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752C4A" w14:textId="397ACE88" w:rsidR="00D705BE" w:rsidRPr="001C07AF" w:rsidRDefault="00000000">
      <w:pPr>
        <w:spacing w:after="320" w:line="48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b/>
          <w:bCs/>
          <w:color w:val="352F3D"/>
          <w:kern w:val="0"/>
          <w:sz w:val="28"/>
          <w:szCs w:val="28"/>
          <w14:ligatures w14:val="none"/>
        </w:rPr>
        <w:t>At This Table</w:t>
      </w:r>
    </w:p>
    <w:p w14:paraId="7E94CA40" w14:textId="77777777" w:rsidR="00024D10"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highlight w:val="yellow"/>
          <w14:ligatures w14:val="none"/>
        </w:rPr>
        <w:t>Every covenant God ever made came with a test. Not to trap His people, but to make their faith visible.</w:t>
      </w:r>
      <w:r w:rsidRPr="001C07AF">
        <w:rPr>
          <w:rFonts w:ascii="Segoe UI" w:eastAsia="Times New Roman" w:hAnsi="Segoe UI" w:cs="Segoe UI"/>
          <w:color w:val="352F3D"/>
          <w:kern w:val="0"/>
          <w:sz w:val="28"/>
          <w:szCs w:val="28"/>
          <w14:ligatures w14:val="none"/>
        </w:rPr>
        <w:t xml:space="preserve"> </w:t>
      </w:r>
    </w:p>
    <w:p w14:paraId="30A8471E" w14:textId="77777777" w:rsidR="00024D10"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14:ligatures w14:val="none"/>
        </w:rPr>
        <w:t xml:space="preserve">Abraham had Moriah (would he sacrifice his only son?). </w:t>
      </w:r>
    </w:p>
    <w:p w14:paraId="6945470B" w14:textId="77777777" w:rsidR="00024D10"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highlight w:val="yellow"/>
          <w14:ligatures w14:val="none"/>
        </w:rPr>
        <w:t>Israel had the manna, gathered daily (would they trust God for every provision?).</w:t>
      </w:r>
      <w:r w:rsidRPr="001C07AF">
        <w:rPr>
          <w:rFonts w:ascii="Segoe UI" w:eastAsia="Times New Roman" w:hAnsi="Segoe UI" w:cs="Segoe UI"/>
          <w:color w:val="352F3D"/>
          <w:kern w:val="0"/>
          <w:sz w:val="28"/>
          <w:szCs w:val="28"/>
          <w14:ligatures w14:val="none"/>
        </w:rPr>
        <w:t xml:space="preserve"> </w:t>
      </w:r>
    </w:p>
    <w:p w14:paraId="2B3109CC" w14:textId="42BD0A69" w:rsidR="00D705BE"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14:ligatures w14:val="none"/>
        </w:rPr>
        <w:t>And the New Covenant has a test too, scheduled every week, with the examination written into the command itself:</w:t>
      </w:r>
    </w:p>
    <w:p w14:paraId="135194C7" w14:textId="671C576E" w:rsidR="00D705BE"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i/>
          <w:iCs/>
          <w:color w:val="352F3D"/>
          <w:kern w:val="0"/>
          <w:sz w:val="28"/>
          <w:szCs w:val="28"/>
          <w:highlight w:val="yellow"/>
          <w14:ligatures w14:val="none"/>
        </w:rPr>
        <w:t>"A person should examine himself first, and in this way let him eat the bread and drink of the cup."</w:t>
      </w:r>
      <w:r w:rsidRPr="001C07AF">
        <w:rPr>
          <w:rFonts w:ascii="Segoe UI" w:eastAsia="Times New Roman" w:hAnsi="Segoe UI" w:cs="Segoe UI"/>
          <w:color w:val="352F3D"/>
          <w:kern w:val="0"/>
          <w:sz w:val="28"/>
          <w:szCs w:val="28"/>
          <w:highlight w:val="yellow"/>
          <w14:ligatures w14:val="none"/>
        </w:rPr>
        <w:t> </w:t>
      </w:r>
      <w:r w:rsidR="00024D10" w:rsidRPr="001C07AF">
        <w:rPr>
          <w:rFonts w:ascii="Segoe UI" w:eastAsia="Times New Roman" w:hAnsi="Segoe UI" w:cs="Segoe UI"/>
          <w:color w:val="352F3D"/>
          <w:kern w:val="0"/>
          <w:sz w:val="28"/>
          <w:szCs w:val="28"/>
          <w:highlight w:val="yellow"/>
          <w14:ligatures w14:val="none"/>
        </w:rPr>
        <w:t xml:space="preserve"> </w:t>
      </w:r>
      <w:r w:rsidRPr="001C07AF">
        <w:rPr>
          <w:rFonts w:ascii="Segoe UI" w:eastAsia="Times New Roman" w:hAnsi="Segoe UI" w:cs="Segoe UI"/>
          <w:color w:val="352F3D"/>
          <w:kern w:val="0"/>
          <w:sz w:val="28"/>
          <w:szCs w:val="28"/>
          <w:highlight w:val="yellow"/>
          <w14:ligatures w14:val="none"/>
        </w:rPr>
        <w:t>(1 Corinthians 11:28)</w:t>
      </w:r>
    </w:p>
    <w:p w14:paraId="3BC55C94" w14:textId="05DE8311" w:rsidR="00D705BE"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14:ligatures w14:val="none"/>
        </w:rPr>
        <w:t>So, this table is not only a memorial. It is the covenant meal asking the covenant question: is the faith you professed at the door still real at the table?</w:t>
      </w:r>
    </w:p>
    <w:p w14:paraId="1AEF6E82" w14:textId="77777777" w:rsidR="00024D10"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highlight w:val="yellow"/>
          <w14:ligatures w14:val="none"/>
        </w:rPr>
        <w:t>Consider where this bread and cup come from. The night before the cross, Jesus knelt in Gethsemane and prayed, </w:t>
      </w:r>
      <w:r w:rsidRPr="001C07AF">
        <w:rPr>
          <w:rFonts w:ascii="Segoe UI" w:eastAsia="Times New Roman" w:hAnsi="Segoe UI" w:cs="Segoe UI"/>
          <w:i/>
          <w:iCs/>
          <w:color w:val="352F3D"/>
          <w:kern w:val="0"/>
          <w:sz w:val="28"/>
          <w:szCs w:val="28"/>
          <w:highlight w:val="yellow"/>
          <w14:ligatures w14:val="none"/>
        </w:rPr>
        <w:t>"not what I will, but what you will."</w:t>
      </w:r>
      <w:r w:rsidRPr="001C07AF">
        <w:rPr>
          <w:rFonts w:ascii="Segoe UI" w:eastAsia="Times New Roman" w:hAnsi="Segoe UI" w:cs="Segoe UI"/>
          <w:color w:val="352F3D"/>
          <w:kern w:val="0"/>
          <w:sz w:val="28"/>
          <w:szCs w:val="28"/>
          <w14:ligatures w14:val="none"/>
        </w:rPr>
        <w:t xml:space="preserve">  </w:t>
      </w:r>
    </w:p>
    <w:p w14:paraId="4738C495" w14:textId="4552F78B" w:rsidR="00D705BE"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14:ligatures w14:val="none"/>
        </w:rPr>
        <w:t xml:space="preserve">In that one prayer, Jesus obeyed God's will in every sense that we can understand. </w:t>
      </w:r>
    </w:p>
    <w:p w14:paraId="3AB749DB" w14:textId="77777777" w:rsidR="00024D10"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highlight w:val="yellow"/>
          <w14:ligatures w14:val="none"/>
        </w:rPr>
        <w:t>The cross was </w:t>
      </w:r>
      <w:r w:rsidRPr="001C07AF">
        <w:rPr>
          <w:rFonts w:ascii="Segoe UI" w:eastAsia="Times New Roman" w:hAnsi="Segoe UI" w:cs="Segoe UI"/>
          <w:i/>
          <w:iCs/>
          <w:color w:val="352F3D"/>
          <w:kern w:val="0"/>
          <w:sz w:val="28"/>
          <w:szCs w:val="28"/>
          <w:highlight w:val="yellow"/>
          <w:u w:val="single"/>
          <w14:ligatures w14:val="none"/>
        </w:rPr>
        <w:t>decreed</w:t>
      </w:r>
      <w:r w:rsidRPr="001C07AF">
        <w:rPr>
          <w:rFonts w:ascii="Segoe UI" w:eastAsia="Times New Roman" w:hAnsi="Segoe UI" w:cs="Segoe UI"/>
          <w:color w:val="352F3D"/>
          <w:kern w:val="0"/>
          <w:sz w:val="28"/>
          <w:szCs w:val="28"/>
          <w:highlight w:val="yellow"/>
          <w14:ligatures w14:val="none"/>
        </w:rPr>
        <w:t> — Peter would later say Jesus was handed over "by the predetermined plan and foreknowledge of God."</w:t>
      </w:r>
      <w:r w:rsidRPr="001C07AF">
        <w:rPr>
          <w:rFonts w:ascii="Segoe UI" w:eastAsia="Times New Roman" w:hAnsi="Segoe UI" w:cs="Segoe UI"/>
          <w:color w:val="352F3D"/>
          <w:kern w:val="0"/>
          <w:sz w:val="28"/>
          <w:szCs w:val="28"/>
          <w14:ligatures w14:val="none"/>
        </w:rPr>
        <w:t xml:space="preserve"> </w:t>
      </w:r>
    </w:p>
    <w:p w14:paraId="0B35F3FD" w14:textId="77777777" w:rsidR="00AF180B"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14:ligatures w14:val="none"/>
        </w:rPr>
        <w:t>The cross was </w:t>
      </w:r>
      <w:r w:rsidRPr="001C07AF">
        <w:rPr>
          <w:rFonts w:ascii="Segoe UI" w:eastAsia="Times New Roman" w:hAnsi="Segoe UI" w:cs="Segoe UI"/>
          <w:i/>
          <w:iCs/>
          <w:color w:val="352F3D"/>
          <w:kern w:val="0"/>
          <w:sz w:val="28"/>
          <w:szCs w:val="28"/>
          <w:u w:val="single"/>
          <w14:ligatures w14:val="none"/>
        </w:rPr>
        <w:t>carried out</w:t>
      </w:r>
      <w:r w:rsidRPr="001C07AF">
        <w:rPr>
          <w:rFonts w:ascii="Segoe UI" w:eastAsia="Times New Roman" w:hAnsi="Segoe UI" w:cs="Segoe UI"/>
          <w:color w:val="352F3D"/>
          <w:kern w:val="0"/>
          <w:sz w:val="28"/>
          <w:szCs w:val="28"/>
          <w14:ligatures w14:val="none"/>
        </w:rPr>
        <w:t xml:space="preserve"> by men breaking every command God ever gave. </w:t>
      </w:r>
    </w:p>
    <w:p w14:paraId="1D7D5BC8" w14:textId="224D5155" w:rsidR="00D705BE"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highlight w:val="yellow"/>
          <w14:ligatures w14:val="none"/>
        </w:rPr>
        <w:t>And the cross was </w:t>
      </w:r>
      <w:r w:rsidRPr="001C07AF">
        <w:rPr>
          <w:rFonts w:ascii="Segoe UI" w:eastAsia="Times New Roman" w:hAnsi="Segoe UI" w:cs="Segoe UI"/>
          <w:i/>
          <w:iCs/>
          <w:color w:val="352F3D"/>
          <w:kern w:val="0"/>
          <w:sz w:val="28"/>
          <w:szCs w:val="28"/>
          <w:highlight w:val="yellow"/>
          <w:u w:val="single"/>
          <w14:ligatures w14:val="none"/>
        </w:rPr>
        <w:t>desired</w:t>
      </w:r>
      <w:r w:rsidRPr="001C07AF">
        <w:rPr>
          <w:rFonts w:ascii="Segoe UI" w:eastAsia="Times New Roman" w:hAnsi="Segoe UI" w:cs="Segoe UI"/>
          <w:color w:val="352F3D"/>
          <w:kern w:val="0"/>
          <w:sz w:val="28"/>
          <w:szCs w:val="28"/>
          <w:highlight w:val="yellow"/>
          <w14:ligatures w14:val="none"/>
        </w:rPr>
        <w:t> — the supreme expression of a God who "does not wish for any to perish." Sovereign will, moral will, and the heart behind both — all of it converging on one cup that Jesus chose to drink.</w:t>
      </w:r>
    </w:p>
    <w:p w14:paraId="6D36BC1B" w14:textId="5CB30248" w:rsidR="00D705BE"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14:ligatures w14:val="none"/>
        </w:rPr>
        <w:t>That is the obedience of faith in the Lord's own words: </w:t>
      </w:r>
      <w:r w:rsidRPr="001C07AF">
        <w:rPr>
          <w:rFonts w:ascii="Segoe UI" w:eastAsia="Times New Roman" w:hAnsi="Segoe UI" w:cs="Segoe UI"/>
          <w:i/>
          <w:iCs/>
          <w:color w:val="352F3D"/>
          <w:kern w:val="0"/>
          <w:sz w:val="28"/>
          <w:szCs w:val="28"/>
          <w:u w:val="single"/>
          <w14:ligatures w14:val="none"/>
        </w:rPr>
        <w:t>not what I will, but what you will</w:t>
      </w:r>
      <w:r w:rsidRPr="001C07AF">
        <w:rPr>
          <w:rFonts w:ascii="Segoe UI" w:eastAsia="Times New Roman" w:hAnsi="Segoe UI" w:cs="Segoe UI"/>
          <w:i/>
          <w:iCs/>
          <w:color w:val="352F3D"/>
          <w:kern w:val="0"/>
          <w:sz w:val="28"/>
          <w:szCs w:val="28"/>
          <w14:ligatures w14:val="none"/>
        </w:rPr>
        <w:t>.</w:t>
      </w:r>
      <w:r w:rsidRPr="001C07AF">
        <w:rPr>
          <w:rFonts w:ascii="Segoe UI" w:eastAsia="Times New Roman" w:hAnsi="Segoe UI" w:cs="Segoe UI"/>
          <w:color w:val="352F3D"/>
          <w:kern w:val="0"/>
          <w:sz w:val="28"/>
          <w:szCs w:val="28"/>
          <w14:ligatures w14:val="none"/>
        </w:rPr>
        <w:t> And it is what we are being shaped into, every time we come here.</w:t>
      </w:r>
    </w:p>
    <w:p w14:paraId="67DB3757" w14:textId="097C3D7A" w:rsidR="00D705BE"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highlight w:val="yellow"/>
          <w14:ligatures w14:val="none"/>
        </w:rPr>
        <w:t xml:space="preserve">So how should we </w:t>
      </w:r>
      <w:r w:rsidR="00AF180B" w:rsidRPr="001C07AF">
        <w:rPr>
          <w:rFonts w:ascii="Segoe UI" w:eastAsia="Times New Roman" w:hAnsi="Segoe UI" w:cs="Segoe UI"/>
          <w:color w:val="352F3D"/>
          <w:kern w:val="0"/>
          <w:sz w:val="28"/>
          <w:szCs w:val="28"/>
          <w:highlight w:val="yellow"/>
          <w14:ligatures w14:val="none"/>
        </w:rPr>
        <w:t>approach this table</w:t>
      </w:r>
      <w:r w:rsidRPr="001C07AF">
        <w:rPr>
          <w:rFonts w:ascii="Segoe UI" w:eastAsia="Times New Roman" w:hAnsi="Segoe UI" w:cs="Segoe UI"/>
          <w:color w:val="352F3D"/>
          <w:kern w:val="0"/>
          <w:sz w:val="28"/>
          <w:szCs w:val="28"/>
          <w:highlight w:val="yellow"/>
          <w14:ligatures w14:val="none"/>
        </w:rPr>
        <w:t>?</w:t>
      </w:r>
    </w:p>
    <w:p w14:paraId="5FE6F539" w14:textId="6E995599" w:rsidR="00D705BE"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14:ligatures w14:val="none"/>
        </w:rPr>
        <w:t>Not asking, "Am I worthy?" No one at this table is worthy. That is why there is a table. We were "made holy through the offering of the body of Jesus Christ once for all." Mercy comes first with our God. Always.</w:t>
      </w:r>
    </w:p>
    <w:p w14:paraId="3B2399FB" w14:textId="77777777" w:rsidR="00AF180B"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highlight w:val="yellow"/>
          <w14:ligatures w14:val="none"/>
        </w:rPr>
        <w:lastRenderedPageBreak/>
        <w:t xml:space="preserve">Come </w:t>
      </w:r>
      <w:r w:rsidR="00AF180B" w:rsidRPr="001C07AF">
        <w:rPr>
          <w:rFonts w:ascii="Segoe UI" w:eastAsia="Times New Roman" w:hAnsi="Segoe UI" w:cs="Segoe UI"/>
          <w:color w:val="352F3D"/>
          <w:kern w:val="0"/>
          <w:sz w:val="28"/>
          <w:szCs w:val="28"/>
          <w:highlight w:val="yellow"/>
          <w14:ligatures w14:val="none"/>
        </w:rPr>
        <w:t xml:space="preserve">here </w:t>
      </w:r>
      <w:r w:rsidRPr="001C07AF">
        <w:rPr>
          <w:rFonts w:ascii="Segoe UI" w:eastAsia="Times New Roman" w:hAnsi="Segoe UI" w:cs="Segoe UI"/>
          <w:color w:val="352F3D"/>
          <w:kern w:val="0"/>
          <w:sz w:val="28"/>
          <w:szCs w:val="28"/>
          <w:highlight w:val="yellow"/>
          <w14:ligatures w14:val="none"/>
        </w:rPr>
        <w:t>instead asking the examination's real question: </w:t>
      </w:r>
      <w:r w:rsidRPr="001C07AF">
        <w:rPr>
          <w:rFonts w:ascii="Segoe UI" w:eastAsia="Times New Roman" w:hAnsi="Segoe UI" w:cs="Segoe UI"/>
          <w:i/>
          <w:iCs/>
          <w:color w:val="352F3D"/>
          <w:kern w:val="0"/>
          <w:sz w:val="28"/>
          <w:szCs w:val="28"/>
          <w:highlight w:val="yellow"/>
          <w:u w:val="single"/>
          <w14:ligatures w14:val="none"/>
        </w:rPr>
        <w:t>Am I coming in faith and love, or in pretense and grudge?</w:t>
      </w:r>
      <w:r w:rsidRPr="001C07AF">
        <w:rPr>
          <w:rFonts w:ascii="Segoe UI" w:eastAsia="Times New Roman" w:hAnsi="Segoe UI" w:cs="Segoe UI"/>
          <w:color w:val="352F3D"/>
          <w:kern w:val="0"/>
          <w:sz w:val="28"/>
          <w:szCs w:val="28"/>
          <w14:ligatures w14:val="none"/>
        </w:rPr>
        <w:t> </w:t>
      </w:r>
    </w:p>
    <w:p w14:paraId="27B6A479" w14:textId="77777777" w:rsidR="00AF180B"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14:ligatures w14:val="none"/>
        </w:rPr>
        <w:t xml:space="preserve">Is there a brother I have not forgiven? </w:t>
      </w:r>
      <w:r w:rsidRPr="001C07AF">
        <w:rPr>
          <w:rFonts w:ascii="Segoe UI" w:eastAsia="Times New Roman" w:hAnsi="Segoe UI" w:cs="Segoe UI"/>
          <w:color w:val="352F3D"/>
          <w:kern w:val="0"/>
          <w:sz w:val="28"/>
          <w:szCs w:val="28"/>
          <w:u w:val="single"/>
          <w14:ligatures w14:val="none"/>
        </w:rPr>
        <w:t>A command I have been quietly disobeying?</w:t>
      </w:r>
      <w:r w:rsidRPr="001C07AF">
        <w:rPr>
          <w:rFonts w:ascii="Segoe UI" w:eastAsia="Times New Roman" w:hAnsi="Segoe UI" w:cs="Segoe UI"/>
          <w:color w:val="352F3D"/>
          <w:kern w:val="0"/>
          <w:sz w:val="28"/>
          <w:szCs w:val="28"/>
          <w14:ligatures w14:val="none"/>
        </w:rPr>
        <w:t xml:space="preserve"> </w:t>
      </w:r>
    </w:p>
    <w:p w14:paraId="3A5A65C6" w14:textId="29AB3255" w:rsidR="00D705BE"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highlight w:val="yellow"/>
          <w14:ligatures w14:val="none"/>
        </w:rPr>
        <w:t>A good I have been keeping back from God, the way that Saul kept back the best of the flock? Recall that Samuel rebuked Saul, saying, "to obey is better than sacrifice".</w:t>
      </w:r>
    </w:p>
    <w:p w14:paraId="38FF1D25" w14:textId="355BC6A9" w:rsidR="00D705BE" w:rsidRPr="001C07AF" w:rsidRDefault="00000000">
      <w:pPr>
        <w:spacing w:after="320" w:line="420" w:lineRule="atLeast"/>
        <w:rPr>
          <w:rFonts w:ascii="Segoe UI" w:eastAsia="Times New Roman" w:hAnsi="Segoe UI" w:cs="Segoe UI"/>
          <w:b/>
          <w:bCs/>
          <w:color w:val="352F3D"/>
          <w:kern w:val="0"/>
          <w:sz w:val="28"/>
          <w:szCs w:val="28"/>
          <w14:ligatures w14:val="none"/>
        </w:rPr>
      </w:pPr>
      <w:r w:rsidRPr="001C07AF">
        <w:rPr>
          <w:rFonts w:ascii="Segoe UI" w:eastAsia="Times New Roman" w:hAnsi="Segoe UI" w:cs="Segoe UI"/>
          <w:b/>
          <w:bCs/>
          <w:color w:val="352F3D"/>
          <w:kern w:val="0"/>
          <w:sz w:val="28"/>
          <w:szCs w:val="28"/>
          <w14:ligatures w14:val="none"/>
        </w:rPr>
        <w:t>Be instead like the man we now remember... the author of our faith.</w:t>
      </w:r>
    </w:p>
    <w:p w14:paraId="2E0DE178" w14:textId="7D85FD3C" w:rsidR="00D705BE"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highlight w:val="yellow"/>
          <w14:ligatures w14:val="none"/>
        </w:rPr>
        <w:t>Although he was God's only begotten son, he learned obedience through the things he suffered. And by being perfected in this way, he became the source of eternal salvation to all who obey him. (Hebrews 5:8–9)</w:t>
      </w:r>
    </w:p>
    <w:p w14:paraId="0FDA40AC" w14:textId="77777777" w:rsidR="00AF180B" w:rsidRPr="001C07AF" w:rsidRDefault="00000000">
      <w:pPr>
        <w:spacing w:after="320" w:line="420" w:lineRule="atLeast"/>
        <w:rPr>
          <w:rFonts w:ascii="Segoe UI" w:eastAsia="Times New Roman" w:hAnsi="Segoe UI" w:cs="Segoe UI"/>
          <w:b/>
          <w:bCs/>
          <w:i/>
          <w:iCs/>
          <w:color w:val="352F3D"/>
          <w:kern w:val="0"/>
          <w:sz w:val="28"/>
          <w:szCs w:val="28"/>
          <w14:ligatures w14:val="none"/>
        </w:rPr>
      </w:pPr>
      <w:r w:rsidRPr="001C07AF">
        <w:rPr>
          <w:rFonts w:ascii="Segoe UI" w:eastAsia="Times New Roman" w:hAnsi="Segoe UI" w:cs="Segoe UI"/>
          <w:b/>
          <w:bCs/>
          <w:i/>
          <w:iCs/>
          <w:color w:val="352F3D"/>
          <w:kern w:val="0"/>
          <w:sz w:val="28"/>
          <w:szCs w:val="28"/>
          <w14:ligatures w14:val="none"/>
        </w:rPr>
        <w:t xml:space="preserve">Bring your living sacrifice here. </w:t>
      </w:r>
      <w:r w:rsidR="00AF180B" w:rsidRPr="001C07AF">
        <w:rPr>
          <w:rFonts w:ascii="Segoe UI" w:eastAsia="Times New Roman" w:hAnsi="Segoe UI" w:cs="Segoe UI"/>
          <w:b/>
          <w:bCs/>
          <w:i/>
          <w:iCs/>
          <w:color w:val="352F3D"/>
          <w:kern w:val="0"/>
          <w:sz w:val="28"/>
          <w:szCs w:val="28"/>
          <w14:ligatures w14:val="none"/>
        </w:rPr>
        <w:t xml:space="preserve"> </w:t>
      </w:r>
      <w:r w:rsidRPr="001C07AF">
        <w:rPr>
          <w:rFonts w:ascii="Segoe UI" w:eastAsia="Times New Roman" w:hAnsi="Segoe UI" w:cs="Segoe UI"/>
          <w:b/>
          <w:bCs/>
          <w:i/>
          <w:iCs/>
          <w:color w:val="352F3D"/>
          <w:kern w:val="0"/>
          <w:sz w:val="28"/>
          <w:szCs w:val="28"/>
          <w14:ligatures w14:val="none"/>
        </w:rPr>
        <w:t xml:space="preserve">Lay yourself down on the altar of obedience of faith. </w:t>
      </w:r>
    </w:p>
    <w:p w14:paraId="658F87F1" w14:textId="0048B294" w:rsidR="00D705BE"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14:ligatures w14:val="none"/>
        </w:rPr>
        <w:t xml:space="preserve">And then </w:t>
      </w:r>
      <w:r w:rsidR="00AF180B" w:rsidRPr="001C07AF">
        <w:rPr>
          <w:rFonts w:ascii="Segoe UI" w:eastAsia="Times New Roman" w:hAnsi="Segoe UI" w:cs="Segoe UI"/>
          <w:color w:val="352F3D"/>
          <w:kern w:val="0"/>
          <w:sz w:val="28"/>
          <w:szCs w:val="28"/>
          <w14:ligatures w14:val="none"/>
        </w:rPr>
        <w:t>commune at this table with the Living LORD</w:t>
      </w:r>
      <w:r w:rsidRPr="001C07AF">
        <w:rPr>
          <w:rFonts w:ascii="Segoe UI" w:eastAsia="Times New Roman" w:hAnsi="Segoe UI" w:cs="Segoe UI"/>
          <w:color w:val="352F3D"/>
          <w:kern w:val="0"/>
          <w:sz w:val="28"/>
          <w:szCs w:val="28"/>
          <w14:ligatures w14:val="none"/>
        </w:rPr>
        <w:t>, not as someone who has earned a seat, but as someone who has been given one, and who answers that gift the only way faith can: </w:t>
      </w:r>
      <w:r w:rsidRPr="001C07AF">
        <w:rPr>
          <w:rFonts w:ascii="Segoe UI" w:eastAsia="Times New Roman" w:hAnsi="Segoe UI" w:cs="Segoe UI"/>
          <w:i/>
          <w:iCs/>
          <w:color w:val="352F3D"/>
          <w:kern w:val="0"/>
          <w:sz w:val="28"/>
          <w:szCs w:val="28"/>
          <w:highlight w:val="yellow"/>
          <w:u w:val="single"/>
          <w14:ligatures w14:val="none"/>
        </w:rPr>
        <w:t xml:space="preserve">not what I will, but what </w:t>
      </w:r>
      <w:r w:rsidR="00AF180B" w:rsidRPr="001C07AF">
        <w:rPr>
          <w:rFonts w:ascii="Segoe UI" w:eastAsia="Times New Roman" w:hAnsi="Segoe UI" w:cs="Segoe UI"/>
          <w:i/>
          <w:iCs/>
          <w:color w:val="352F3D"/>
          <w:kern w:val="0"/>
          <w:sz w:val="28"/>
          <w:szCs w:val="28"/>
          <w:highlight w:val="yellow"/>
          <w:u w:val="single"/>
          <w14:ligatures w14:val="none"/>
        </w:rPr>
        <w:t>He</w:t>
      </w:r>
      <w:r w:rsidRPr="001C07AF">
        <w:rPr>
          <w:rFonts w:ascii="Segoe UI" w:eastAsia="Times New Roman" w:hAnsi="Segoe UI" w:cs="Segoe UI"/>
          <w:i/>
          <w:iCs/>
          <w:color w:val="352F3D"/>
          <w:kern w:val="0"/>
          <w:sz w:val="28"/>
          <w:szCs w:val="28"/>
          <w:highlight w:val="yellow"/>
          <w:u w:val="single"/>
          <w14:ligatures w14:val="none"/>
        </w:rPr>
        <w:t xml:space="preserve"> will</w:t>
      </w:r>
      <w:r w:rsidR="00AF180B" w:rsidRPr="001C07AF">
        <w:rPr>
          <w:rFonts w:ascii="Segoe UI" w:eastAsia="Times New Roman" w:hAnsi="Segoe UI" w:cs="Segoe UI"/>
          <w:i/>
          <w:iCs/>
          <w:color w:val="352F3D"/>
          <w:kern w:val="0"/>
          <w:sz w:val="28"/>
          <w:szCs w:val="28"/>
          <w:highlight w:val="yellow"/>
          <w:u w:val="single"/>
          <w14:ligatures w14:val="none"/>
        </w:rPr>
        <w:t>s</w:t>
      </w:r>
      <w:r w:rsidRPr="001C07AF">
        <w:rPr>
          <w:rFonts w:ascii="Segoe UI" w:eastAsia="Times New Roman" w:hAnsi="Segoe UI" w:cs="Segoe UI"/>
          <w:i/>
          <w:iCs/>
          <w:color w:val="352F3D"/>
          <w:kern w:val="0"/>
          <w:sz w:val="28"/>
          <w:szCs w:val="28"/>
          <w:highlight w:val="yellow"/>
          <w14:ligatures w14:val="none"/>
        </w:rPr>
        <w:t>.</w:t>
      </w:r>
    </w:p>
    <w:p w14:paraId="4E5F101A" w14:textId="4B911DB8" w:rsidR="00D705BE" w:rsidRPr="001C07AF" w:rsidRDefault="00000000">
      <w:pPr>
        <w:spacing w:after="320" w:line="420" w:lineRule="atLeast"/>
        <w:rPr>
          <w:rFonts w:ascii="Segoe UI" w:eastAsia="Times New Roman" w:hAnsi="Segoe UI" w:cs="Segoe UI"/>
          <w:color w:val="352F3D"/>
          <w:kern w:val="0"/>
          <w:sz w:val="28"/>
          <w:szCs w:val="28"/>
          <w14:ligatures w14:val="none"/>
        </w:rPr>
      </w:pPr>
      <w:r w:rsidRPr="001C07AF">
        <w:rPr>
          <w:rFonts w:ascii="Segoe UI" w:eastAsia="Times New Roman" w:hAnsi="Segoe UI" w:cs="Segoe UI"/>
          <w:color w:val="352F3D"/>
          <w:kern w:val="0"/>
          <w:sz w:val="28"/>
          <w:szCs w:val="28"/>
          <w:highlight w:val="yellow"/>
          <w14:ligatures w14:val="none"/>
        </w:rPr>
        <w:t>Examine yourself. Then eat the bread and drink the cup.</w:t>
      </w:r>
    </w:p>
    <w:p w14:paraId="6F255115" w14:textId="77777777" w:rsidR="002C2ACF" w:rsidRDefault="002C2ACF"/>
    <w:sectPr w:rsidR="002C2ACF" w:rsidSect="00351DA5">
      <w:pgSz w:w="12240" w:h="201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DA5"/>
    <w:rsid w:val="00024D10"/>
    <w:rsid w:val="000B6AA4"/>
    <w:rsid w:val="000E0E44"/>
    <w:rsid w:val="0012277D"/>
    <w:rsid w:val="0012537E"/>
    <w:rsid w:val="001C07AF"/>
    <w:rsid w:val="002021CC"/>
    <w:rsid w:val="00205AEA"/>
    <w:rsid w:val="00286BAA"/>
    <w:rsid w:val="002A7F16"/>
    <w:rsid w:val="002C2ACF"/>
    <w:rsid w:val="002C7723"/>
    <w:rsid w:val="002D3DF6"/>
    <w:rsid w:val="002E7BF6"/>
    <w:rsid w:val="00322C30"/>
    <w:rsid w:val="003453FC"/>
    <w:rsid w:val="00351DA5"/>
    <w:rsid w:val="0051269E"/>
    <w:rsid w:val="005542F5"/>
    <w:rsid w:val="005B0A3B"/>
    <w:rsid w:val="006027EF"/>
    <w:rsid w:val="006D6825"/>
    <w:rsid w:val="0072502D"/>
    <w:rsid w:val="00734298"/>
    <w:rsid w:val="00761F07"/>
    <w:rsid w:val="00774009"/>
    <w:rsid w:val="00797B0E"/>
    <w:rsid w:val="00820EB4"/>
    <w:rsid w:val="00850DDE"/>
    <w:rsid w:val="0086119E"/>
    <w:rsid w:val="00890D24"/>
    <w:rsid w:val="008B28D4"/>
    <w:rsid w:val="009214DD"/>
    <w:rsid w:val="00941324"/>
    <w:rsid w:val="009861C0"/>
    <w:rsid w:val="009C48AD"/>
    <w:rsid w:val="00A37746"/>
    <w:rsid w:val="00A56382"/>
    <w:rsid w:val="00A64A87"/>
    <w:rsid w:val="00AF180B"/>
    <w:rsid w:val="00B6005C"/>
    <w:rsid w:val="00BF1399"/>
    <w:rsid w:val="00BF4D3D"/>
    <w:rsid w:val="00C93670"/>
    <w:rsid w:val="00D6410C"/>
    <w:rsid w:val="00D705BE"/>
    <w:rsid w:val="00D84651"/>
    <w:rsid w:val="00DA4175"/>
    <w:rsid w:val="00DF3962"/>
    <w:rsid w:val="00E600BA"/>
    <w:rsid w:val="00EC2EF8"/>
    <w:rsid w:val="00EF2824"/>
    <w:rsid w:val="00F921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D8909F"/>
  <w15:chartTrackingRefBased/>
  <w15:docId w15:val="{E8886C6D-DC67-874F-B9CE-E9BD4180E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1D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1D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1D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D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D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D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D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D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D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1D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1D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1D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1D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1D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1D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1D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1D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1DA5"/>
    <w:rPr>
      <w:rFonts w:eastAsiaTheme="majorEastAsia" w:cstheme="majorBidi"/>
      <w:color w:val="272727" w:themeColor="text1" w:themeTint="D8"/>
    </w:rPr>
  </w:style>
  <w:style w:type="paragraph" w:styleId="Title">
    <w:name w:val="Title"/>
    <w:basedOn w:val="Normal"/>
    <w:next w:val="Normal"/>
    <w:link w:val="TitleChar"/>
    <w:uiPriority w:val="10"/>
    <w:qFormat/>
    <w:rsid w:val="00351D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D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1D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D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1DA5"/>
    <w:pPr>
      <w:spacing w:before="160"/>
      <w:jc w:val="center"/>
    </w:pPr>
    <w:rPr>
      <w:i/>
      <w:iCs/>
      <w:color w:val="404040" w:themeColor="text1" w:themeTint="BF"/>
    </w:rPr>
  </w:style>
  <w:style w:type="character" w:customStyle="1" w:styleId="QuoteChar">
    <w:name w:val="Quote Char"/>
    <w:basedOn w:val="DefaultParagraphFont"/>
    <w:link w:val="Quote"/>
    <w:uiPriority w:val="29"/>
    <w:rsid w:val="00351DA5"/>
    <w:rPr>
      <w:i/>
      <w:iCs/>
      <w:color w:val="404040" w:themeColor="text1" w:themeTint="BF"/>
    </w:rPr>
  </w:style>
  <w:style w:type="paragraph" w:styleId="ListParagraph">
    <w:name w:val="List Paragraph"/>
    <w:basedOn w:val="Normal"/>
    <w:uiPriority w:val="34"/>
    <w:qFormat/>
    <w:rsid w:val="00351DA5"/>
    <w:pPr>
      <w:ind w:left="720"/>
      <w:contextualSpacing/>
    </w:pPr>
  </w:style>
  <w:style w:type="character" w:styleId="IntenseEmphasis">
    <w:name w:val="Intense Emphasis"/>
    <w:basedOn w:val="DefaultParagraphFont"/>
    <w:uiPriority w:val="21"/>
    <w:qFormat/>
    <w:rsid w:val="00351DA5"/>
    <w:rPr>
      <w:i/>
      <w:iCs/>
      <w:color w:val="0F4761" w:themeColor="accent1" w:themeShade="BF"/>
    </w:rPr>
  </w:style>
  <w:style w:type="paragraph" w:styleId="IntenseQuote">
    <w:name w:val="Intense Quote"/>
    <w:basedOn w:val="Normal"/>
    <w:next w:val="Normal"/>
    <w:link w:val="IntenseQuoteChar"/>
    <w:uiPriority w:val="30"/>
    <w:qFormat/>
    <w:rsid w:val="00351D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DA5"/>
    <w:rPr>
      <w:i/>
      <w:iCs/>
      <w:color w:val="0F4761" w:themeColor="accent1" w:themeShade="BF"/>
    </w:rPr>
  </w:style>
  <w:style w:type="character" w:styleId="IntenseReference">
    <w:name w:val="Intense Reference"/>
    <w:basedOn w:val="DefaultParagraphFont"/>
    <w:uiPriority w:val="32"/>
    <w:qFormat/>
    <w:rsid w:val="00351DA5"/>
    <w:rPr>
      <w:b/>
      <w:bCs/>
      <w:smallCaps/>
      <w:color w:val="0F4761" w:themeColor="accent1" w:themeShade="BF"/>
      <w:spacing w:val="5"/>
    </w:rPr>
  </w:style>
  <w:style w:type="paragraph" w:customStyle="1" w:styleId="code-line">
    <w:name w:val="code-line"/>
    <w:basedOn w:val="Normal"/>
    <w:rsid w:val="00351DA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51DA5"/>
    <w:rPr>
      <w:b/>
      <w:bCs/>
    </w:rPr>
  </w:style>
  <w:style w:type="character" w:styleId="Emphasis">
    <w:name w:val="Emphasis"/>
    <w:basedOn w:val="DefaultParagraphFont"/>
    <w:uiPriority w:val="20"/>
    <w:qFormat/>
    <w:rsid w:val="00351DA5"/>
    <w:rPr>
      <w:i/>
      <w:iCs/>
    </w:rPr>
  </w:style>
  <w:style w:type="character" w:styleId="BookTitle">
    <w:name w:val="Book Title"/>
    <w:basedOn w:val="DefaultParagraphFont"/>
    <w:uiPriority w:val="33"/>
    <w:qFormat/>
    <w:rsid w:val="00351DA5"/>
    <w:rPr>
      <w:b/>
      <w:bCs/>
      <w:i/>
      <w:iCs/>
      <w:spacing w:val="5"/>
    </w:rPr>
  </w:style>
  <w:style w:type="paragraph" w:styleId="Caption">
    <w:name w:val="caption"/>
    <w:basedOn w:val="Normal"/>
    <w:next w:val="Normal"/>
    <w:uiPriority w:val="35"/>
    <w:semiHidden/>
    <w:unhideWhenUsed/>
    <w:qFormat/>
    <w:rsid w:val="00351DA5"/>
    <w:pPr>
      <w:spacing w:after="200" w:line="240" w:lineRule="auto"/>
    </w:pPr>
    <w:rPr>
      <w:i/>
      <w:iCs/>
      <w:color w:val="0E2841" w:themeColor="text2"/>
      <w:sz w:val="18"/>
      <w:szCs w:val="18"/>
    </w:rPr>
  </w:style>
  <w:style w:type="paragraph" w:styleId="NoSpacing">
    <w:name w:val="No Spacing"/>
    <w:uiPriority w:val="1"/>
    <w:qFormat/>
    <w:rsid w:val="00351DA5"/>
    <w:pPr>
      <w:spacing w:after="0" w:line="240" w:lineRule="auto"/>
    </w:pPr>
  </w:style>
  <w:style w:type="character" w:styleId="SubtleEmphasis">
    <w:name w:val="Subtle Emphasis"/>
    <w:basedOn w:val="DefaultParagraphFont"/>
    <w:uiPriority w:val="19"/>
    <w:qFormat/>
    <w:rsid w:val="00351DA5"/>
    <w:rPr>
      <w:i/>
      <w:iCs/>
      <w:color w:val="404040" w:themeColor="text1" w:themeTint="BF"/>
    </w:rPr>
  </w:style>
  <w:style w:type="character" w:styleId="SubtleReference">
    <w:name w:val="Subtle Reference"/>
    <w:basedOn w:val="DefaultParagraphFont"/>
    <w:uiPriority w:val="31"/>
    <w:qFormat/>
    <w:rsid w:val="00351DA5"/>
    <w:rPr>
      <w:smallCaps/>
      <w:color w:val="5A5A5A" w:themeColor="text1" w:themeTint="A5"/>
    </w:rPr>
  </w:style>
  <w:style w:type="paragraph" w:styleId="TOCHeading">
    <w:name w:val="TOC Heading"/>
    <w:basedOn w:val="Heading1"/>
    <w:next w:val="Normal"/>
    <w:uiPriority w:val="39"/>
    <w:semiHidden/>
    <w:unhideWhenUsed/>
    <w:qFormat/>
    <w:rsid w:val="00351DA5"/>
    <w:pPr>
      <w:spacing w:before="240" w:after="0"/>
      <w:outlineLvl w:val="9"/>
    </w:pPr>
    <w:rPr>
      <w:sz w:val="32"/>
      <w:szCs w:val="32"/>
    </w:rPr>
  </w:style>
  <w:style w:type="paragraph" w:styleId="NormalWeb">
    <w:name w:val="Normal (Web)"/>
    <w:basedOn w:val="Normal"/>
    <w:uiPriority w:val="99"/>
    <w:semiHidden/>
    <w:unhideWhenUsed/>
    <w:rsid w:val="00820EB4"/>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504</Words>
  <Characters>2210</Characters>
  <Application>Microsoft Office Word</Application>
  <DocSecurity>0</DocSecurity>
  <Lines>36</Lines>
  <Paragraphs>17</Paragraphs>
  <ScaleCrop>false</ScaleCrop>
  <Company/>
  <LinksUpToDate>false</LinksUpToDate>
  <CharactersWithSpaces>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 Pennington</dc:creator>
  <cp:keywords/>
  <dc:description/>
  <cp:lastModifiedBy>Phil Pennington</cp:lastModifiedBy>
  <cp:revision>4</cp:revision>
  <dcterms:created xsi:type="dcterms:W3CDTF">2026-10-10T22:01:00Z</dcterms:created>
  <dcterms:modified xsi:type="dcterms:W3CDTF">2026-10-10T22:09:00Z</dcterms:modified>
</cp:coreProperties>
</file>