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50C5D9FB" w:rsidR="00AB2CC5" w:rsidRPr="00596A8F" w:rsidRDefault="00AB2CC5" w:rsidP="00596A8F">
      <w:pPr>
        <w:jc w:val="center"/>
      </w:pPr>
      <w:r>
        <w:t>http://</w:t>
      </w:r>
      <w:r w:rsidR="00A94C8F">
        <w:t>TeachTheWord</w:t>
      </w:r>
      <w:r w:rsidR="00A70106">
        <w:t>.Church</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1D0E9E" w:rsidP="00A94C8F">
      <w:pPr>
        <w:rPr>
          <w:rFonts w:ascii="Segoe UI" w:hAnsi="Segoe UI" w:cs="Segoe UI"/>
          <w:sz w:val="21"/>
          <w:szCs w:val="21"/>
        </w:rPr>
      </w:pPr>
      <w:r>
        <w:pict w14:anchorId="61D91205">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1D0E9E" w:rsidP="00A94C8F">
      <w:pPr>
        <w:rPr>
          <w:rFonts w:ascii="Segoe UI" w:hAnsi="Segoe UI" w:cs="Segoe UI"/>
          <w:sz w:val="21"/>
          <w:szCs w:val="21"/>
        </w:rPr>
      </w:pPr>
      <w:r>
        <w:pict w14:anchorId="61732DD4">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6794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xml:space="preserve">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w:t>
      </w:r>
      <w:r w:rsidR="00A22EBA">
        <w:rPr>
          <w:rFonts w:ascii="Segoe UI" w:hAnsi="Segoe UI" w:cs="Segoe UI"/>
          <w:color w:val="352F3D"/>
          <w:sz w:val="21"/>
          <w:szCs w:val="21"/>
        </w:rPr>
        <w:t xml:space="preserve">explicitly </w:t>
      </w:r>
      <w:r>
        <w:rPr>
          <w:rFonts w:ascii="Segoe UI" w:hAnsi="Segoe UI" w:cs="Segoe UI"/>
          <w:color w:val="352F3D"/>
          <w:sz w:val="21"/>
          <w:szCs w:val="21"/>
        </w:rPr>
        <w:t>restricted.</w:t>
      </w:r>
    </w:p>
    <w:p w14:paraId="4F8F3605" w14:textId="144F768A"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w:t>
      </w:r>
      <w:r w:rsidR="00A22EBA">
        <w:rPr>
          <w:rStyle w:val="Strong"/>
          <w:rFonts w:ascii="Segoe UI" w:hAnsi="Segoe UI" w:cs="Segoe UI"/>
          <w:b w:val="0"/>
          <w:bCs w:val="0"/>
          <w:color w:val="352F3D"/>
          <w:sz w:val="21"/>
          <w:szCs w:val="21"/>
        </w:rPr>
        <w:t>I</w:t>
      </w:r>
      <w:r w:rsidR="006B6BAF">
        <w:rPr>
          <w:rStyle w:val="Strong"/>
          <w:rFonts w:ascii="Segoe UI" w:hAnsi="Segoe UI" w:cs="Segoe UI"/>
          <w:b w:val="0"/>
          <w:bCs w:val="0"/>
          <w:color w:val="352F3D"/>
          <w:sz w:val="21"/>
          <w:szCs w:val="21"/>
        </w:rPr>
        <w:t xml:space="preserve">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 xml:space="preserve">critical analysis.  </w:t>
      </w:r>
      <w:r w:rsidR="00A22EBA">
        <w:rPr>
          <w:rStyle w:val="Strong"/>
          <w:rFonts w:ascii="Segoe UI" w:hAnsi="Segoe UI" w:cs="Segoe UI"/>
          <w:b w:val="0"/>
          <w:bCs w:val="0"/>
          <w:color w:val="352F3D"/>
          <w:sz w:val="21"/>
          <w:szCs w:val="21"/>
        </w:rPr>
        <w:t>Early church practices and non-Apostolic writings provide sufficient sources for topical debate.  Such c</w:t>
      </w:r>
      <w:r w:rsidR="00677D33">
        <w:rPr>
          <w:rStyle w:val="Strong"/>
          <w:rFonts w:ascii="Segoe UI" w:hAnsi="Segoe UI" w:cs="Segoe UI"/>
          <w:b w:val="0"/>
          <w:bCs w:val="0"/>
          <w:color w:val="352F3D"/>
          <w:sz w:val="21"/>
          <w:szCs w:val="21"/>
        </w:rPr>
        <w:t>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21FB9B3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r w:rsidR="00006321">
        <w:rPr>
          <w:rFonts w:ascii="Segoe UI" w:hAnsi="Segoe UI" w:cs="Segoe UI"/>
          <w:color w:val="352F3D"/>
          <w:sz w:val="21"/>
          <w:szCs w:val="21"/>
        </w:rPr>
        <w:t xml:space="preserve"> </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440D0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The New Testament contains no explicit prohibition on a woman baptizing. The early church did prohibit it</w:t>
      </w:r>
      <w:r w:rsidR="00C75D40">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07E6975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w:t>
      </w:r>
      <w:r w:rsidR="00006321">
        <w:rPr>
          <w:rFonts w:ascii="Segoe UI" w:hAnsi="Segoe UI" w:cs="Segoe UI"/>
          <w:color w:val="352F3D"/>
          <w:sz w:val="21"/>
          <w:szCs w:val="21"/>
        </w:rPr>
        <w:t xml:space="preserve"> (i.e. communion)</w:t>
      </w:r>
      <w:r>
        <w:rPr>
          <w:rFonts w:ascii="Segoe UI" w:hAnsi="Segoe UI" w:cs="Segoe UI"/>
          <w:color w:val="352F3D"/>
          <w:sz w:val="21"/>
          <w:szCs w:val="21"/>
        </w:rPr>
        <w:t xml:space="preserve">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13AE1D0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r w:rsidR="00006321">
        <w:rPr>
          <w:rFonts w:ascii="Segoe UI" w:hAnsi="Segoe UI" w:cs="Segoe UI"/>
          <w:color w:val="352F3D"/>
          <w:sz w:val="21"/>
          <w:szCs w:val="21"/>
        </w:rPr>
        <w:t xml:space="preserve"> on account of prevalent disorder in the assembly</w:t>
      </w:r>
      <w:r w:rsidR="00F469B8">
        <w:rPr>
          <w:rFonts w:ascii="Segoe UI" w:hAnsi="Segoe UI" w:cs="Segoe UI"/>
          <w:color w:val="352F3D"/>
          <w:sz w:val="21"/>
          <w:szCs w:val="21"/>
        </w:rPr>
        <w:t>).</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3"/>
        <w:gridCol w:w="3854"/>
        <w:gridCol w:w="1643"/>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074F2511"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006321">
              <w:rPr>
                <w:rFonts w:ascii="Segoe UI" w:hAnsi="Segoe UI" w:cs="Segoe UI"/>
                <w:color w:val="352F3D"/>
                <w:sz w:val="21"/>
                <w:szCs w:val="21"/>
              </w:rPr>
              <w:t xml:space="preserve">must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1D0E9E" w:rsidP="00A94C8F">
      <w:pPr>
        <w:spacing w:after="0"/>
        <w:rPr>
          <w:rFonts w:ascii="Segoe UI" w:hAnsi="Segoe UI" w:cs="Segoe UI"/>
          <w:sz w:val="21"/>
          <w:szCs w:val="21"/>
        </w:rPr>
      </w:pPr>
      <w:r>
        <w:pict w14:anchorId="42C42A19">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433B4EA5" w14:textId="7A8A5567" w:rsidR="003244FA" w:rsidRPr="003244FA" w:rsidRDefault="003244FA" w:rsidP="003244FA">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Given that Paul refers to God’s created order (Genesis 2 – male and female roles) and even before the Fall (Genesis 3), how does God’s original design indicate his purpose for gender roles within His church? </w:t>
      </w:r>
    </w:p>
    <w:p w14:paraId="4FA5348D" w14:textId="144B0720" w:rsidR="00B63149" w:rsidRDefault="00B63149"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Is God’s purpose herein reflective of man’s responsibility for an institutional headship role (i.e. in creation, marriage, family, church)?</w:t>
      </w:r>
      <w:r w:rsidR="003244FA">
        <w:rPr>
          <w:rFonts w:ascii="Segoe UI" w:hAnsi="Segoe UI" w:cs="Segoe UI"/>
          <w:color w:val="352F3D"/>
          <w:sz w:val="21"/>
          <w:szCs w:val="21"/>
        </w:rPr>
        <w:t xml:space="preserve">  If so, what is the correspondence with related headship role passages (e.g. </w:t>
      </w:r>
      <w:r w:rsidR="003244FA">
        <w:rPr>
          <w:rFonts w:ascii="Segoe UI" w:hAnsi="Segoe UI" w:cs="Segoe UI"/>
          <w:color w:val="352F3D"/>
          <w:sz w:val="21"/>
          <w:szCs w:val="21"/>
        </w:rPr>
        <w:t>1 Corinthians 11:3; Ephesians 5)</w:t>
      </w:r>
      <w:r w:rsidR="003244FA">
        <w:rPr>
          <w:rFonts w:ascii="Segoe UI" w:hAnsi="Segoe UI" w:cs="Segoe UI"/>
          <w:color w:val="352F3D"/>
          <w:sz w:val="21"/>
          <w:szCs w:val="21"/>
        </w:rPr>
        <w:t>?</w:t>
      </w:r>
    </w:p>
    <w:p w14:paraId="2C46D63C" w14:textId="3B0A45C7" w:rsidR="00A94C8F" w:rsidRDefault="00B63149"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Concurrently, how does this passage correlate with God’s purposes for </w:t>
      </w:r>
      <w:r w:rsidR="003244FA">
        <w:rPr>
          <w:rFonts w:ascii="Segoe UI" w:hAnsi="Segoe UI" w:cs="Segoe UI"/>
          <w:color w:val="352F3D"/>
          <w:sz w:val="21"/>
          <w:szCs w:val="21"/>
        </w:rPr>
        <w:t xml:space="preserve">man and </w:t>
      </w:r>
      <w:r>
        <w:rPr>
          <w:rFonts w:ascii="Segoe UI" w:hAnsi="Segoe UI" w:cs="Segoe UI"/>
          <w:color w:val="352F3D"/>
          <w:sz w:val="21"/>
          <w:szCs w:val="21"/>
        </w:rPr>
        <w:t xml:space="preserve">women </w:t>
      </w:r>
      <w:r w:rsidR="003244FA">
        <w:rPr>
          <w:rFonts w:ascii="Segoe UI" w:hAnsi="Segoe UI" w:cs="Segoe UI"/>
          <w:color w:val="352F3D"/>
          <w:sz w:val="21"/>
          <w:szCs w:val="21"/>
        </w:rPr>
        <w:t xml:space="preserve">as reflective of His Glory </w:t>
      </w:r>
      <w:r>
        <w:rPr>
          <w:rFonts w:ascii="Segoe UI" w:hAnsi="Segoe UI" w:cs="Segoe UI"/>
          <w:color w:val="352F3D"/>
          <w:sz w:val="21"/>
          <w:szCs w:val="21"/>
        </w:rPr>
        <w:t>(</w:t>
      </w:r>
      <w:r w:rsidR="003244FA">
        <w:rPr>
          <w:rFonts w:ascii="Segoe UI" w:hAnsi="Segoe UI" w:cs="Segoe UI"/>
          <w:color w:val="352F3D"/>
          <w:sz w:val="21"/>
          <w:szCs w:val="21"/>
        </w:rPr>
        <w:t xml:space="preserve">Genesis 1:27; </w:t>
      </w:r>
      <w:r>
        <w:rPr>
          <w:rFonts w:ascii="Segoe UI" w:hAnsi="Segoe UI" w:cs="Segoe UI"/>
          <w:color w:val="352F3D"/>
          <w:sz w:val="21"/>
          <w:szCs w:val="21"/>
        </w:rPr>
        <w:t>1 Corinthians 11:3</w:t>
      </w:r>
      <w:r w:rsidR="003244FA">
        <w:rPr>
          <w:rFonts w:ascii="Segoe UI" w:hAnsi="Segoe UI" w:cs="Segoe UI"/>
          <w:color w:val="352F3D"/>
          <w:sz w:val="21"/>
          <w:szCs w:val="21"/>
        </w:rPr>
        <w:t>-12</w:t>
      </w:r>
      <w:r>
        <w:rPr>
          <w:rFonts w:ascii="Segoe UI" w:hAnsi="Segoe UI" w:cs="Segoe UI"/>
          <w:color w:val="352F3D"/>
          <w:sz w:val="21"/>
          <w:szCs w:val="21"/>
        </w:rPr>
        <w:t xml:space="preserve">)? </w:t>
      </w:r>
    </w:p>
    <w:p w14:paraId="718FE508" w14:textId="47CEA13A" w:rsidR="005F127C" w:rsidRDefault="005F127C"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Could this passage hint at a “test of faith” for the church-age that mirrors similar covenantal tests (e.g. the Adamic covenant creation/fall narrative)?  Does our institutional response reflect an “obedience of faith” submission to God’s will (i.e. a decree that requires a level of trust without </w:t>
      </w:r>
      <w:r w:rsidR="00B63149">
        <w:rPr>
          <w:rFonts w:ascii="Segoe UI" w:hAnsi="Segoe UI" w:cs="Segoe UI"/>
          <w:color w:val="352F3D"/>
          <w:sz w:val="21"/>
          <w:szCs w:val="21"/>
        </w:rPr>
        <w:t xml:space="preserve">our </w:t>
      </w:r>
      <w:r>
        <w:rPr>
          <w:rFonts w:ascii="Segoe UI" w:hAnsi="Segoe UI" w:cs="Segoe UI"/>
          <w:color w:val="352F3D"/>
          <w:sz w:val="21"/>
          <w:szCs w:val="21"/>
        </w:rPr>
        <w:t xml:space="preserve">full knowledge of God’s </w:t>
      </w:r>
      <w:r w:rsidR="003244FA">
        <w:rPr>
          <w:rFonts w:ascii="Segoe UI" w:hAnsi="Segoe UI" w:cs="Segoe UI"/>
          <w:color w:val="352F3D"/>
          <w:sz w:val="21"/>
          <w:szCs w:val="21"/>
        </w:rPr>
        <w:t xml:space="preserve">will and </w:t>
      </w:r>
      <w:r>
        <w:rPr>
          <w:rFonts w:ascii="Segoe UI" w:hAnsi="Segoe UI" w:cs="Segoe UI"/>
          <w:color w:val="352F3D"/>
          <w:sz w:val="21"/>
          <w:szCs w:val="21"/>
        </w:rPr>
        <w:t>purpose)?</w:t>
      </w:r>
    </w:p>
    <w:p w14:paraId="349589A6" w14:textId="77777777" w:rsidR="00A94C8F" w:rsidRDefault="001D0E9E" w:rsidP="00A94C8F">
      <w:pPr>
        <w:rPr>
          <w:rFonts w:ascii="Segoe UI" w:hAnsi="Segoe UI" w:cs="Segoe UI"/>
          <w:sz w:val="21"/>
          <w:szCs w:val="21"/>
        </w:rPr>
      </w:pPr>
      <w:r>
        <w:pict w14:anchorId="0A2E8FD8">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1D0E9E" w:rsidP="00A94C8F">
      <w:pPr>
        <w:rPr>
          <w:rFonts w:ascii="Segoe UI" w:hAnsi="Segoe UI" w:cs="Segoe UI"/>
          <w:sz w:val="21"/>
          <w:szCs w:val="21"/>
        </w:rPr>
      </w:pPr>
      <w:r>
        <w:pict w14:anchorId="13E9839D">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lastRenderedPageBreak/>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46D990E4"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r w:rsidR="008A2ECE">
        <w:rPr>
          <w:rFonts w:ascii="Segoe UI" w:hAnsi="Segoe UI" w:cs="Segoe UI"/>
          <w:color w:val="352F3D"/>
          <w:sz w:val="21"/>
          <w:szCs w:val="21"/>
        </w:rPr>
        <w:t xml:space="preserve"> </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43AA484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verb occurs </w:t>
      </w:r>
      <w:r w:rsidR="004041F7">
        <w:rPr>
          <w:rFonts w:ascii="Segoe UI" w:hAnsi="Segoe UI" w:cs="Segoe UI"/>
          <w:color w:val="352F3D"/>
          <w:sz w:val="21"/>
          <w:szCs w:val="21"/>
        </w:rPr>
        <w:t xml:space="preserve">just </w:t>
      </w:r>
      <w:r>
        <w:rPr>
          <w:rFonts w:ascii="Segoe UI" w:hAnsi="Segoe UI" w:cs="Segoe UI"/>
          <w:color w:val="352F3D"/>
          <w:sz w:val="21"/>
          <w:szCs w:val="21"/>
        </w:rPr>
        <w:t xml:space="preserve">once in the New Testament. In broader </w:t>
      </w:r>
      <w:r w:rsidR="004041F7">
        <w:rPr>
          <w:rFonts w:ascii="Segoe UI" w:hAnsi="Segoe UI" w:cs="Segoe UI"/>
          <w:color w:val="352F3D"/>
          <w:sz w:val="21"/>
          <w:szCs w:val="21"/>
        </w:rPr>
        <w:t xml:space="preserve">period </w:t>
      </w:r>
      <w:r>
        <w:rPr>
          <w:rFonts w:ascii="Segoe UI" w:hAnsi="Segoe UI" w:cs="Segoe UI"/>
          <w:color w:val="352F3D"/>
          <w:sz w:val="21"/>
          <w:szCs w:val="21"/>
        </w:rPr>
        <w:t>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46E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163CB9BB" w14:textId="13DF2DF4" w:rsidR="00A94C8F" w:rsidRDefault="008A2ECE"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w:t>
      </w:r>
      <w:r w:rsidR="00A94C8F">
        <w:rPr>
          <w:rStyle w:val="Strong"/>
          <w:rFonts w:ascii="Segoe UI" w:hAnsi="Segoe UI" w:cs="Segoe UI"/>
          <w:color w:val="352F3D"/>
          <w:sz w:val="21"/>
          <w:szCs w:val="21"/>
        </w:rPr>
        <w:t xml:space="preserve">alvation worked out in the embraced </w:t>
      </w:r>
      <w:r>
        <w:rPr>
          <w:rStyle w:val="Strong"/>
          <w:rFonts w:ascii="Segoe UI" w:hAnsi="Segoe UI" w:cs="Segoe UI"/>
          <w:color w:val="352F3D"/>
          <w:sz w:val="21"/>
          <w:szCs w:val="21"/>
        </w:rPr>
        <w:t xml:space="preserve">feminine </w:t>
      </w:r>
      <w:r w:rsidR="00A94C8F">
        <w:rPr>
          <w:rStyle w:val="Strong"/>
          <w:rFonts w:ascii="Segoe UI" w:hAnsi="Segoe UI" w:cs="Segoe UI"/>
          <w:color w:val="352F3D"/>
          <w:sz w:val="21"/>
          <w:szCs w:val="21"/>
        </w:rPr>
        <w:t>calling.</w:t>
      </w:r>
      <w:r w:rsidR="00A94C8F">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14158FC0"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w:t>
      </w:r>
      <w:r w:rsidR="00E10437">
        <w:rPr>
          <w:rFonts w:ascii="Segoe UI" w:hAnsi="Segoe UI" w:cs="Segoe UI"/>
          <w:color w:val="352F3D"/>
          <w:sz w:val="21"/>
          <w:szCs w:val="21"/>
        </w:rPr>
        <w:t xml:space="preserve"> is </w:t>
      </w:r>
      <w:r>
        <w:rPr>
          <w:rFonts w:ascii="Segoe UI" w:hAnsi="Segoe UI" w:cs="Segoe UI"/>
          <w:color w:val="352F3D"/>
          <w:sz w:val="21"/>
          <w:szCs w:val="21"/>
        </w:rPr>
        <w:t>re-center on persevering godliness. Paul does not end with "women, stay down." He ends with "women, continue in mature holiness."</w:t>
      </w:r>
    </w:p>
    <w:p w14:paraId="59321AB1" w14:textId="77777777" w:rsidR="00A94C8F" w:rsidRDefault="001D0E9E" w:rsidP="00A94C8F">
      <w:pPr>
        <w:rPr>
          <w:rFonts w:ascii="Segoe UI" w:hAnsi="Segoe UI" w:cs="Segoe UI"/>
          <w:sz w:val="21"/>
          <w:szCs w:val="21"/>
        </w:rPr>
      </w:pPr>
      <w:r>
        <w:pict w14:anchorId="6E1A58FE">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2B09833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teaching by women</w:t>
      </w:r>
      <w:r w:rsidR="004041F7">
        <w:rPr>
          <w:rFonts w:ascii="Segoe UI" w:hAnsi="Segoe UI" w:cs="Segoe UI"/>
          <w:color w:val="352F3D"/>
          <w:sz w:val="21"/>
          <w:szCs w:val="21"/>
        </w:rPr>
        <w:t xml:space="preserve">…, </w:t>
      </w:r>
      <w:r>
        <w:rPr>
          <w:rFonts w:ascii="Segoe UI" w:hAnsi="Segoe UI" w:cs="Segoe UI"/>
          <w:color w:val="352F3D"/>
          <w:sz w:val="21"/>
          <w:szCs w:val="21"/>
        </w:rPr>
        <w:t>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40B7032C"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things, and </w:t>
      </w:r>
      <w:r w:rsidR="008A2ECE">
        <w:rPr>
          <w:rFonts w:ascii="Segoe UI" w:hAnsi="Segoe UI" w:cs="Segoe UI"/>
          <w:color w:val="352F3D"/>
          <w:sz w:val="21"/>
          <w:szCs w:val="21"/>
        </w:rPr>
        <w:t>that</w:t>
      </w:r>
      <w:r>
        <w:rPr>
          <w:rFonts w:ascii="Segoe UI" w:hAnsi="Segoe UI" w:cs="Segoe UI"/>
          <w:color w:val="352F3D"/>
          <w:sz w:val="21"/>
          <w:szCs w:val="21"/>
        </w:rPr>
        <w:t xml:space="preserve">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6C18EB5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itself spans neutral "to rule" and negative "to tyrannize," so the renderings do not settle the question</w:t>
      </w:r>
      <w:r w:rsidR="004041F7">
        <w:rPr>
          <w:rFonts w:ascii="Segoe UI" w:hAnsi="Segoe UI" w:cs="Segoe UI"/>
          <w:color w:val="352F3D"/>
          <w:sz w:val="21"/>
          <w:szCs w:val="21"/>
        </w:rPr>
        <w:t>. A</w:t>
      </w:r>
      <w:r>
        <w:rPr>
          <w:rFonts w:ascii="Segoe UI" w:hAnsi="Segoe UI" w:cs="Segoe UI"/>
          <w:color w:val="352F3D"/>
          <w:sz w:val="21"/>
          <w:szCs w:val="21"/>
        </w:rPr>
        <w:t>nd</w:t>
      </w:r>
      <w:r w:rsidR="004041F7">
        <w:rPr>
          <w:rFonts w:ascii="Segoe UI" w:hAnsi="Segoe UI" w:cs="Segoe UI"/>
          <w:color w:val="352F3D"/>
          <w:sz w:val="21"/>
          <w:szCs w:val="21"/>
        </w:rPr>
        <w:t>,</w:t>
      </w:r>
      <w:r>
        <w:rPr>
          <w:rFonts w:ascii="Segoe UI" w:hAnsi="Segoe UI" w:cs="Segoe UI"/>
          <w:color w:val="352F3D"/>
          <w:sz w:val="21"/>
          <w:szCs w:val="21"/>
        </w:rPr>
        <w:t xml:space="preserve"> in any case</w:t>
      </w:r>
      <w:r w:rsidR="004041F7">
        <w:rPr>
          <w:rFonts w:ascii="Segoe UI" w:hAnsi="Segoe UI" w:cs="Segoe UI"/>
          <w:color w:val="352F3D"/>
          <w:sz w:val="21"/>
          <w:szCs w:val="21"/>
        </w:rPr>
        <w:t>,</w:t>
      </w:r>
      <w:r>
        <w:rPr>
          <w:rFonts w:ascii="Segoe UI" w:hAnsi="Segoe UI" w:cs="Segoe UI"/>
          <w:color w:val="352F3D"/>
          <w:sz w:val="21"/>
          <w:szCs w:val="21"/>
        </w:rPr>
        <w:t xml:space="preserv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6B70E5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w:t>
      </w:r>
      <w:r w:rsidR="004041F7">
        <w:rPr>
          <w:rFonts w:ascii="Segoe UI" w:hAnsi="Segoe UI" w:cs="Segoe UI"/>
          <w:color w:val="352F3D"/>
          <w:sz w:val="21"/>
          <w:szCs w:val="21"/>
        </w:rPr>
        <w:t xml:space="preserve">…, </w:t>
      </w:r>
      <w:r>
        <w:rPr>
          <w:rFonts w:ascii="Segoe UI" w:hAnsi="Segoe UI" w:cs="Segoe UI"/>
          <w:color w:val="352F3D"/>
          <w:sz w:val="21"/>
          <w:szCs w:val="21"/>
        </w:rPr>
        <w:t>there was real disorder among some women in Ephesus (5:13–15). That context plausibly explains the letter's urgency and some adjacent applications. It does not supply Paul's stated reason in 2:13–14.</w:t>
      </w:r>
    </w:p>
    <w:p w14:paraId="6E6CB118" w14:textId="77777777" w:rsidR="00A94C8F" w:rsidRDefault="001D0E9E" w:rsidP="00A94C8F">
      <w:pPr>
        <w:rPr>
          <w:rFonts w:ascii="Segoe UI" w:hAnsi="Segoe UI" w:cs="Segoe UI"/>
          <w:sz w:val="21"/>
          <w:szCs w:val="21"/>
        </w:rPr>
      </w:pPr>
      <w:r>
        <w:pict w14:anchorId="2CE9BF2A">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2DAE727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This is </w:t>
      </w:r>
      <w:r w:rsidR="008A2ECE">
        <w:rPr>
          <w:rFonts w:ascii="Segoe UI" w:hAnsi="Segoe UI" w:cs="Segoe UI"/>
          <w:color w:val="352F3D"/>
          <w:sz w:val="21"/>
          <w:szCs w:val="21"/>
        </w:rPr>
        <w:t xml:space="preserve">perhaps </w:t>
      </w:r>
      <w:r>
        <w:rPr>
          <w:rFonts w:ascii="Segoe UI" w:hAnsi="Segoe UI" w:cs="Segoe UI"/>
          <w:color w:val="352F3D"/>
          <w:sz w:val="21"/>
          <w:szCs w:val="21"/>
        </w:rPr>
        <w:t>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15D7A4C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w:t>
      </w:r>
      <w:r w:rsidR="004041F7">
        <w:rPr>
          <w:rFonts w:ascii="Segoe UI" w:hAnsi="Segoe UI" w:cs="Segoe UI"/>
          <w:color w:val="352F3D"/>
          <w:sz w:val="21"/>
          <w:szCs w:val="21"/>
        </w:rPr>
        <w:t>…,</w:t>
      </w:r>
      <w:r>
        <w:rPr>
          <w:rFonts w:ascii="Segoe UI" w:hAnsi="Segoe UI" w:cs="Segoe UI"/>
          <w:color w:val="352F3D"/>
          <w:sz w:val="21"/>
          <w:szCs w:val="21"/>
        </w:rPr>
        <w:t xml:space="preserve">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244"/>
        <w:gridCol w:w="2635"/>
        <w:gridCol w:w="1893"/>
        <w:gridCol w:w="3588"/>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lastRenderedPageBreak/>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32AF15FF"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r w:rsidR="00DC1DB0">
              <w:rPr>
                <w:rFonts w:ascii="Segoe UI" w:hAnsi="Segoe UI" w:cs="Segoe UI"/>
                <w:color w:val="352F3D"/>
                <w:sz w:val="21"/>
                <w:szCs w:val="21"/>
              </w:rPr>
              <w:t>, nor does this indicate “abusive usurpation” of men in the church.</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1D0E9E" w:rsidP="00A94C8F">
      <w:pPr>
        <w:rPr>
          <w:rFonts w:ascii="Segoe UI" w:hAnsi="Segoe UI" w:cs="Segoe UI"/>
          <w:sz w:val="21"/>
          <w:szCs w:val="21"/>
        </w:rPr>
      </w:pPr>
      <w:r>
        <w:pict w14:anchorId="15EB8ADE">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2A16A91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xml:space="preserve">, though Paul is most </w:t>
      </w:r>
      <w:r w:rsidR="00F675D5">
        <w:rPr>
          <w:rFonts w:ascii="Segoe UI" w:hAnsi="Segoe UI" w:cs="Segoe UI"/>
          <w:color w:val="352F3D"/>
          <w:sz w:val="21"/>
          <w:szCs w:val="21"/>
        </w:rPr>
        <w:t>contextually</w:t>
      </w:r>
      <w:r w:rsidR="00194213">
        <w:rPr>
          <w:rFonts w:ascii="Segoe UI" w:hAnsi="Segoe UI" w:cs="Segoe UI"/>
          <w:color w:val="352F3D"/>
          <w:sz w:val="21"/>
          <w:szCs w:val="21"/>
        </w:rPr>
        <w:t xml:space="preserve"> invoking “complementary praise” </w:t>
      </w:r>
      <w:r w:rsidR="00F675D5">
        <w:rPr>
          <w:rFonts w:ascii="Segoe UI" w:hAnsi="Segoe UI" w:cs="Segoe UI"/>
          <w:color w:val="352F3D"/>
          <w:sz w:val="21"/>
          <w:szCs w:val="21"/>
        </w:rPr>
        <w:t>rather than</w:t>
      </w:r>
      <w:r w:rsidR="00194213">
        <w:rPr>
          <w:rFonts w:ascii="Segoe UI" w:hAnsi="Segoe UI" w:cs="Segoe UI"/>
          <w:color w:val="352F3D"/>
          <w:sz w:val="21"/>
          <w:szCs w:val="21"/>
        </w:rPr>
        <w:t xml:space="preserve">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1D0E9E" w:rsidP="00A94C8F">
      <w:pPr>
        <w:rPr>
          <w:rFonts w:ascii="Segoe UI" w:hAnsi="Segoe UI" w:cs="Segoe UI"/>
          <w:sz w:val="21"/>
          <w:szCs w:val="21"/>
        </w:rPr>
      </w:pPr>
      <w:r>
        <w:pict w14:anchorId="50A7C1E7">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753B8BD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delivered by appointment, handed down, received</w:t>
      </w:r>
      <w:r w:rsidR="00446601">
        <w:rPr>
          <w:rFonts w:ascii="Segoe UI" w:hAnsi="Segoe UI" w:cs="Segoe UI"/>
          <w:color w:val="352F3D"/>
          <w:sz w:val="21"/>
          <w:szCs w:val="21"/>
        </w:rPr>
        <w:t>) o</w:t>
      </w:r>
      <w:r>
        <w:rPr>
          <w:rFonts w:ascii="Segoe UI" w:hAnsi="Segoe UI" w:cs="Segoe UI"/>
          <w:color w:val="352F3D"/>
          <w:sz w:val="21"/>
          <w:szCs w:val="21"/>
        </w:rPr>
        <w:t>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produced by gifting, sincerity, demonstrated results, or cultural progress</w:t>
      </w:r>
      <w:r w:rsidR="00446601">
        <w:rPr>
          <w:rFonts w:ascii="Segoe UI" w:hAnsi="Segoe UI" w:cs="Segoe UI"/>
          <w:color w:val="352F3D"/>
          <w:sz w:val="21"/>
          <w:szCs w:val="21"/>
        </w:rPr>
        <w:t>)</w:t>
      </w:r>
      <w:r>
        <w:rPr>
          <w:rFonts w:ascii="Segoe UI" w:hAnsi="Segoe UI" w:cs="Segoe UI"/>
          <w:color w:val="352F3D"/>
          <w:sz w:val="21"/>
          <w:szCs w:val="21"/>
        </w:rPr>
        <w:t>.</w:t>
      </w:r>
    </w:p>
    <w:p w14:paraId="3B6DAF01" w14:textId="0E1510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Every historic argument </w:t>
      </w:r>
      <w:r w:rsidRPr="00446601">
        <w:rPr>
          <w:rFonts w:ascii="Segoe UI" w:hAnsi="Segoe UI" w:cs="Segoe UI"/>
          <w:i/>
          <w:iCs/>
          <w:color w:val="352F3D"/>
          <w:sz w:val="21"/>
          <w:szCs w:val="21"/>
        </w:rPr>
        <w:t>against the reading advanced her</w:t>
      </w:r>
      <w:r w:rsidR="00446601">
        <w:rPr>
          <w:rFonts w:ascii="Segoe UI" w:hAnsi="Segoe UI" w:cs="Segoe UI"/>
          <w:i/>
          <w:iCs/>
          <w:color w:val="352F3D"/>
          <w:sz w:val="21"/>
          <w:szCs w:val="21"/>
        </w:rPr>
        <w:t>ein</w:t>
      </w:r>
      <w:r>
        <w:rPr>
          <w:rFonts w:ascii="Segoe UI" w:hAnsi="Segoe UI" w:cs="Segoe UI"/>
          <w:color w:val="352F3D"/>
          <w:sz w:val="21"/>
          <w:szCs w:val="21"/>
        </w:rPr>
        <w:t xml:space="preserve"> takes the second answer, though the vocabulary changes by era</w:t>
      </w:r>
      <w:r w:rsidR="00446601">
        <w:rPr>
          <w:rFonts w:ascii="Segoe UI" w:hAnsi="Segoe UI" w:cs="Segoe UI"/>
          <w:color w:val="352F3D"/>
          <w:sz w:val="21"/>
          <w:szCs w:val="21"/>
        </w:rPr>
        <w:t xml:space="preserve"> (e.g. </w:t>
      </w:r>
      <w:r>
        <w:rPr>
          <w:rFonts w:ascii="Segoe UI" w:hAnsi="Segoe UI" w:cs="Segoe UI"/>
          <w:color w:val="352F3D"/>
          <w:sz w:val="21"/>
          <w:szCs w:val="21"/>
        </w:rPr>
        <w:t xml:space="preserve">direct revelation among the Montanists and later the Quakers; demonstrated fruit in nineteenth-century revivalism; reconstructed background or redemptive trajectory </w:t>
      </w:r>
      <w:r w:rsidR="00446601">
        <w:rPr>
          <w:rFonts w:ascii="Segoe UI" w:hAnsi="Segoe UI" w:cs="Segoe UI"/>
          <w:color w:val="352F3D"/>
          <w:sz w:val="21"/>
          <w:szCs w:val="21"/>
        </w:rPr>
        <w:t xml:space="preserve">or even egalitarian ideology </w:t>
      </w:r>
      <w:r>
        <w:rPr>
          <w:rFonts w:ascii="Segoe UI" w:hAnsi="Segoe UI" w:cs="Segoe UI"/>
          <w:color w:val="352F3D"/>
          <w:sz w:val="21"/>
          <w:szCs w:val="21"/>
        </w:rPr>
        <w:t>in modern scholarship</w:t>
      </w:r>
      <w:r w:rsidR="00446601">
        <w:rPr>
          <w:rFonts w:ascii="Segoe UI" w:hAnsi="Segoe UI" w:cs="Segoe UI"/>
          <w:color w:val="352F3D"/>
          <w:sz w:val="21"/>
          <w:szCs w:val="21"/>
        </w:rPr>
        <w:t>)</w:t>
      </w:r>
      <w:r>
        <w:rPr>
          <w:rFonts w:ascii="Segoe UI" w:hAnsi="Segoe UI" w:cs="Segoe UI"/>
          <w:color w:val="352F3D"/>
          <w:sz w:val="21"/>
          <w:szCs w:val="21"/>
        </w:rPr>
        <w:t>.</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1D46B2CF"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446601">
        <w:rPr>
          <w:rFonts w:ascii="Segoe UI" w:hAnsi="Segoe UI" w:cs="Segoe UI"/>
          <w:color w:val="352F3D"/>
          <w:sz w:val="21"/>
          <w:szCs w:val="21"/>
        </w:rPr>
        <w:t xml:space="preserve">(i.e. </w:t>
      </w:r>
      <w:r>
        <w:rPr>
          <w:rFonts w:ascii="Segoe UI" w:hAnsi="Segoe UI" w:cs="Segoe UI"/>
          <w:color w:val="352F3D"/>
          <w:sz w:val="21"/>
          <w:szCs w:val="21"/>
        </w:rPr>
        <w:t>prophetic gifting and spiritual maturity</w:t>
      </w:r>
      <w:r w:rsidR="00446601">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8.4 Why the Slavery Analogy Does Not Transfer</w:t>
      </w:r>
    </w:p>
    <w:p w14:paraId="1011F549" w14:textId="5241A17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 common argument holds that Scripture regulated slavery without condemning it, that the church eventually moved past slavery, and that </w:t>
      </w:r>
      <w:r w:rsidR="00446601">
        <w:rPr>
          <w:rFonts w:ascii="Segoe UI" w:hAnsi="Segoe UI" w:cs="Segoe UI"/>
          <w:color w:val="352F3D"/>
          <w:sz w:val="21"/>
          <w:szCs w:val="21"/>
        </w:rPr>
        <w:t xml:space="preserve">historic </w:t>
      </w:r>
      <w:r>
        <w:rPr>
          <w:rFonts w:ascii="Segoe UI" w:hAnsi="Segoe UI" w:cs="Segoe UI"/>
          <w:color w:val="352F3D"/>
          <w:sz w:val="21"/>
          <w:szCs w:val="21"/>
        </w:rPr>
        <w:t>gender</w:t>
      </w:r>
      <w:r w:rsidR="00446601">
        <w:rPr>
          <w:rFonts w:ascii="Segoe UI" w:hAnsi="Segoe UI" w:cs="Segoe UI"/>
          <w:color w:val="352F3D"/>
          <w:sz w:val="21"/>
          <w:szCs w:val="21"/>
        </w:rPr>
        <w:t xml:space="preserve"> regulation in the church</w:t>
      </w:r>
      <w:r>
        <w:rPr>
          <w:rFonts w:ascii="Segoe UI" w:hAnsi="Segoe UI" w:cs="Segoe UI"/>
          <w:color w:val="352F3D"/>
          <w:sz w:val="21"/>
          <w:szCs w:val="21"/>
        </w:rPr>
        <w:t xml:space="preserve"> follows the same arc.</w:t>
      </w:r>
    </w:p>
    <w:p w14:paraId="1BFBAA8B" w14:textId="597E516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w:t>
      </w:r>
      <w:r w:rsidR="00446601">
        <w:rPr>
          <w:rFonts w:ascii="Segoe UI" w:hAnsi="Segoe UI" w:cs="Segoe UI"/>
          <w:color w:val="352F3D"/>
          <w:sz w:val="21"/>
          <w:szCs w:val="21"/>
        </w:rPr>
        <w:t xml:space="preserve"> situationally fair</w:t>
      </w:r>
      <w:r>
        <w:rPr>
          <w:rFonts w:ascii="Segoe UI" w:hAnsi="Segoe UI" w:cs="Segoe UI"/>
          <w:color w:val="352F3D"/>
          <w:sz w:val="21"/>
          <w:szCs w:val="21"/>
        </w:rPr>
        <w:t>,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r w:rsidR="00446601">
        <w:rPr>
          <w:rFonts w:ascii="Segoe UI" w:hAnsi="Segoe UI" w:cs="Segoe UI"/>
          <w:color w:val="352F3D"/>
          <w:sz w:val="21"/>
          <w:szCs w:val="21"/>
        </w:rPr>
        <w:t xml:space="preserve"> for change in consideration of slavery</w:t>
      </w:r>
      <w:r>
        <w:rPr>
          <w:rFonts w:ascii="Segoe UI" w:hAnsi="Segoe UI" w:cs="Segoe UI"/>
          <w:color w:val="352F3D"/>
          <w:sz w:val="21"/>
          <w:szCs w:val="21"/>
        </w:rPr>
        <w:t>.</w:t>
      </w:r>
    </w:p>
    <w:p w14:paraId="20CA52BE" w14:textId="709BE45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r w:rsidR="00446601">
        <w:rPr>
          <w:rFonts w:ascii="Segoe UI" w:hAnsi="Segoe UI" w:cs="Segoe UI"/>
          <w:color w:val="352F3D"/>
          <w:sz w:val="21"/>
          <w:szCs w:val="21"/>
        </w:rPr>
        <w:t xml:space="preserve"> on generational </w:t>
      </w:r>
      <w:r w:rsidR="005A197F">
        <w:rPr>
          <w:rFonts w:ascii="Segoe UI" w:hAnsi="Segoe UI" w:cs="Segoe UI"/>
          <w:color w:val="352F3D"/>
          <w:sz w:val="21"/>
          <w:szCs w:val="21"/>
        </w:rPr>
        <w:t>conscience</w:t>
      </w:r>
      <w:r>
        <w:rPr>
          <w:rFonts w:ascii="Segoe UI" w:hAnsi="Segoe UI" w:cs="Segoe UI"/>
          <w:color w:val="352F3D"/>
          <w:sz w:val="21"/>
          <w:szCs w:val="21"/>
        </w:rPr>
        <w:t>.</w:t>
      </w:r>
    </w:p>
    <w:p w14:paraId="0CD4F800" w14:textId="01ACCAE1"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Twice, in two letters, Paul grounds the assembly instruction in the created order (1 Timothy 2:13; 1 Corinthians 11:8–9). </w:t>
      </w:r>
      <w:r w:rsidR="005A197F">
        <w:rPr>
          <w:rFonts w:ascii="Segoe UI" w:hAnsi="Segoe UI" w:cs="Segoe UI"/>
          <w:color w:val="352F3D"/>
          <w:sz w:val="21"/>
          <w:szCs w:val="21"/>
        </w:rPr>
        <w:t xml:space="preserve">This is God’s design. </w:t>
      </w:r>
      <w:r>
        <w:rPr>
          <w:rFonts w:ascii="Segoe UI" w:hAnsi="Segoe UI" w:cs="Segoe UI"/>
          <w:color w:val="352F3D"/>
          <w:sz w:val="21"/>
          <w:szCs w:val="21"/>
        </w:rPr>
        <w:t>The feature that made slavery movable is precisely the feature this instruction has that slavery lacked.</w:t>
      </w:r>
    </w:p>
    <w:p w14:paraId="613ADB95" w14:textId="77777777" w:rsidR="00A94C8F" w:rsidRDefault="001D0E9E" w:rsidP="00A94C8F">
      <w:pPr>
        <w:rPr>
          <w:rFonts w:ascii="Segoe UI" w:hAnsi="Segoe UI" w:cs="Segoe UI"/>
          <w:sz w:val="21"/>
          <w:szCs w:val="21"/>
        </w:rPr>
      </w:pPr>
      <w:r>
        <w:pict w14:anchorId="3A3213AB">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07239360"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5A197F">
        <w:rPr>
          <w:rFonts w:ascii="Segoe UI" w:hAnsi="Segoe UI" w:cs="Segoe UI"/>
          <w:color w:val="352F3D"/>
          <w:sz w:val="21"/>
          <w:szCs w:val="21"/>
        </w:rPr>
        <w:t xml:space="preserve">(i.e. </w:t>
      </w:r>
      <w:r>
        <w:rPr>
          <w:rFonts w:ascii="Segoe UI" w:hAnsi="Segoe UI" w:cs="Segoe UI"/>
          <w:color w:val="352F3D"/>
          <w:sz w:val="21"/>
          <w:szCs w:val="21"/>
        </w:rPr>
        <w:t>they anoint women at baptism and instruct them afterward, though a man pronounces the invocation over the water</w:t>
      </w:r>
      <w:r w:rsidR="005A197F">
        <w:rPr>
          <w:rFonts w:ascii="Segoe UI" w:hAnsi="Segoe UI" w:cs="Segoe UI"/>
          <w:color w:val="352F3D"/>
          <w:sz w:val="21"/>
          <w:szCs w:val="21"/>
        </w:rPr>
        <w:t>)</w:t>
      </w:r>
      <w:r>
        <w:rPr>
          <w:rFonts w:ascii="Segoe UI" w:hAnsi="Segoe UI" w:cs="Segoe UI"/>
          <w:color w:val="352F3D"/>
          <w:sz w:val="21"/>
          <w:szCs w:val="21"/>
        </w:rPr>
        <w:t>.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3F510B0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5A197F">
        <w:rPr>
          <w:rFonts w:ascii="Segoe UI" w:hAnsi="Segoe UI" w:cs="Segoe UI"/>
          <w:color w:val="352F3D"/>
          <w:sz w:val="21"/>
          <w:szCs w:val="21"/>
        </w:rPr>
        <w:t xml:space="preserve">(e.g. </w:t>
      </w:r>
      <w:r>
        <w:rPr>
          <w:rFonts w:ascii="Segoe UI" w:hAnsi="Segoe UI" w:cs="Segoe UI"/>
          <w:color w:val="352F3D"/>
          <w:sz w:val="21"/>
          <w:szCs w:val="21"/>
        </w:rPr>
        <w:t>Tertullian is arguing, which means North African congregations were permitting what he opposed</w:t>
      </w:r>
      <w:r w:rsidR="005A197F">
        <w:rPr>
          <w:rFonts w:ascii="Segoe UI" w:hAnsi="Segoe UI" w:cs="Segoe UI"/>
          <w:color w:val="352F3D"/>
          <w:sz w:val="21"/>
          <w:szCs w:val="21"/>
        </w:rPr>
        <w:t>)</w:t>
      </w:r>
      <w:r>
        <w:rPr>
          <w:rFonts w:ascii="Segoe UI" w:hAnsi="Segoe UI" w:cs="Segoe UI"/>
          <w:color w:val="352F3D"/>
          <w:sz w:val="21"/>
          <w:szCs w:val="21"/>
        </w:rPr>
        <w:t>.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1D0E9E" w:rsidP="00A94C8F">
      <w:pPr>
        <w:rPr>
          <w:rFonts w:ascii="Segoe UI" w:hAnsi="Segoe UI" w:cs="Segoe UI"/>
          <w:sz w:val="21"/>
          <w:szCs w:val="21"/>
        </w:rPr>
      </w:pPr>
      <w:r>
        <w:pict w14:anchorId="0F766F5B">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lastRenderedPageBreak/>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732365C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5A197F">
        <w:rPr>
          <w:rFonts w:ascii="Segoe UI" w:hAnsi="Segoe UI" w:cs="Segoe UI"/>
          <w:color w:val="352F3D"/>
          <w:sz w:val="21"/>
          <w:szCs w:val="21"/>
        </w:rPr>
        <w:t xml:space="preserve">(i.e. </w:t>
      </w:r>
      <w:r>
        <w:rPr>
          <w:rFonts w:ascii="Segoe UI" w:hAnsi="Segoe UI" w:cs="Segoe UI"/>
          <w:color w:val="352F3D"/>
          <w:sz w:val="21"/>
          <w:szCs w:val="21"/>
        </w:rPr>
        <w:t>a strong ally, not an assistant</w:t>
      </w:r>
      <w:r w:rsidR="005A197F">
        <w:rPr>
          <w:rFonts w:ascii="Segoe UI" w:hAnsi="Segoe UI" w:cs="Segoe UI"/>
          <w:color w:val="352F3D"/>
          <w:sz w:val="21"/>
          <w:szCs w:val="21"/>
        </w:rPr>
        <w:t>)</w:t>
      </w:r>
      <w:r>
        <w:rPr>
          <w:rFonts w:ascii="Segoe UI" w:hAnsi="Segoe UI" w:cs="Segoe UI"/>
          <w:color w:val="352F3D"/>
          <w:sz w:val="21"/>
          <w:szCs w:val="21"/>
        </w:rPr>
        <w:t>. God's design is ordered unity, shared dominion, relational harmony, and communion with Himself.</w:t>
      </w:r>
    </w:p>
    <w:p w14:paraId="2C76D824" w14:textId="1F04477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w:t>
      </w:r>
      <w:r w:rsidR="005A197F">
        <w:rPr>
          <w:rFonts w:ascii="Segoe UI" w:hAnsi="Segoe UI" w:cs="Segoe UI"/>
          <w:color w:val="352F3D"/>
          <w:sz w:val="21"/>
          <w:szCs w:val="21"/>
        </w:rPr>
        <w:t xml:space="preserve">…, </w:t>
      </w:r>
      <w:r>
        <w:rPr>
          <w:rFonts w:ascii="Segoe UI" w:hAnsi="Segoe UI" w:cs="Segoe UI"/>
          <w:color w:val="352F3D"/>
          <w:sz w:val="21"/>
          <w:szCs w:val="21"/>
        </w:rPr>
        <w:t>a creature steps outside an assigned place, autonomy replaces trust, order collapses, relationship fractures.</w:t>
      </w:r>
    </w:p>
    <w:p w14:paraId="664EB651" w14:textId="2C0BE4A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w:t>
      </w:r>
      <w:r w:rsidR="005A197F">
        <w:rPr>
          <w:rFonts w:ascii="Segoe UI" w:hAnsi="Segoe UI" w:cs="Segoe UI"/>
          <w:color w:val="352F3D"/>
          <w:sz w:val="21"/>
          <w:szCs w:val="21"/>
        </w:rPr>
        <w:t xml:space="preserve">. </w:t>
      </w:r>
      <w:r>
        <w:rPr>
          <w:rFonts w:ascii="Segoe UI" w:hAnsi="Segoe UI" w:cs="Segoe UI"/>
          <w:color w:val="352F3D"/>
          <w:sz w:val="21"/>
          <w:szCs w:val="21"/>
        </w:rPr>
        <w:t>He heals it. Christ is the last Adam, the head of the church, the obedient Son who does not grasp autonomy (Philippians 2) but submits to the Father, and through ordered obedience restores communion.</w:t>
      </w:r>
    </w:p>
    <w:p w14:paraId="74B53F14" w14:textId="74E8A4F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5A197F">
        <w:rPr>
          <w:rFonts w:ascii="Segoe UI" w:hAnsi="Segoe UI" w:cs="Segoe UI"/>
          <w:color w:val="352F3D"/>
          <w:sz w:val="21"/>
          <w:szCs w:val="21"/>
        </w:rPr>
        <w:t xml:space="preserve">(i.e. </w:t>
      </w:r>
      <w:r>
        <w:rPr>
          <w:rFonts w:ascii="Segoe UI" w:hAnsi="Segoe UI" w:cs="Segoe UI"/>
          <w:color w:val="352F3D"/>
          <w:sz w:val="21"/>
          <w:szCs w:val="21"/>
        </w:rPr>
        <w:t>not corporation, not competitive platform</w:t>
      </w:r>
      <w:r w:rsidR="005A197F">
        <w:rPr>
          <w:rFonts w:ascii="Segoe UI" w:hAnsi="Segoe UI" w:cs="Segoe UI"/>
          <w:color w:val="352F3D"/>
          <w:sz w:val="21"/>
          <w:szCs w:val="21"/>
        </w:rPr>
        <w:t>)</w:t>
      </w:r>
      <w:r>
        <w:rPr>
          <w:rFonts w:ascii="Segoe UI" w:hAnsi="Segoe UI" w:cs="Segoe UI"/>
          <w:color w:val="352F3D"/>
          <w:sz w:val="21"/>
          <w:szCs w:val="21"/>
        </w:rPr>
        <w:t>. In a family, authority exists, love governs it, sacrifice defines it, and flourishing is shared.</w:t>
      </w:r>
    </w:p>
    <w:p w14:paraId="6841D38E" w14:textId="74FE1545" w:rsidR="00A94C8F" w:rsidRPr="00DC1DB0" w:rsidRDefault="00B403DA" w:rsidP="00A94C8F">
      <w:pPr>
        <w:pStyle w:val="code-line"/>
        <w:spacing w:before="0" w:beforeAutospacing="0" w:after="240" w:afterAutospacing="0"/>
        <w:rPr>
          <w:rFonts w:ascii="Segoe UI" w:hAnsi="Segoe UI" w:cs="Segoe UI"/>
          <w:i/>
          <w:iCs/>
          <w:color w:val="352F3D"/>
          <w:sz w:val="21"/>
          <w:szCs w:val="21"/>
        </w:rPr>
      </w:pPr>
      <w:r w:rsidRPr="00DC1DB0">
        <w:rPr>
          <w:rFonts w:ascii="Segoe UI" w:hAnsi="Segoe UI" w:cs="Segoe UI"/>
          <w:i/>
          <w:iCs/>
          <w:color w:val="352F3D"/>
          <w:sz w:val="21"/>
          <w:szCs w:val="21"/>
        </w:rPr>
        <w:t>So,</w:t>
      </w:r>
      <w:r w:rsidR="00A94C8F" w:rsidRPr="00DC1DB0">
        <w:rPr>
          <w:rFonts w:ascii="Segoe UI" w:hAnsi="Segoe UI" w:cs="Segoe UI"/>
          <w:i/>
          <w:iCs/>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xml:space="preserve"> The end of Scripture is not hierarchy. It is family dwelling with God: </w:t>
      </w:r>
      <w:r w:rsidRPr="005A197F">
        <w:rPr>
          <w:rFonts w:ascii="Segoe UI" w:hAnsi="Segoe UI" w:cs="Segoe UI"/>
          <w:i/>
          <w:iCs/>
          <w:color w:val="352F3D"/>
          <w:sz w:val="21"/>
          <w:szCs w:val="21"/>
        </w:rPr>
        <w:t>"Look! The residence of God is among human beings"</w:t>
      </w:r>
      <w:r>
        <w:rPr>
          <w:rFonts w:ascii="Segoe UI" w:hAnsi="Segoe UI" w:cs="Segoe UI"/>
          <w:color w:val="352F3D"/>
          <w:sz w:val="21"/>
          <w:szCs w:val="21"/>
        </w:rPr>
        <w:t xml:space="preserve">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1D0E9E" w:rsidP="00A94C8F">
      <w:pPr>
        <w:rPr>
          <w:rFonts w:ascii="Segoe UI" w:hAnsi="Segoe UI" w:cs="Segoe UI"/>
          <w:sz w:val="21"/>
          <w:szCs w:val="21"/>
        </w:rPr>
      </w:pPr>
      <w:r>
        <w:pict w14:anchorId="45447FEC">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26391E3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fails on two grounds</w:t>
      </w:r>
      <w:r w:rsidR="005A197F">
        <w:rPr>
          <w:rFonts w:ascii="Segoe UI" w:hAnsi="Segoe UI" w:cs="Segoe UI"/>
          <w:color w:val="352F3D"/>
          <w:sz w:val="21"/>
          <w:szCs w:val="21"/>
        </w:rPr>
        <w:t xml:space="preserve">…, </w:t>
      </w:r>
      <w:r>
        <w:rPr>
          <w:rFonts w:ascii="Segoe UI" w:hAnsi="Segoe UI" w:cs="Segoe UI"/>
          <w:color w:val="352F3D"/>
          <w:sz w:val="21"/>
          <w:szCs w:val="21"/>
        </w:rPr>
        <w:t>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520F3585"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5A197F">
        <w:rPr>
          <w:rFonts w:ascii="Segoe UI" w:hAnsi="Segoe UI" w:cs="Segoe UI"/>
          <w:color w:val="352F3D"/>
          <w:sz w:val="21"/>
          <w:szCs w:val="21"/>
        </w:rPr>
        <w:t xml:space="preserve">(i.e. </w:t>
      </w:r>
      <w:r>
        <w:rPr>
          <w:rFonts w:ascii="Segoe UI" w:hAnsi="Segoe UI" w:cs="Segoe UI"/>
          <w:color w:val="352F3D"/>
          <w:sz w:val="21"/>
          <w:szCs w:val="21"/>
        </w:rPr>
        <w:t>prophesying versus authoritative evaluation</w:t>
      </w:r>
      <w:r w:rsidR="005A197F">
        <w:rPr>
          <w:rFonts w:ascii="Segoe UI" w:hAnsi="Segoe UI" w:cs="Segoe UI"/>
          <w:color w:val="352F3D"/>
          <w:sz w:val="21"/>
          <w:szCs w:val="21"/>
        </w:rPr>
        <w:t xml:space="preserve">) </w:t>
      </w:r>
      <w:r>
        <w:rPr>
          <w:rFonts w:ascii="Segoe UI" w:hAnsi="Segoe UI" w:cs="Segoe UI"/>
          <w:color w:val="352F3D"/>
          <w:sz w:val="21"/>
          <w:szCs w:val="21"/>
        </w:rPr>
        <w:t>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4A50A7D2"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w:t>
      </w:r>
      <w:r w:rsidR="00DC1DB0">
        <w:rPr>
          <w:rFonts w:ascii="Segoe UI" w:hAnsi="Segoe UI" w:cs="Segoe UI"/>
          <w:color w:val="352F3D"/>
          <w:sz w:val="21"/>
          <w:szCs w:val="21"/>
        </w:rPr>
        <w:t xml:space="preserve">explicit </w:t>
      </w:r>
      <w:r>
        <w:rPr>
          <w:rFonts w:ascii="Segoe UI" w:hAnsi="Segoe UI" w:cs="Segoe UI"/>
          <w:color w:val="352F3D"/>
          <w:sz w:val="21"/>
          <w:szCs w:val="21"/>
        </w:rPr>
        <w:t xml:space="preserve">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1D0E9E" w:rsidP="00A94C8F">
      <w:pPr>
        <w:rPr>
          <w:rFonts w:ascii="Segoe UI" w:hAnsi="Segoe UI" w:cs="Segoe UI"/>
          <w:sz w:val="21"/>
          <w:szCs w:val="21"/>
        </w:rPr>
      </w:pPr>
      <w:r>
        <w:pict w14:anchorId="32C7B6A9">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8"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9"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1"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2"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t>Representative opposing views.</w:t>
      </w:r>
      <w:r>
        <w:rPr>
          <w:rFonts w:ascii="Segoe UI" w:hAnsi="Segoe UI" w:cs="Segoe UI"/>
          <w:color w:val="352F3D"/>
          <w:sz w:val="21"/>
          <w:szCs w:val="21"/>
        </w:rPr>
        <w:t> Philip B. Payne on the syntax of 1 Timothy 2:12. Margaret Mowczko, "1 Tim 2:12 and Authentein" (</w:t>
      </w:r>
      <w:hyperlink r:id="rId13"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4"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5"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6"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6E5F5516" w:rsidR="00A94C8F" w:rsidRPr="00D24778" w:rsidRDefault="00B57C66" w:rsidP="00A94C8F">
      <w:pPr>
        <w:pStyle w:val="code-line"/>
        <w:spacing w:before="0" w:beforeAutospacing="0" w:after="240" w:afterAutospacing="0"/>
        <w:rPr>
          <w:rFonts w:ascii="Segoe UI" w:hAnsi="Segoe UI" w:cs="Segoe UI"/>
          <w:sz w:val="21"/>
          <w:szCs w:val="21"/>
        </w:rPr>
      </w:pPr>
      <w:r w:rsidRPr="00B57C66">
        <w:rPr>
          <w:rFonts w:ascii="Segoe UI" w:hAnsi="Segoe UI" w:cs="Segoe UI"/>
          <w:b/>
          <w:bCs/>
          <w:color w:val="352F3D"/>
          <w:sz w:val="21"/>
          <w:szCs w:val="21"/>
        </w:rPr>
        <w:t>The Great Feminization</w:t>
      </w:r>
      <w:r>
        <w:rPr>
          <w:rFonts w:ascii="Segoe UI" w:hAnsi="Segoe UI" w:cs="Segoe UI"/>
          <w:color w:val="352F3D"/>
          <w:sz w:val="21"/>
          <w:szCs w:val="21"/>
        </w:rPr>
        <w:t xml:space="preserve">.  An analysis of modern societal trends toward a plurality of females within traditionally male institutions.  </w:t>
      </w:r>
      <w:r w:rsidRPr="00D24778">
        <w:rPr>
          <w:rFonts w:ascii="Segoe UI" w:hAnsi="Segoe UI" w:cs="Segoe UI"/>
          <w:color w:val="352F3D"/>
          <w:sz w:val="21"/>
          <w:szCs w:val="21"/>
        </w:rPr>
        <w:t>(</w:t>
      </w:r>
      <w:hyperlink r:id="rId17" w:history="1">
        <w:r w:rsidR="00D24778" w:rsidRPr="00D24778">
          <w:rPr>
            <w:rStyle w:val="Hyperlink"/>
            <w:rFonts w:ascii="Segoe UI" w:hAnsi="Segoe UI" w:cs="Segoe UI"/>
            <w:sz w:val="21"/>
            <w:szCs w:val="21"/>
          </w:rPr>
          <w:t>https://github.com/UsefulEngines/EvangelismPublic/blob/fce07e790d6e2a9428de731be9c85e615b2ca800/2026-Q1/Resources/TheGreatFemIntro.pdf</w:t>
        </w:r>
      </w:hyperlink>
      <w:r w:rsidR="00A70106" w:rsidRPr="00D24778">
        <w:rPr>
          <w:rFonts w:ascii="Segoe UI" w:hAnsi="Segoe UI" w:cs="Segoe UI"/>
          <w:sz w:val="21"/>
          <w:szCs w:val="21"/>
        </w:rPr>
        <w:t>)</w:t>
      </w:r>
    </w:p>
    <w:p w14:paraId="4D88DDCB" w14:textId="77777777" w:rsidR="00A70106" w:rsidRDefault="00A70106" w:rsidP="00A94C8F">
      <w:pPr>
        <w:pStyle w:val="code-line"/>
        <w:spacing w:before="0" w:beforeAutospacing="0" w:after="240" w:afterAutospacing="0"/>
        <w:rPr>
          <w:rFonts w:ascii="Segoe UI" w:hAnsi="Segoe UI" w:cs="Segoe UI"/>
          <w:color w:val="352F3D"/>
          <w:sz w:val="21"/>
          <w:szCs w:val="21"/>
        </w:rPr>
      </w:pPr>
    </w:p>
    <w:sectPr w:rsidR="00A70106" w:rsidSect="000E1AC1">
      <w:headerReference w:type="even" r:id="rId18"/>
      <w:headerReference w:type="default" r:id="rId19"/>
      <w:footerReference w:type="even" r:id="rId20"/>
      <w:footerReference w:type="default" r:id="rId21"/>
      <w:headerReference w:type="first" r:id="rId22"/>
      <w:footerReference w:type="first" r:id="rId23"/>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F550B5" w14:textId="77777777" w:rsidR="001D0E9E" w:rsidRDefault="001D0E9E" w:rsidP="00CC7355">
      <w:pPr>
        <w:spacing w:after="0" w:line="240" w:lineRule="auto"/>
      </w:pPr>
      <w:r>
        <w:separator/>
      </w:r>
    </w:p>
  </w:endnote>
  <w:endnote w:type="continuationSeparator" w:id="0">
    <w:p w14:paraId="0F474FFC" w14:textId="77777777" w:rsidR="001D0E9E" w:rsidRDefault="001D0E9E"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F68B8B" w14:textId="77777777" w:rsidR="001D0E9E" w:rsidRDefault="001D0E9E" w:rsidP="00CC7355">
      <w:pPr>
        <w:spacing w:after="0" w:line="240" w:lineRule="auto"/>
      </w:pPr>
      <w:r>
        <w:separator/>
      </w:r>
    </w:p>
  </w:footnote>
  <w:footnote w:type="continuationSeparator" w:id="0">
    <w:p w14:paraId="0AFABD3A" w14:textId="77777777" w:rsidR="001D0E9E" w:rsidRDefault="001D0E9E"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321"/>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0E9E"/>
    <w:rsid w:val="001D1438"/>
    <w:rsid w:val="002016EA"/>
    <w:rsid w:val="00202124"/>
    <w:rsid w:val="00204ECB"/>
    <w:rsid w:val="00225A8E"/>
    <w:rsid w:val="00256407"/>
    <w:rsid w:val="00261922"/>
    <w:rsid w:val="00284E6F"/>
    <w:rsid w:val="0029069A"/>
    <w:rsid w:val="002964E1"/>
    <w:rsid w:val="00314084"/>
    <w:rsid w:val="00321871"/>
    <w:rsid w:val="003244FA"/>
    <w:rsid w:val="00325235"/>
    <w:rsid w:val="00346D6C"/>
    <w:rsid w:val="00372881"/>
    <w:rsid w:val="003E3ADD"/>
    <w:rsid w:val="004041F7"/>
    <w:rsid w:val="00425303"/>
    <w:rsid w:val="00445383"/>
    <w:rsid w:val="00446601"/>
    <w:rsid w:val="00477489"/>
    <w:rsid w:val="004903FD"/>
    <w:rsid w:val="00495A07"/>
    <w:rsid w:val="004C5DD3"/>
    <w:rsid w:val="004E4699"/>
    <w:rsid w:val="00510A5E"/>
    <w:rsid w:val="00587724"/>
    <w:rsid w:val="00596A8F"/>
    <w:rsid w:val="005A197F"/>
    <w:rsid w:val="005D562B"/>
    <w:rsid w:val="005E7A4F"/>
    <w:rsid w:val="005F127C"/>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250C"/>
    <w:rsid w:val="007C4FA7"/>
    <w:rsid w:val="007D5A88"/>
    <w:rsid w:val="007F263E"/>
    <w:rsid w:val="007F395A"/>
    <w:rsid w:val="008265C9"/>
    <w:rsid w:val="00852949"/>
    <w:rsid w:val="00856182"/>
    <w:rsid w:val="008678FC"/>
    <w:rsid w:val="008A2ECE"/>
    <w:rsid w:val="008B7976"/>
    <w:rsid w:val="008C52AF"/>
    <w:rsid w:val="008D1E6A"/>
    <w:rsid w:val="008E3705"/>
    <w:rsid w:val="00931DFF"/>
    <w:rsid w:val="00963B56"/>
    <w:rsid w:val="009756B9"/>
    <w:rsid w:val="00980A94"/>
    <w:rsid w:val="00980AA3"/>
    <w:rsid w:val="009A4455"/>
    <w:rsid w:val="009A64F8"/>
    <w:rsid w:val="009B4703"/>
    <w:rsid w:val="009D3E26"/>
    <w:rsid w:val="009F5623"/>
    <w:rsid w:val="00A20367"/>
    <w:rsid w:val="00A22EBA"/>
    <w:rsid w:val="00A31E82"/>
    <w:rsid w:val="00A34305"/>
    <w:rsid w:val="00A41CD2"/>
    <w:rsid w:val="00A553DD"/>
    <w:rsid w:val="00A566C2"/>
    <w:rsid w:val="00A65202"/>
    <w:rsid w:val="00A70106"/>
    <w:rsid w:val="00A876A6"/>
    <w:rsid w:val="00A94C8F"/>
    <w:rsid w:val="00AB2CC5"/>
    <w:rsid w:val="00AD6B87"/>
    <w:rsid w:val="00AE267D"/>
    <w:rsid w:val="00AF5FCE"/>
    <w:rsid w:val="00B01A07"/>
    <w:rsid w:val="00B24CEB"/>
    <w:rsid w:val="00B403DA"/>
    <w:rsid w:val="00B440E9"/>
    <w:rsid w:val="00B57C66"/>
    <w:rsid w:val="00B63149"/>
    <w:rsid w:val="00B84D11"/>
    <w:rsid w:val="00B9026E"/>
    <w:rsid w:val="00B97F6A"/>
    <w:rsid w:val="00BD101B"/>
    <w:rsid w:val="00BF23A9"/>
    <w:rsid w:val="00C00744"/>
    <w:rsid w:val="00C07B7B"/>
    <w:rsid w:val="00C46208"/>
    <w:rsid w:val="00C46992"/>
    <w:rsid w:val="00C56D96"/>
    <w:rsid w:val="00C75D40"/>
    <w:rsid w:val="00C83190"/>
    <w:rsid w:val="00CA34AD"/>
    <w:rsid w:val="00CA6CB8"/>
    <w:rsid w:val="00CC0F49"/>
    <w:rsid w:val="00CC7355"/>
    <w:rsid w:val="00CD0CCE"/>
    <w:rsid w:val="00CD601F"/>
    <w:rsid w:val="00D24778"/>
    <w:rsid w:val="00D4277D"/>
    <w:rsid w:val="00D55152"/>
    <w:rsid w:val="00D750C9"/>
    <w:rsid w:val="00D9415D"/>
    <w:rsid w:val="00DC1DB0"/>
    <w:rsid w:val="00E10437"/>
    <w:rsid w:val="00E32088"/>
    <w:rsid w:val="00E64704"/>
    <w:rsid w:val="00E6585D"/>
    <w:rsid w:val="00E72701"/>
    <w:rsid w:val="00E84811"/>
    <w:rsid w:val="00EE1EAF"/>
    <w:rsid w:val="00EF3808"/>
    <w:rsid w:val="00F151AC"/>
    <w:rsid w:val="00F469B8"/>
    <w:rsid w:val="00F50D34"/>
    <w:rsid w:val="00F56DFE"/>
    <w:rsid w:val="00F67147"/>
    <w:rsid w:val="00F675D5"/>
    <w:rsid w:val="00F70CAD"/>
    <w:rsid w:val="00F734FC"/>
    <w:rsid w:val="00F8122D"/>
    <w:rsid w:val="00F82153"/>
    <w:rsid w:val="00F8404E"/>
    <w:rsid w:val="00F8654E"/>
    <w:rsid w:val="00F8781B"/>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tbible.org" TargetMode="External"/><Relationship Id="rId13" Type="http://schemas.openxmlformats.org/officeDocument/2006/relationships/hyperlink" Target="https://michaelfbird.substack.com/p/1-tim-212-and-authentein"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womendeacons.org/didascalia-apostolorum/" TargetMode="External"/><Relationship Id="rId17" Type="http://schemas.openxmlformats.org/officeDocument/2006/relationships/hyperlink" Target="https://github.com/UsefulEngines/EvangelismPublic/blob/fce07e790d6e2a9428de731be9c85e615b2ca800/2026-Q1/Resources/TheGreatFemIntro.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youtube.com/watch?v=PFwvdeUjt5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ewadvent.org/fathers/0321.ht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asvbible.org/2025/04/24/feminism-and-the-bible-an-analysis-of-feminist-theologys-reinterpretation-of-christian-doctrine-and-authority/" TargetMode="External"/><Relationship Id="rId23" Type="http://schemas.openxmlformats.org/officeDocument/2006/relationships/footer" Target="footer3.xml"/><Relationship Id="rId10" Type="http://schemas.openxmlformats.org/officeDocument/2006/relationships/hyperlink" Target="https://www.newadvent.org/fathers/0403.ht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blueletterbible.org/tools/interlinear/mgnt/1ti/2/12/" TargetMode="External"/><Relationship Id="rId14" Type="http://schemas.openxmlformats.org/officeDocument/2006/relationships/hyperlink" Target="https://johnmarkhicks.com/2021/03/15/fourteen-questions-about-and-eleven-interpretations-of-1-timothy-212/"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1BA02B-DFC3-244E-9058-FA8DFE1EE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5520</Words>
  <Characters>30310</Characters>
  <Application>Microsoft Office Word</Application>
  <DocSecurity>0</DocSecurity>
  <Lines>582</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2026-04-26T12:42:00Z</cp:lastPrinted>
  <dcterms:created xsi:type="dcterms:W3CDTF">2026-10-25T10:44:00Z</dcterms:created>
  <dcterms:modified xsi:type="dcterms:W3CDTF">2026-10-25T10:45:00Z</dcterms:modified>
</cp:coreProperties>
</file>