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281E" w14:textId="382DA069" w:rsidR="0021114C" w:rsidRDefault="0021114C" w:rsidP="0021114C">
      <w:pPr>
        <w:pStyle w:val="Heading1"/>
      </w:pPr>
      <w:r>
        <w:t>How to Know God</w:t>
      </w:r>
    </w:p>
    <w:p w14:paraId="1C6E21E1" w14:textId="77777777" w:rsidR="0021114C" w:rsidRDefault="0021114C" w:rsidP="0021114C">
      <w:pPr>
        <w:pStyle w:val="NormalWeb"/>
        <w:spacing w:before="0" w:beforeAutospacing="0" w:after="0" w:afterAutospacing="0"/>
        <w:rPr>
          <w:rFonts w:ascii="Calibri" w:hAnsi="Calibri" w:cs="Calibri"/>
          <w:sz w:val="22"/>
          <w:szCs w:val="22"/>
        </w:rPr>
      </w:pPr>
    </w:p>
    <w:p w14:paraId="4998B7D8" w14:textId="4BA1E229"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Knowing the Lord is the central promise of the New Covenant. God Himself makes it possible. He gives a new heart. He renews the human spirit. He places His Spirit inside. Jesus explains this. Paul develops it. Ezekiel and Jeremiah predicted it. Romans 8 describes its inner workings. John 14-16 shows how it becomes personal.</w:t>
      </w:r>
    </w:p>
    <w:p w14:paraId="02D1C12C"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EC7772"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The believer knows the Lord because the Spirit lives inside and brings real life, real righteousness, and real relationship with God.</w:t>
      </w:r>
    </w:p>
    <w:p w14:paraId="61AF2EAD"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9E80A9"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Jeremiah 31:31-34 promises a future covenant unlike the old one. God says He will put His law inside His people and write it on their hearts. This inner work results in direct knowledge of God. “</w:t>
      </w:r>
      <w:r>
        <w:rPr>
          <w:rFonts w:ascii="Calibri" w:hAnsi="Calibri" w:cs="Calibri"/>
          <w:i/>
          <w:iCs/>
          <w:sz w:val="22"/>
          <w:szCs w:val="22"/>
        </w:rPr>
        <w:t>They will all know me</w:t>
      </w:r>
      <w:r>
        <w:rPr>
          <w:rFonts w:ascii="Calibri" w:hAnsi="Calibri" w:cs="Calibri"/>
          <w:sz w:val="22"/>
          <w:szCs w:val="22"/>
        </w:rPr>
        <w:t xml:space="preserve">” is not about information. It is about </w:t>
      </w:r>
      <w:r>
        <w:rPr>
          <w:rFonts w:ascii="Calibri" w:hAnsi="Calibri" w:cs="Calibri"/>
          <w:b/>
          <w:bCs/>
          <w:sz w:val="22"/>
          <w:szCs w:val="22"/>
        </w:rPr>
        <w:t>relationship</w:t>
      </w:r>
      <w:r>
        <w:rPr>
          <w:rFonts w:ascii="Calibri" w:hAnsi="Calibri" w:cs="Calibri"/>
          <w:sz w:val="22"/>
          <w:szCs w:val="22"/>
        </w:rPr>
        <w:t>. God Himself makes this knowing possible by changing the human heart.</w:t>
      </w:r>
    </w:p>
    <w:p w14:paraId="13BA96C2"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364F43"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Scripture shows that humans have body, soul, and spirit (Hebrews 4:12; 1 Thessalonians 5:23). This mirrors God’s own triune nature of Father, Son, Spirit. The human spirit is the deepest part of a person. It is the part that relates to God. When Adam fell, the law of sin and death overtook mankind and the human spirit died. For a person to know God again, God must give new life to the human spirit. </w:t>
      </w:r>
    </w:p>
    <w:p w14:paraId="568BC5C9"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F8104"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Jesus teaches that a person must be “born from above” to see God’s kingdom (John 3:3-6). “</w:t>
      </w:r>
      <w:r>
        <w:rPr>
          <w:rFonts w:ascii="Calibri" w:hAnsi="Calibri" w:cs="Calibri"/>
          <w:i/>
          <w:iCs/>
          <w:sz w:val="22"/>
          <w:szCs w:val="22"/>
        </w:rPr>
        <w:t>What is born of the Spirit is spirit</w:t>
      </w:r>
      <w:r>
        <w:rPr>
          <w:rFonts w:ascii="Calibri" w:hAnsi="Calibri" w:cs="Calibri"/>
          <w:sz w:val="22"/>
          <w:szCs w:val="22"/>
        </w:rPr>
        <w:t>.” This means the Holy Spirit brings life to the human spirit. Paul confirms this by saying that anyone in Christ is a new creation (2 Corinthians 5:17). This new creation begins in the spirit. Without this new birth, a person cannot know God.</w:t>
      </w:r>
    </w:p>
    <w:p w14:paraId="78755DDA"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9E6782" w14:textId="77777777" w:rsidR="0021114C" w:rsidRDefault="0021114C" w:rsidP="0021114C">
      <w:pPr>
        <w:pStyle w:val="NormalWeb"/>
        <w:spacing w:before="0" w:beforeAutospacing="0" w:after="0" w:afterAutospacing="0"/>
        <w:rPr>
          <w:rFonts w:ascii="Calibri" w:hAnsi="Calibri" w:cs="Calibri"/>
          <w:sz w:val="22"/>
          <w:szCs w:val="22"/>
        </w:rPr>
      </w:pPr>
      <w:r>
        <w:rPr>
          <w:rFonts w:ascii="Calibri" w:hAnsi="Calibri" w:cs="Calibri"/>
          <w:sz w:val="22"/>
          <w:szCs w:val="22"/>
        </w:rPr>
        <w:t>Romans 8 explains how the Spirit brings new life. The “</w:t>
      </w:r>
      <w:r>
        <w:rPr>
          <w:rFonts w:ascii="Calibri" w:hAnsi="Calibri" w:cs="Calibri"/>
          <w:i/>
          <w:iCs/>
          <w:sz w:val="22"/>
          <w:szCs w:val="22"/>
        </w:rPr>
        <w:t>law of the life-giving Spirit</w:t>
      </w:r>
      <w:r>
        <w:rPr>
          <w:rFonts w:ascii="Calibri" w:hAnsi="Calibri" w:cs="Calibri"/>
          <w:sz w:val="22"/>
          <w:szCs w:val="22"/>
        </w:rPr>
        <w:t>” sets the believer free from the “</w:t>
      </w:r>
      <w:r>
        <w:rPr>
          <w:rFonts w:ascii="Calibri" w:hAnsi="Calibri" w:cs="Calibri"/>
          <w:i/>
          <w:iCs/>
          <w:sz w:val="22"/>
          <w:szCs w:val="22"/>
        </w:rPr>
        <w:t>law of sin and death</w:t>
      </w:r>
      <w:r>
        <w:rPr>
          <w:rFonts w:ascii="Calibri" w:hAnsi="Calibri" w:cs="Calibri"/>
          <w:sz w:val="22"/>
          <w:szCs w:val="22"/>
        </w:rPr>
        <w:t>” (Romans 8:2). The Spirit of God dwells inside the believer (Romans 8:9). The Spirit gives life (Romans 8:10-11). Most importantly, “</w:t>
      </w:r>
      <w:r>
        <w:rPr>
          <w:rFonts w:ascii="Calibri" w:hAnsi="Calibri" w:cs="Calibri"/>
          <w:i/>
          <w:iCs/>
          <w:sz w:val="22"/>
          <w:szCs w:val="22"/>
        </w:rPr>
        <w:t>The Spirit himself bears witness to our spirit that we are God’s children</w:t>
      </w:r>
      <w:r>
        <w:rPr>
          <w:rFonts w:ascii="Calibri" w:hAnsi="Calibri" w:cs="Calibri"/>
          <w:sz w:val="22"/>
          <w:szCs w:val="22"/>
        </w:rPr>
        <w:t>” (Romans 8:16). This Spirit-to-spirit witness is personal knowledge of God.</w:t>
      </w:r>
    </w:p>
    <w:p w14:paraId="16D044D0" w14:textId="77777777" w:rsidR="0021114C" w:rsidRDefault="0021114C" w:rsidP="0021114C">
      <w:pPr>
        <w:pStyle w:val="NormalWeb"/>
        <w:spacing w:before="0" w:beforeAutospacing="0" w:after="0" w:afterAutospacing="0"/>
        <w:rPr>
          <w:rFonts w:ascii="Calibri" w:hAnsi="Calibri" w:cs="Calibri"/>
          <w:sz w:val="22"/>
          <w:szCs w:val="22"/>
        </w:rPr>
      </w:pPr>
    </w:p>
    <w:p w14:paraId="65DD0C46" w14:textId="77777777" w:rsidR="0021114C" w:rsidRDefault="0021114C" w:rsidP="0021114C">
      <w:pPr>
        <w:pStyle w:val="NormalWeb"/>
        <w:spacing w:before="0" w:beforeAutospacing="0" w:after="0" w:afterAutospacing="0"/>
        <w:rPr>
          <w:rFonts w:ascii="Calibri" w:hAnsi="Calibri" w:cs="Calibri"/>
          <w:sz w:val="22"/>
          <w:szCs w:val="22"/>
        </w:rPr>
      </w:pPr>
    </w:p>
    <w:p w14:paraId="7060E1E9" w14:textId="77777777" w:rsidR="0021114C" w:rsidRDefault="0021114C" w:rsidP="0021114C">
      <w:pPr>
        <w:pStyle w:val="NormalWeb"/>
        <w:spacing w:before="0" w:beforeAutospacing="0" w:after="0" w:afterAutospacing="0"/>
        <w:rPr>
          <w:rFonts w:ascii="Calibri" w:hAnsi="Calibri" w:cs="Calibri"/>
          <w:sz w:val="22"/>
          <w:szCs w:val="22"/>
        </w:rPr>
      </w:pPr>
    </w:p>
    <w:p w14:paraId="37121D84" w14:textId="09F2C8EF" w:rsidR="0021114C" w:rsidRDefault="0021114C" w:rsidP="0021114C">
      <w:pPr>
        <w:pStyle w:val="NormalWeb"/>
        <w:spacing w:before="0" w:beforeAutospacing="0" w:after="0" w:afterAutospacing="0"/>
        <w:jc w:val="center"/>
        <w:rPr>
          <w:rFonts w:ascii="Calibri" w:hAnsi="Calibri" w:cs="Calibri"/>
          <w:sz w:val="22"/>
          <w:szCs w:val="22"/>
        </w:rPr>
      </w:pPr>
      <w:r>
        <w:rPr>
          <w:rFonts w:ascii="Calibri" w:hAnsi="Calibri" w:cs="Calibri"/>
          <w:noProof/>
          <w:sz w:val="22"/>
          <w:szCs w:val="22"/>
          <w14:ligatures w14:val="standardContextual"/>
        </w:rPr>
        <w:drawing>
          <wp:inline distT="0" distB="0" distL="0" distR="0" wp14:anchorId="42133E5C" wp14:editId="326A2794">
            <wp:extent cx="1882140" cy="1882140"/>
            <wp:effectExtent l="0" t="0" r="0" b="0"/>
            <wp:docPr id="4765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90700" name="Picture 476590700"/>
                    <pic:cNvPicPr/>
                  </pic:nvPicPr>
                  <pic:blipFill>
                    <a:blip r:embed="rId6">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inline>
        </w:drawing>
      </w:r>
    </w:p>
    <w:p w14:paraId="5C0E64C7" w14:textId="77777777" w:rsidR="002C2ACF" w:rsidRDefault="002C2ACF"/>
    <w:p w14:paraId="59F680A3" w14:textId="77777777" w:rsidR="0021114C" w:rsidRDefault="0021114C"/>
    <w:sectPr w:rsidR="0021114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74BE9" w14:textId="77777777" w:rsidR="00357486" w:rsidRDefault="00357486" w:rsidP="0021114C">
      <w:pPr>
        <w:spacing w:after="0" w:line="240" w:lineRule="auto"/>
      </w:pPr>
      <w:r>
        <w:separator/>
      </w:r>
    </w:p>
  </w:endnote>
  <w:endnote w:type="continuationSeparator" w:id="0">
    <w:p w14:paraId="4936BBCB" w14:textId="77777777" w:rsidR="00357486" w:rsidRDefault="00357486" w:rsidP="00211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142230"/>
      <w:docPartObj>
        <w:docPartGallery w:val="Page Numbers (Bottom of Page)"/>
        <w:docPartUnique/>
      </w:docPartObj>
    </w:sdtPr>
    <w:sdtContent>
      <w:p w14:paraId="553366B9" w14:textId="6ED72B95" w:rsidR="0021114C" w:rsidRDefault="0021114C" w:rsidP="00502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5624E76" w14:textId="77777777" w:rsidR="0021114C" w:rsidRDefault="0021114C" w:rsidP="002111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6282997"/>
      <w:docPartObj>
        <w:docPartGallery w:val="Page Numbers (Bottom of Page)"/>
        <w:docPartUnique/>
      </w:docPartObj>
    </w:sdtPr>
    <w:sdtContent>
      <w:p w14:paraId="5A81673E" w14:textId="540801F0" w:rsidR="0021114C" w:rsidRDefault="0021114C" w:rsidP="00502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8550F8E" w14:textId="68A45524" w:rsidR="0021114C" w:rsidRDefault="0021114C" w:rsidP="0021114C">
    <w:pPr>
      <w:pStyle w:val="Footer"/>
      <w:ind w:right="360"/>
    </w:pPr>
    <w:r>
      <w:t>WWJD</w:t>
    </w:r>
    <w:r>
      <w:ptab w:relativeTo="margin" w:alignment="center" w:leader="none"/>
    </w:r>
    <w:r>
      <w:t>https://tinyurl.com/TeachTheWord</w:t>
    </w:r>
    <w:r>
      <w:ptab w:relativeTo="margin" w:alignment="right" w:leader="none"/>
    </w:r>
    <w:sdt>
      <w:sdtPr>
        <w:id w:val="969400753"/>
        <w:placeholder>
          <w:docPart w:val="E4559DA486FEAC41A4FC2FD9102F20F7"/>
        </w:placeholder>
        <w:temporary/>
        <w:showingPlcHdr/>
        <w15:appearance w15:val="hidden"/>
      </w:sdtPr>
      <w:sdtContent>
        <w:r>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D240F" w14:textId="77777777" w:rsidR="00357486" w:rsidRDefault="00357486" w:rsidP="0021114C">
      <w:pPr>
        <w:spacing w:after="0" w:line="240" w:lineRule="auto"/>
      </w:pPr>
      <w:r>
        <w:separator/>
      </w:r>
    </w:p>
  </w:footnote>
  <w:footnote w:type="continuationSeparator" w:id="0">
    <w:p w14:paraId="45900026" w14:textId="77777777" w:rsidR="00357486" w:rsidRDefault="00357486" w:rsidP="002111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4C"/>
    <w:rsid w:val="0021114C"/>
    <w:rsid w:val="002C2ACF"/>
    <w:rsid w:val="0030299D"/>
    <w:rsid w:val="00357486"/>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7D3CE9"/>
  <w15:chartTrackingRefBased/>
  <w15:docId w15:val="{CE4A90F2-73B5-A243-805C-9D539132B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14C"/>
    <w:rPr>
      <w:rFonts w:eastAsiaTheme="majorEastAsia" w:cstheme="majorBidi"/>
      <w:color w:val="272727" w:themeColor="text1" w:themeTint="D8"/>
    </w:rPr>
  </w:style>
  <w:style w:type="paragraph" w:styleId="Title">
    <w:name w:val="Title"/>
    <w:basedOn w:val="Normal"/>
    <w:next w:val="Normal"/>
    <w:link w:val="TitleChar"/>
    <w:uiPriority w:val="10"/>
    <w:qFormat/>
    <w:rsid w:val="00211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14C"/>
    <w:pPr>
      <w:spacing w:before="160"/>
      <w:jc w:val="center"/>
    </w:pPr>
    <w:rPr>
      <w:i/>
      <w:iCs/>
      <w:color w:val="404040" w:themeColor="text1" w:themeTint="BF"/>
    </w:rPr>
  </w:style>
  <w:style w:type="character" w:customStyle="1" w:styleId="QuoteChar">
    <w:name w:val="Quote Char"/>
    <w:basedOn w:val="DefaultParagraphFont"/>
    <w:link w:val="Quote"/>
    <w:uiPriority w:val="29"/>
    <w:rsid w:val="0021114C"/>
    <w:rPr>
      <w:i/>
      <w:iCs/>
      <w:color w:val="404040" w:themeColor="text1" w:themeTint="BF"/>
    </w:rPr>
  </w:style>
  <w:style w:type="paragraph" w:styleId="ListParagraph">
    <w:name w:val="List Paragraph"/>
    <w:basedOn w:val="Normal"/>
    <w:uiPriority w:val="34"/>
    <w:qFormat/>
    <w:rsid w:val="0021114C"/>
    <w:pPr>
      <w:ind w:left="720"/>
      <w:contextualSpacing/>
    </w:pPr>
  </w:style>
  <w:style w:type="character" w:styleId="IntenseEmphasis">
    <w:name w:val="Intense Emphasis"/>
    <w:basedOn w:val="DefaultParagraphFont"/>
    <w:uiPriority w:val="21"/>
    <w:qFormat/>
    <w:rsid w:val="0021114C"/>
    <w:rPr>
      <w:i/>
      <w:iCs/>
      <w:color w:val="0F4761" w:themeColor="accent1" w:themeShade="BF"/>
    </w:rPr>
  </w:style>
  <w:style w:type="paragraph" w:styleId="IntenseQuote">
    <w:name w:val="Intense Quote"/>
    <w:basedOn w:val="Normal"/>
    <w:next w:val="Normal"/>
    <w:link w:val="IntenseQuoteChar"/>
    <w:uiPriority w:val="30"/>
    <w:qFormat/>
    <w:rsid w:val="00211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14C"/>
    <w:rPr>
      <w:i/>
      <w:iCs/>
      <w:color w:val="0F4761" w:themeColor="accent1" w:themeShade="BF"/>
    </w:rPr>
  </w:style>
  <w:style w:type="character" w:styleId="IntenseReference">
    <w:name w:val="Intense Reference"/>
    <w:basedOn w:val="DefaultParagraphFont"/>
    <w:uiPriority w:val="32"/>
    <w:qFormat/>
    <w:rsid w:val="0021114C"/>
    <w:rPr>
      <w:b/>
      <w:bCs/>
      <w:smallCaps/>
      <w:color w:val="0F4761" w:themeColor="accent1" w:themeShade="BF"/>
      <w:spacing w:val="5"/>
    </w:rPr>
  </w:style>
  <w:style w:type="paragraph" w:styleId="NormalWeb">
    <w:name w:val="Normal (Web)"/>
    <w:basedOn w:val="Normal"/>
    <w:uiPriority w:val="99"/>
    <w:semiHidden/>
    <w:unhideWhenUsed/>
    <w:rsid w:val="0021114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11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14C"/>
  </w:style>
  <w:style w:type="paragraph" w:styleId="Footer">
    <w:name w:val="footer"/>
    <w:basedOn w:val="Normal"/>
    <w:link w:val="FooterChar"/>
    <w:uiPriority w:val="99"/>
    <w:unhideWhenUsed/>
    <w:rsid w:val="00211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14C"/>
  </w:style>
  <w:style w:type="character" w:styleId="PageNumber">
    <w:name w:val="page number"/>
    <w:basedOn w:val="DefaultParagraphFont"/>
    <w:uiPriority w:val="99"/>
    <w:semiHidden/>
    <w:unhideWhenUsed/>
    <w:rsid w:val="00211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559DA486FEAC41A4FC2FD9102F20F7"/>
        <w:category>
          <w:name w:val="General"/>
          <w:gallery w:val="placeholder"/>
        </w:category>
        <w:types>
          <w:type w:val="bbPlcHdr"/>
        </w:types>
        <w:behaviors>
          <w:behavior w:val="content"/>
        </w:behaviors>
        <w:guid w:val="{56CC2AF1-CACF-3348-A222-226B4FADCA36}"/>
      </w:docPartPr>
      <w:docPartBody>
        <w:p w:rsidR="00000000" w:rsidRDefault="0088695A" w:rsidP="0088695A">
          <w:pPr>
            <w:pStyle w:val="E4559DA486FEAC41A4FC2FD9102F20F7"/>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5A"/>
    <w:rsid w:val="0030299D"/>
    <w:rsid w:val="00672492"/>
    <w:rsid w:val="00886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559DA486FEAC41A4FC2FD9102F20F7">
    <w:name w:val="E4559DA486FEAC41A4FC2FD9102F20F7"/>
    <w:rsid w:val="008869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353</Words>
  <Characters>1676</Characters>
  <Application>Microsoft Office Word</Application>
  <DocSecurity>0</DocSecurity>
  <Lines>36</Lines>
  <Paragraphs>15</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2026-05-30T17:09:00Z</dcterms:created>
  <dcterms:modified xsi:type="dcterms:W3CDTF">2026-05-30T17:11:00Z</dcterms:modified>
</cp:coreProperties>
</file>