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32722D52" w:rsidR="005E7A4F" w:rsidRPr="001F682F" w:rsidRDefault="005E7A4F" w:rsidP="005E7A4F">
      <w:pPr>
        <w:pStyle w:val="Subtitle"/>
        <w:jc w:val="center"/>
      </w:pPr>
      <w:r>
        <w:t>1/31/2026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w:t>
      </w:r>
      <w:proofErr w:type="gramStart"/>
      <w:r w:rsidRPr="00CC0F49">
        <w:rPr>
          <w:rFonts w:ascii="Calibri" w:hAnsi="Calibri" w:cs="Calibri"/>
          <w:i/>
          <w:iCs/>
          <w:sz w:val="22"/>
          <w:szCs w:val="22"/>
        </w:rPr>
        <w:t>control.”</w:t>
      </w:r>
      <w:proofErr w:type="gramEnd"/>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w:t>
      </w:r>
      <w:proofErr w:type="gramStart"/>
      <w:r w:rsidRPr="00CC0F49">
        <w:rPr>
          <w:rFonts w:ascii="Calibri" w:hAnsi="Calibri" w:cs="Calibri"/>
          <w:i/>
          <w:iCs/>
          <w:sz w:val="22"/>
          <w:szCs w:val="22"/>
        </w:rPr>
        <w:t>control.”</w:t>
      </w:r>
      <w:proofErr w:type="gramEnd"/>
    </w:p>
    <w:p w14:paraId="75DEFC5A" w14:textId="77777777" w:rsidR="00AE267D" w:rsidRDefault="00AE267D" w:rsidP="00AE267D">
      <w:pPr>
        <w:pStyle w:val="NormalWeb"/>
        <w:spacing w:before="0" w:beforeAutospacing="0" w:after="0" w:afterAutospacing="0"/>
        <w:rPr>
          <w:rFonts w:ascii="Calibri" w:hAnsi="Calibri" w:cs="Calibri"/>
          <w:sz w:val="22"/>
          <w:szCs w:val="22"/>
        </w:rPr>
      </w:pPr>
    </w:p>
    <w:p w14:paraId="0DB22C27" w14:textId="5CC0D77C"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w:t>
      </w:r>
      <w:proofErr w:type="spellStart"/>
      <w:r w:rsidRPr="005E7A4F">
        <w:rPr>
          <w:rFonts w:eastAsia="Times New Roman" w:cs="Calibri"/>
          <w:kern w:val="0"/>
          <w:sz w:val="22"/>
          <w:szCs w:val="22"/>
          <w14:ligatures w14:val="none"/>
        </w:rPr>
        <w:t>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w:t>
      </w:r>
      <w:proofErr w:type="spellEnd"/>
      <w:r w:rsidRPr="005E7A4F">
        <w:rPr>
          <w:rFonts w:ascii="Aptos" w:eastAsia="Times New Roman" w:hAnsi="Aptos" w:cs="Aptos"/>
          <w:kern w:val="0"/>
          <w:sz w:val="22"/>
          <w:szCs w:val="22"/>
          <w14:ligatures w14:val="none"/>
        </w:rPr>
        <w:t>βεια</w:t>
      </w:r>
      <w:r w:rsidRPr="005E7A4F">
        <w:rPr>
          <w:rFonts w:eastAsia="Times New Roman" w:cs="Calibri"/>
          <w:kern w:val="0"/>
          <w:sz w:val="22"/>
          <w:szCs w:val="22"/>
          <w14:ligatures w14:val="none"/>
        </w:rPr>
        <w:t xml:space="preserve">, </w:t>
      </w:r>
      <w:proofErr w:type="spellStart"/>
      <w:r w:rsidRPr="005E7A4F">
        <w:rPr>
          <w:rFonts w:eastAsia="Times New Roman" w:cs="Calibri"/>
          <w:kern w:val="0"/>
          <w:sz w:val="22"/>
          <w:szCs w:val="22"/>
          <w14:ligatures w14:val="none"/>
        </w:rPr>
        <w:t>eusebeia</w:t>
      </w:r>
      <w:proofErr w:type="spellEnd"/>
      <w:r w:rsidRPr="005E7A4F">
        <w:rPr>
          <w:rFonts w:eastAsia="Times New Roman" w:cs="Calibri"/>
          <w:kern w:val="0"/>
          <w:sz w:val="22"/>
          <w:szCs w:val="22"/>
          <w14:ligatures w14:val="none"/>
        </w:rPr>
        <w:t>).</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w:t>
      </w:r>
      <w:proofErr w:type="gramStart"/>
      <w:r w:rsidRPr="005E7A4F">
        <w:rPr>
          <w:rFonts w:eastAsia="Times New Roman" w:cs="Calibri"/>
          <w:kern w:val="0"/>
          <w:sz w:val="22"/>
          <w:szCs w:val="22"/>
          <w14:ligatures w14:val="none"/>
        </w:rPr>
        <w:t>Likewise</w:t>
      </w:r>
      <w:proofErr w:type="gramEnd"/>
      <w:r w:rsidRPr="005E7A4F">
        <w:rPr>
          <w:rFonts w:eastAsia="Times New Roman" w:cs="Calibri"/>
          <w:kern w:val="0"/>
          <w:sz w:val="22"/>
          <w:szCs w:val="22"/>
          <w14:ligatures w14:val="none"/>
        </w:rPr>
        <w:t>” (</w:t>
      </w:r>
      <w:proofErr w:type="spellStart"/>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w:t>
      </w:r>
      <w:proofErr w:type="spellEnd"/>
      <w:r w:rsidRPr="005E7A4F">
        <w:rPr>
          <w:rFonts w:ascii="Aptos" w:eastAsia="Times New Roman" w:hAnsi="Aptos" w:cs="Aptos"/>
          <w:kern w:val="0"/>
          <w:sz w:val="22"/>
          <w:szCs w:val="22"/>
          <w14:ligatures w14:val="none"/>
        </w:rPr>
        <w:t>αύτως</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hōsautōs</w:t>
      </w:r>
      <w:proofErr w:type="spellEnd"/>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t>
      </w:r>
      <w:proofErr w:type="gramStart"/>
      <w:r w:rsidRPr="006B2541">
        <w:rPr>
          <w:rFonts w:eastAsia="Times New Roman" w:cs="Calibri"/>
          <w:b/>
          <w:bCs/>
          <w:kern w:val="0"/>
          <w:sz w:val="28"/>
          <w:szCs w:val="28"/>
          <w14:ligatures w14:val="none"/>
        </w:rPr>
        <w:t>suitable</w:t>
      </w:r>
      <w:proofErr w:type="gramEnd"/>
      <w:r w:rsidRPr="006B2541">
        <w:rPr>
          <w:rFonts w:eastAsia="Times New Roman" w:cs="Calibri"/>
          <w:b/>
          <w:bCs/>
          <w:kern w:val="0"/>
          <w:sz w:val="28"/>
          <w:szCs w:val="28"/>
          <w14:ligatures w14:val="none"/>
        </w:rPr>
        <w:t xml:space="preserv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“Suitable/proper” (κατα</w:t>
      </w:r>
      <w:proofErr w:type="spellStart"/>
      <w:r w:rsidRPr="005E7A4F">
        <w:rPr>
          <w:rFonts w:eastAsia="Times New Roman" w:cs="Calibri"/>
          <w:kern w:val="0"/>
          <w:sz w:val="22"/>
          <w:szCs w:val="22"/>
          <w14:ligatures w14:val="none"/>
        </w:rPr>
        <w:t>στολή</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katastolē</w:t>
      </w:r>
      <w:proofErr w:type="spellEnd"/>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proofErr w:type="spellStart"/>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aidōs</w:t>
      </w:r>
      <w:proofErr w:type="spellEnd"/>
      <w:r w:rsidRPr="005E7A4F">
        <w:rPr>
          <w:rFonts w:eastAsia="Times New Roman" w:cs="Calibri"/>
          <w:kern w:val="0"/>
          <w:sz w:val="22"/>
          <w:szCs w:val="22"/>
          <w14:ligatures w14:val="none"/>
        </w:rPr>
        <w:t xml:space="preserve">) is </w:t>
      </w:r>
      <w:proofErr w:type="gramStart"/>
      <w:r w:rsidRPr="005E7A4F">
        <w:rPr>
          <w:rFonts w:eastAsia="Times New Roman" w:cs="Calibri"/>
          <w:kern w:val="0"/>
          <w:sz w:val="22"/>
          <w:szCs w:val="22"/>
          <w14:ligatures w14:val="none"/>
        </w:rPr>
        <w:t>the</w:t>
      </w:r>
      <w:proofErr w:type="gramEnd"/>
      <w:r w:rsidRPr="005E7A4F">
        <w:rPr>
          <w:rFonts w:eastAsia="Times New Roman" w:cs="Calibri"/>
          <w:kern w:val="0"/>
          <w:sz w:val="22"/>
          <w:szCs w:val="22"/>
          <w14:ligatures w14:val="none"/>
        </w:rPr>
        <w:t xml:space="preserve"> sense of </w:t>
      </w:r>
      <w:r w:rsidRPr="005E7A4F">
        <w:rPr>
          <w:rFonts w:eastAsia="Times New Roman" w:cs="Calibri"/>
          <w:b/>
          <w:bCs/>
          <w:kern w:val="0"/>
          <w:sz w:val="22"/>
          <w:szCs w:val="22"/>
          <w14:ligatures w14:val="none"/>
        </w:rPr>
        <w:t>propriety/</w:t>
      </w:r>
      <w:proofErr w:type="spellStart"/>
      <w:r w:rsidRPr="005E7A4F">
        <w:rPr>
          <w:rFonts w:eastAsia="Times New Roman" w:cs="Calibri"/>
          <w:b/>
          <w:bCs/>
          <w:kern w:val="0"/>
          <w:sz w:val="22"/>
          <w:szCs w:val="22"/>
          <w14:ligatures w14:val="none"/>
        </w:rPr>
        <w:t>shamefastness</w:t>
      </w:r>
      <w:proofErr w:type="spellEnd"/>
      <w:r w:rsidRPr="005E7A4F">
        <w:rPr>
          <w:rFonts w:eastAsia="Times New Roman" w:cs="Calibri"/>
          <w:kern w:val="0"/>
          <w:sz w:val="22"/>
          <w:szCs w:val="22"/>
          <w14:ligatures w14:val="none"/>
        </w:rPr>
        <w:t xml:space="preserve">—a moral awareness of </w:t>
      </w:r>
      <w:proofErr w:type="gramStart"/>
      <w:r w:rsidRPr="005E7A4F">
        <w:rPr>
          <w:rFonts w:eastAsia="Times New Roman" w:cs="Calibri"/>
          <w:kern w:val="0"/>
          <w:sz w:val="22"/>
          <w:szCs w:val="22"/>
          <w14:ligatures w14:val="none"/>
        </w:rPr>
        <w:t>what’s</w:t>
      </w:r>
      <w:proofErr w:type="gramEnd"/>
      <w:r w:rsidRPr="005E7A4F">
        <w:rPr>
          <w:rFonts w:eastAsia="Times New Roman" w:cs="Calibri"/>
          <w:kern w:val="0"/>
          <w:sz w:val="22"/>
          <w:szCs w:val="22"/>
          <w14:ligatures w14:val="none"/>
        </w:rPr>
        <w:t xml:space="preserve"> </w:t>
      </w:r>
      <w:proofErr w:type="gramStart"/>
      <w:r w:rsidRPr="005E7A4F">
        <w:rPr>
          <w:rFonts w:eastAsia="Times New Roman" w:cs="Calibri"/>
          <w:kern w:val="0"/>
          <w:sz w:val="22"/>
          <w:szCs w:val="22"/>
          <w14:ligatures w14:val="none"/>
        </w:rPr>
        <w:t>fitting</w:t>
      </w:r>
      <w:proofErr w:type="gramEnd"/>
      <w:r w:rsidRPr="005E7A4F">
        <w:rPr>
          <w:rFonts w:eastAsia="Times New Roman" w:cs="Calibri"/>
          <w:kern w:val="0"/>
          <w:sz w:val="22"/>
          <w:szCs w:val="22"/>
          <w14:ligatures w14:val="none"/>
        </w:rPr>
        <w:t>.</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“Self-control” (</w:t>
      </w:r>
      <w:proofErr w:type="spellStart"/>
      <w:r w:rsidRPr="005E7A4F">
        <w:rPr>
          <w:rFonts w:eastAsia="Times New Roman" w:cs="Calibri"/>
          <w:kern w:val="0"/>
          <w:sz w:val="22"/>
          <w:szCs w:val="22"/>
          <w14:ligatures w14:val="none"/>
        </w:rPr>
        <w:t>σωφροσύνη</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sōphrosynē</w:t>
      </w:r>
      <w:proofErr w:type="spellEnd"/>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t>
      </w:r>
      <w:proofErr w:type="gramStart"/>
      <w:r w:rsidRPr="006B2541">
        <w:rPr>
          <w:rFonts w:eastAsia="Times New Roman" w:cs="Calibri"/>
          <w:b/>
          <w:bCs/>
          <w:kern w:val="0"/>
          <w:sz w:val="28"/>
          <w:szCs w:val="28"/>
          <w14:ligatures w14:val="none"/>
        </w:rPr>
        <w:t>not</w:t>
      </w:r>
      <w:proofErr w:type="gramEnd"/>
      <w:r w:rsidRPr="006B2541">
        <w:rPr>
          <w:rFonts w:eastAsia="Times New Roman" w:cs="Calibri"/>
          <w:b/>
          <w:bCs/>
          <w:kern w:val="0"/>
          <w:sz w:val="28"/>
          <w:szCs w:val="28"/>
          <w14:ligatures w14:val="none"/>
        </w:rPr>
        <w:t xml:space="preserve">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proofErr w:type="spellStart"/>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en</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hēsychia</w:t>
      </w:r>
      <w:proofErr w:type="spellEnd"/>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proofErr w:type="spellStart"/>
      <w:r w:rsidRPr="005E7A4F">
        <w:rPr>
          <w:rFonts w:eastAsia="Times New Roman" w:cs="Calibri"/>
          <w:b/>
          <w:bCs/>
          <w:kern w:val="0"/>
          <w:sz w:val="22"/>
          <w:szCs w:val="22"/>
          <w14:ligatures w14:val="none"/>
        </w:rPr>
        <w:t>settledness</w:t>
      </w:r>
      <w:proofErr w:type="spellEnd"/>
      <w:r w:rsidRPr="005E7A4F">
        <w:rPr>
          <w:rFonts w:eastAsia="Times New Roman" w:cs="Calibri"/>
          <w:b/>
          <w:bCs/>
          <w:kern w:val="0"/>
          <w:sz w:val="22"/>
          <w:szCs w:val="22"/>
          <w14:ligatures w14:val="none"/>
        </w:rPr>
        <w:t>,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t>
      </w:r>
      <w:proofErr w:type="gramStart"/>
      <w:r w:rsidRPr="005E7A4F">
        <w:rPr>
          <w:rFonts w:eastAsia="Times New Roman" w:cs="Calibri"/>
          <w:kern w:val="0"/>
          <w:sz w:val="22"/>
          <w:szCs w:val="22"/>
          <w14:ligatures w14:val="none"/>
        </w:rPr>
        <w:t>with</w:t>
      </w:r>
      <w:proofErr w:type="gramEnd"/>
      <w:r w:rsidRPr="005E7A4F">
        <w:rPr>
          <w:rFonts w:eastAsia="Times New Roman" w:cs="Calibri"/>
          <w:kern w:val="0"/>
          <w:sz w:val="22"/>
          <w:szCs w:val="22"/>
          <w14:ligatures w14:val="none"/>
        </w:rPr>
        <w:t xml:space="preserve"> all submissiveness” (</w:t>
      </w:r>
      <w:proofErr w:type="spellStart"/>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w:t>
      </w:r>
      <w:proofErr w:type="spellStart"/>
      <w:r w:rsidRPr="005E7A4F">
        <w:rPr>
          <w:rFonts w:ascii="Aptos" w:eastAsia="Times New Roman" w:hAnsi="Aptos" w:cs="Aptos"/>
          <w:kern w:val="0"/>
          <w:sz w:val="22"/>
          <w:szCs w:val="22"/>
          <w14:ligatures w14:val="none"/>
        </w:rPr>
        <w:t>άσ</w:t>
      </w:r>
      <w:r w:rsidRPr="005E7A4F">
        <w:rPr>
          <w:rFonts w:ascii="Arial" w:eastAsia="Times New Roman" w:hAnsi="Arial" w:cs="Arial"/>
          <w:kern w:val="0"/>
          <w:sz w:val="22"/>
          <w:szCs w:val="22"/>
          <w14:ligatures w14:val="none"/>
        </w:rPr>
        <w:t>ῃ</w:t>
      </w:r>
      <w:proofErr w:type="spellEnd"/>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w:t>
      </w:r>
      <w:proofErr w:type="spellStart"/>
      <w:r w:rsidRPr="005E7A4F">
        <w:rPr>
          <w:rFonts w:ascii="Aptos" w:eastAsia="Times New Roman" w:hAnsi="Aptos" w:cs="Aptos"/>
          <w:kern w:val="0"/>
          <w:sz w:val="22"/>
          <w:szCs w:val="22"/>
          <w14:ligatures w14:val="none"/>
        </w:rPr>
        <w:t>οτ</w:t>
      </w:r>
      <w:proofErr w:type="spellEnd"/>
      <w:r w:rsidRPr="005E7A4F">
        <w:rPr>
          <w:rFonts w:ascii="Aptos" w:eastAsia="Times New Roman" w:hAnsi="Aptos" w:cs="Aptos"/>
          <w:kern w:val="0"/>
          <w:sz w:val="22"/>
          <w:szCs w:val="22"/>
          <w14:ligatures w14:val="none"/>
        </w:rPr>
        <w:t>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en</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pasē</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hypotagē</w:t>
      </w:r>
      <w:proofErr w:type="spellEnd"/>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proofErr w:type="spellStart"/>
      <w:r w:rsidRPr="005E7A4F">
        <w:rPr>
          <w:rFonts w:eastAsia="Times New Roman" w:cs="Calibri"/>
          <w:i/>
          <w:iCs/>
          <w:kern w:val="0"/>
          <w:sz w:val="22"/>
          <w:szCs w:val="22"/>
          <w14:ligatures w14:val="none"/>
        </w:rPr>
        <w:t>Hypotagē</w:t>
      </w:r>
      <w:proofErr w:type="spellEnd"/>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proofErr w:type="spellStart"/>
      <w:r w:rsidRPr="005E7A4F">
        <w:rPr>
          <w:rFonts w:eastAsia="Times New Roman" w:cs="Calibri"/>
          <w:kern w:val="0"/>
          <w:sz w:val="22"/>
          <w:szCs w:val="22"/>
          <w14:ligatures w14:val="none"/>
        </w:rPr>
        <w:t>διδάσκειν</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kern w:val="0"/>
          <w:sz w:val="22"/>
          <w:szCs w:val="22"/>
          <w14:ligatures w14:val="none"/>
        </w:rPr>
        <w:t>δ</w:t>
      </w:r>
      <w:r w:rsidRPr="005E7A4F">
        <w:rPr>
          <w:rFonts w:ascii="Arial" w:eastAsia="Times New Roman" w:hAnsi="Arial" w:cs="Arial"/>
          <w:kern w:val="0"/>
          <w:sz w:val="22"/>
          <w:szCs w:val="22"/>
          <w14:ligatures w14:val="none"/>
        </w:rPr>
        <w:t>ὲ</w:t>
      </w:r>
      <w:proofErr w:type="spellEnd"/>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γυν</w:t>
      </w:r>
      <w:proofErr w:type="spellEnd"/>
      <w:r w:rsidRPr="005E7A4F">
        <w:rPr>
          <w:rFonts w:ascii="Aptos" w:eastAsia="Times New Roman" w:hAnsi="Aptos" w:cs="Aptos"/>
          <w:kern w:val="0"/>
          <w:sz w:val="22"/>
          <w:szCs w:val="22"/>
          <w14:ligatures w14:val="none"/>
        </w:rPr>
        <w:t>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proofErr w:type="spellEnd"/>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w:t>
      </w:r>
      <w:proofErr w:type="spellStart"/>
      <w:r w:rsidRPr="005E7A4F">
        <w:rPr>
          <w:rFonts w:ascii="Aptos" w:eastAsia="Times New Roman" w:hAnsi="Aptos" w:cs="Aptos"/>
          <w:kern w:val="0"/>
          <w:sz w:val="22"/>
          <w:szCs w:val="22"/>
          <w14:ligatures w14:val="none"/>
        </w:rPr>
        <w:t>ιτρέ</w:t>
      </w:r>
      <w:proofErr w:type="spellEnd"/>
      <w:r w:rsidRPr="005E7A4F">
        <w:rPr>
          <w:rFonts w:ascii="Aptos" w:eastAsia="Times New Roman" w:hAnsi="Aptos" w:cs="Aptos"/>
          <w:kern w:val="0"/>
          <w:sz w:val="22"/>
          <w:szCs w:val="22"/>
          <w14:ligatures w14:val="none"/>
        </w:rPr>
        <w:t>πω</w:t>
      </w:r>
      <w:r w:rsidRPr="005E7A4F">
        <w:rPr>
          <w:rFonts w:eastAsia="Times New Roman" w:cs="Calibri"/>
          <w:kern w:val="0"/>
          <w:sz w:val="22"/>
          <w:szCs w:val="22"/>
          <w14:ligatures w14:val="none"/>
        </w:rPr>
        <w:t xml:space="preserve"> </w:t>
      </w:r>
      <w:proofErr w:type="spellStart"/>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proofErr w:type="spellEnd"/>
      <w:r w:rsidRPr="005E7A4F">
        <w:rPr>
          <w:rFonts w:eastAsia="Times New Roman" w:cs="Calibri"/>
          <w:kern w:val="0"/>
          <w:sz w:val="22"/>
          <w:szCs w:val="22"/>
          <w14:ligatures w14:val="none"/>
        </w:rPr>
        <w:t xml:space="preserve"> α</w:t>
      </w:r>
      <w:proofErr w:type="spellStart"/>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proofErr w:type="spellEnd"/>
      <w:r w:rsidRPr="005E7A4F">
        <w:rPr>
          <w:rFonts w:ascii="Aptos" w:eastAsia="Times New Roman" w:hAnsi="Aptos" w:cs="Aptos"/>
          <w:kern w:val="0"/>
          <w:sz w:val="22"/>
          <w:szCs w:val="22"/>
          <w14:ligatures w14:val="none"/>
        </w:rPr>
        <w:t>’</w:t>
      </w:r>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w:t>
      </w:r>
      <w:proofErr w:type="spellEnd"/>
      <w:r w:rsidRPr="005E7A4F">
        <w:rPr>
          <w:rFonts w:ascii="Aptos" w:eastAsia="Times New Roman" w:hAnsi="Aptos" w:cs="Aptos"/>
          <w:kern w:val="0"/>
          <w:sz w:val="22"/>
          <w:szCs w:val="22"/>
          <w14:ligatures w14:val="none"/>
        </w:rPr>
        <w:t>αι</w:t>
      </w:r>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proofErr w:type="spellEnd"/>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eastAsia="Times New Roman" w:cs="Calibri"/>
          <w:b/>
          <w:bCs/>
          <w:kern w:val="0"/>
          <w:sz w:val="22"/>
          <w:szCs w:val="22"/>
          <w14:ligatures w14:val="none"/>
        </w:rPr>
        <w:t>διδάσκειν</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didaskein</w:t>
      </w:r>
      <w:proofErr w:type="spellEnd"/>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proofErr w:type="spellEnd"/>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w:t>
      </w:r>
      <w:proofErr w:type="spellStart"/>
      <w:r w:rsidRPr="005E7A4F">
        <w:rPr>
          <w:rFonts w:ascii="Aptos" w:eastAsia="Times New Roman" w:hAnsi="Aptos" w:cs="Aptos"/>
          <w:b/>
          <w:bCs/>
          <w:kern w:val="0"/>
          <w:sz w:val="22"/>
          <w:szCs w:val="22"/>
          <w14:ligatures w14:val="none"/>
        </w:rPr>
        <w:t>ιτρέ</w:t>
      </w:r>
      <w:proofErr w:type="spellEnd"/>
      <w:r w:rsidRPr="005E7A4F">
        <w:rPr>
          <w:rFonts w:ascii="Aptos" w:eastAsia="Times New Roman" w:hAnsi="Aptos" w:cs="Aptos"/>
          <w:b/>
          <w:bCs/>
          <w:kern w:val="0"/>
          <w:sz w:val="22"/>
          <w:szCs w:val="22"/>
          <w14:ligatures w14:val="none"/>
        </w:rPr>
        <w:t>πω</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ouk</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epitrepo</w:t>
      </w:r>
      <w:proofErr w:type="spellEnd"/>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oude</w:t>
      </w:r>
      <w:proofErr w:type="spellEnd"/>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proofErr w:type="spellStart"/>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authentein</w:t>
      </w:r>
      <w:proofErr w:type="spellEnd"/>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andros</w:t>
      </w:r>
      <w:proofErr w:type="spellEnd"/>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proofErr w:type="spellEnd"/>
      <w:r w:rsidRPr="005E7A4F">
        <w:rPr>
          <w:rFonts w:ascii="Aptos" w:eastAsia="Times New Roman" w:hAnsi="Aptos" w:cs="Aptos"/>
          <w:b/>
          <w:bCs/>
          <w:kern w:val="0"/>
          <w:sz w:val="22"/>
          <w:szCs w:val="22"/>
          <w14:ligatures w14:val="none"/>
        </w:rPr>
        <w:t>’</w:t>
      </w:r>
      <w:r w:rsidRPr="005E7A4F">
        <w:rPr>
          <w:rFonts w:eastAsia="Times New Roman" w:cs="Calibri"/>
          <w:b/>
          <w:bCs/>
          <w:kern w:val="0"/>
          <w:sz w:val="22"/>
          <w:szCs w:val="22"/>
          <w14:ligatures w14:val="none"/>
        </w:rPr>
        <w:t xml:space="preserve"> </w:t>
      </w:r>
      <w:proofErr w:type="spellStart"/>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w:t>
      </w:r>
      <w:proofErr w:type="spellEnd"/>
      <w:r w:rsidRPr="005E7A4F">
        <w:rPr>
          <w:rFonts w:ascii="Aptos" w:eastAsia="Times New Roman" w:hAnsi="Aptos" w:cs="Aptos"/>
          <w:b/>
          <w:bCs/>
          <w:kern w:val="0"/>
          <w:sz w:val="22"/>
          <w:szCs w:val="22"/>
          <w14:ligatures w14:val="none"/>
        </w:rPr>
        <w:t>αι</w:t>
      </w:r>
      <w:r w:rsidRPr="005E7A4F">
        <w:rPr>
          <w:rFonts w:eastAsia="Times New Roman" w:cs="Calibri"/>
          <w:b/>
          <w:bCs/>
          <w:kern w:val="0"/>
          <w:sz w:val="22"/>
          <w:szCs w:val="22"/>
          <w14:ligatures w14:val="none"/>
        </w:rPr>
        <w:t xml:space="preserve"> </w:t>
      </w:r>
      <w:proofErr w:type="spellStart"/>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proofErr w:type="spellEnd"/>
      <w:r w:rsidRPr="005E7A4F">
        <w:rPr>
          <w:rFonts w:eastAsia="Times New Roman" w:cs="Calibri"/>
          <w:b/>
          <w:bCs/>
          <w:kern w:val="0"/>
          <w:sz w:val="22"/>
          <w:szCs w:val="22"/>
          <w14:ligatures w14:val="none"/>
        </w:rPr>
        <w:t xml:space="preserve"> </w:t>
      </w:r>
      <w:proofErr w:type="spellStart"/>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proofErr w:type="spellEnd"/>
      <w:r w:rsidRPr="005E7A4F">
        <w:rPr>
          <w:rFonts w:eastAsia="Times New Roman" w:cs="Calibri"/>
          <w:kern w:val="0"/>
          <w:sz w:val="22"/>
          <w:szCs w:val="22"/>
          <w14:ligatures w14:val="none"/>
        </w:rPr>
        <w:t xml:space="preserve"> = “but to be in quietness/</w:t>
      </w:r>
      <w:proofErr w:type="spellStart"/>
      <w:r w:rsidRPr="005E7A4F">
        <w:rPr>
          <w:rFonts w:eastAsia="Times New Roman" w:cs="Calibri"/>
          <w:kern w:val="0"/>
          <w:sz w:val="22"/>
          <w:szCs w:val="22"/>
          <w14:ligatures w14:val="none"/>
        </w:rPr>
        <w:t>settledness</w:t>
      </w:r>
      <w:proofErr w:type="spellEnd"/>
      <w:r w:rsidRPr="005E7A4F">
        <w:rPr>
          <w:rFonts w:eastAsia="Times New Roman" w:cs="Calibri"/>
          <w:kern w:val="0"/>
          <w:sz w:val="22"/>
          <w:szCs w:val="22"/>
          <w14:ligatures w14:val="none"/>
        </w:rPr>
        <w:t>”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What does </w:t>
      </w:r>
      <w:proofErr w:type="spellStart"/>
      <w:r w:rsidRPr="006B2541">
        <w:rPr>
          <w:rFonts w:eastAsia="Times New Roman" w:cs="Calibri"/>
          <w:b/>
          <w:bCs/>
          <w:kern w:val="0"/>
          <w:sz w:val="28"/>
          <w:szCs w:val="28"/>
          <w14:ligatures w14:val="none"/>
        </w:rPr>
        <w:t>authentein</w:t>
      </w:r>
      <w:proofErr w:type="spellEnd"/>
      <w:r w:rsidRPr="006B2541">
        <w:rPr>
          <w:rFonts w:eastAsia="Times New Roman" w:cs="Calibri"/>
          <w:b/>
          <w:bCs/>
          <w:kern w:val="0"/>
          <w:sz w:val="28"/>
          <w:szCs w:val="28"/>
          <w14:ligatures w14:val="none"/>
        </w:rPr>
        <w:t xml:space="preserve">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w:t>
      </w:r>
      <w:proofErr w:type="gramStart"/>
      <w:r w:rsidRPr="005E7A4F">
        <w:rPr>
          <w:rFonts w:eastAsia="Times New Roman" w:cs="Calibri"/>
          <w:kern w:val="0"/>
          <w:sz w:val="22"/>
          <w:szCs w:val="22"/>
          <w14:ligatures w14:val="none"/>
        </w:rPr>
        <w:t>unknowable</w:t>
      </w:r>
      <w:proofErr w:type="gramEnd"/>
      <w:r w:rsidRPr="005E7A4F">
        <w:rPr>
          <w:rFonts w:eastAsia="Times New Roman" w:cs="Calibri"/>
          <w:kern w:val="0"/>
          <w:sz w:val="22"/>
          <w:szCs w:val="22"/>
          <w14:ligatures w14:val="none"/>
        </w:rPr>
        <w:t xml:space="preserv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 xml:space="preserve">nor to </w:t>
      </w:r>
      <w:proofErr w:type="spellStart"/>
      <w:r w:rsidRPr="005E7A4F">
        <w:rPr>
          <w:rFonts w:eastAsia="Times New Roman" w:cs="Calibri"/>
          <w:b/>
          <w:bCs/>
          <w:kern w:val="0"/>
          <w:sz w:val="22"/>
          <w:szCs w:val="22"/>
          <w14:ligatures w14:val="none"/>
        </w:rPr>
        <w:t>authentein</w:t>
      </w:r>
      <w:proofErr w:type="spellEnd"/>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t>
      </w:r>
      <w:proofErr w:type="gramStart"/>
      <w:r w:rsidRPr="005E7A4F">
        <w:rPr>
          <w:rFonts w:eastAsia="Times New Roman" w:cs="Calibri"/>
          <w:kern w:val="0"/>
          <w:sz w:val="22"/>
          <w:szCs w:val="22"/>
          <w14:ligatures w14:val="none"/>
        </w:rPr>
        <w:t>but</w:t>
      </w:r>
      <w:proofErr w:type="gramEnd"/>
      <w:r w:rsidRPr="005E7A4F">
        <w:rPr>
          <w:rFonts w:eastAsia="Times New Roman" w:cs="Calibri"/>
          <w:kern w:val="0"/>
          <w:sz w:val="22"/>
          <w:szCs w:val="22"/>
          <w14:ligatures w14:val="none"/>
        </w:rPr>
        <w:t xml:space="preserve">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w:t>
      </w:r>
      <w:proofErr w:type="spellStart"/>
      <w:r w:rsidRPr="005E7A4F">
        <w:rPr>
          <w:rFonts w:eastAsia="Times New Roman" w:cs="Calibri"/>
          <w:kern w:val="0"/>
          <w:sz w:val="22"/>
          <w:szCs w:val="22"/>
          <w14:ligatures w14:val="none"/>
        </w:rPr>
        <w:t>authentein</w:t>
      </w:r>
      <w:proofErr w:type="spellEnd"/>
      <w:r w:rsidRPr="005E7A4F">
        <w:rPr>
          <w:rFonts w:eastAsia="Times New Roman" w:cs="Calibri"/>
          <w:kern w:val="0"/>
          <w:sz w:val="22"/>
          <w:szCs w:val="22"/>
          <w14:ligatures w14:val="none"/>
        </w:rPr>
        <w:t>”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untrained women (or certain women) asserting themselves as teachers and taking control, spreading error or creating upheaval. Under that reading, “</w:t>
      </w:r>
      <w:proofErr w:type="spellStart"/>
      <w:r w:rsidRPr="005E7A4F">
        <w:rPr>
          <w:rFonts w:eastAsia="Times New Roman" w:cs="Calibri"/>
          <w:kern w:val="0"/>
          <w:sz w:val="22"/>
          <w:szCs w:val="22"/>
          <w14:ligatures w14:val="none"/>
        </w:rPr>
        <w:t>authentein</w:t>
      </w:r>
      <w:proofErr w:type="spellEnd"/>
      <w:r w:rsidRPr="005E7A4F">
        <w:rPr>
          <w:rFonts w:eastAsia="Times New Roman" w:cs="Calibri"/>
          <w:kern w:val="0"/>
          <w:sz w:val="22"/>
          <w:szCs w:val="22"/>
          <w14:ligatures w14:val="none"/>
        </w:rPr>
        <w:t xml:space="preserve">”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He wants women </w:t>
      </w:r>
      <w:proofErr w:type="gramStart"/>
      <w:r w:rsidRPr="005E7A4F">
        <w:rPr>
          <w:rFonts w:eastAsia="Times New Roman" w:cs="Calibri"/>
          <w:kern w:val="0"/>
          <w:sz w:val="22"/>
          <w:szCs w:val="22"/>
          <w14:ligatures w14:val="none"/>
        </w:rPr>
        <w:t>learning, but</w:t>
      </w:r>
      <w:proofErr w:type="gramEnd"/>
      <w:r w:rsidRPr="005E7A4F">
        <w:rPr>
          <w:rFonts w:eastAsia="Times New Roman" w:cs="Calibri"/>
          <w:kern w:val="0"/>
          <w:sz w:val="22"/>
          <w:szCs w:val="22"/>
          <w14:ligatures w14:val="none"/>
        </w:rPr>
        <w:t xml:space="preserve">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lastRenderedPageBreak/>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Inside 1 Timothy, deception is a live threat. </w:t>
      </w:r>
      <w:proofErr w:type="gramStart"/>
      <w:r w:rsidRPr="005E7A4F">
        <w:rPr>
          <w:rFonts w:eastAsia="Times New Roman" w:cs="Calibri"/>
          <w:kern w:val="0"/>
          <w:sz w:val="22"/>
          <w:szCs w:val="22"/>
          <w14:ligatures w14:val="none"/>
        </w:rPr>
        <w:t>So</w:t>
      </w:r>
      <w:proofErr w:type="gramEnd"/>
      <w:r w:rsidRPr="005E7A4F">
        <w:rPr>
          <w:rFonts w:eastAsia="Times New Roman" w:cs="Calibri"/>
          <w:kern w:val="0"/>
          <w:sz w:val="22"/>
          <w:szCs w:val="22"/>
          <w14:ligatures w14:val="none"/>
        </w:rPr>
        <w:t xml:space="preserve">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verb (</w:t>
      </w:r>
      <w:proofErr w:type="spellStart"/>
      <w:r w:rsidRPr="005E7A4F">
        <w:rPr>
          <w:rFonts w:eastAsia="Times New Roman" w:cs="Calibri"/>
          <w:kern w:val="0"/>
          <w:sz w:val="22"/>
          <w:szCs w:val="22"/>
          <w14:ligatures w14:val="none"/>
        </w:rPr>
        <w:t>σωθήσετ</w:t>
      </w:r>
      <w:proofErr w:type="spellEnd"/>
      <w:r w:rsidRPr="005E7A4F">
        <w:rPr>
          <w:rFonts w:eastAsia="Times New Roman" w:cs="Calibri"/>
          <w:kern w:val="0"/>
          <w:sz w:val="22"/>
          <w:szCs w:val="22"/>
          <w14:ligatures w14:val="none"/>
        </w:rPr>
        <w:t xml:space="preserve">αι, </w:t>
      </w:r>
      <w:proofErr w:type="spellStart"/>
      <w:r w:rsidRPr="005E7A4F">
        <w:rPr>
          <w:rFonts w:eastAsia="Times New Roman" w:cs="Calibri"/>
          <w:i/>
          <w:iCs/>
          <w:kern w:val="0"/>
          <w:sz w:val="22"/>
          <w:szCs w:val="22"/>
          <w14:ligatures w14:val="none"/>
        </w:rPr>
        <w:t>sōthēsetai</w:t>
      </w:r>
      <w:proofErr w:type="spellEnd"/>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w:t>
      </w:r>
      <w:proofErr w:type="spellStart"/>
      <w:r w:rsidRPr="005E7A4F">
        <w:rPr>
          <w:rFonts w:eastAsia="Times New Roman" w:cs="Calibri"/>
          <w:kern w:val="0"/>
          <w:sz w:val="22"/>
          <w:szCs w:val="22"/>
          <w14:ligatures w14:val="none"/>
        </w:rPr>
        <w:t>δι</w:t>
      </w:r>
      <w:r w:rsidRPr="005E7A4F">
        <w:rPr>
          <w:rFonts w:ascii="Arial" w:eastAsia="Times New Roman" w:hAnsi="Arial" w:cs="Arial"/>
          <w:kern w:val="0"/>
          <w:sz w:val="22"/>
          <w:szCs w:val="22"/>
          <w14:ligatures w14:val="none"/>
        </w:rPr>
        <w:t>ὰ</w:t>
      </w:r>
      <w:proofErr w:type="spellEnd"/>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proofErr w:type="spellEnd"/>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τεκνογονί</w:t>
      </w:r>
      <w:proofErr w:type="spellEnd"/>
      <w:r w:rsidRPr="005E7A4F">
        <w:rPr>
          <w:rFonts w:ascii="Aptos" w:eastAsia="Times New Roman" w:hAnsi="Aptos" w:cs="Aptos"/>
          <w:kern w:val="0"/>
          <w:sz w:val="22"/>
          <w:szCs w:val="22"/>
          <w14:ligatures w14:val="none"/>
        </w:rPr>
        <w:t>ας</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dia</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tēs</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teknogonias</w:t>
      </w:r>
      <w:proofErr w:type="spellEnd"/>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w:t>
      </w:r>
      <w:proofErr w:type="gramStart"/>
      <w:r w:rsidRPr="005E7A4F">
        <w:rPr>
          <w:rFonts w:eastAsia="Times New Roman" w:cs="Calibri"/>
          <w:kern w:val="0"/>
          <w:sz w:val="22"/>
          <w:szCs w:val="22"/>
          <w14:ligatures w14:val="none"/>
        </w:rPr>
        <w:t>it</w:t>
      </w:r>
      <w:proofErr w:type="gramEnd"/>
      <w:r w:rsidRPr="005E7A4F">
        <w:rPr>
          <w:rFonts w:eastAsia="Times New Roman" w:cs="Calibri"/>
          <w:kern w:val="0"/>
          <w:sz w:val="22"/>
          <w:szCs w:val="22"/>
          <w14:ligatures w14:val="none"/>
        </w:rPr>
        <w:t xml:space="preserve">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 xml:space="preserve">a restriction on a woman taking the </w:t>
      </w:r>
      <w:proofErr w:type="gramStart"/>
      <w:r w:rsidRPr="005E7A4F">
        <w:rPr>
          <w:rFonts w:eastAsia="Times New Roman" w:cs="Calibri"/>
          <w:b/>
          <w:bCs/>
          <w:kern w:val="0"/>
          <w:sz w:val="22"/>
          <w:szCs w:val="22"/>
          <w14:ligatures w14:val="none"/>
        </w:rPr>
        <w:t>doctrinal-teaching</w:t>
      </w:r>
      <w:proofErr w:type="gramEnd"/>
      <w:r w:rsidRPr="005E7A4F">
        <w:rPr>
          <w:rFonts w:eastAsia="Times New Roman" w:cs="Calibri"/>
          <w:b/>
          <w:bCs/>
          <w:kern w:val="0"/>
          <w:sz w:val="22"/>
          <w:szCs w:val="22"/>
          <w14:ligatures w14:val="none"/>
        </w:rPr>
        <w:t>/authority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w:t>
      </w:r>
      <w:r>
        <w:lastRenderedPageBreak/>
        <w:t xml:space="preserve">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proofErr w:type="spellStart"/>
      <w:r>
        <w:rPr>
          <w:b/>
          <w:bCs/>
        </w:rPr>
        <w:t>ο</w:t>
      </w:r>
      <w:r>
        <w:rPr>
          <w:rFonts w:ascii="Arial" w:hAnsi="Arial" w:cs="Arial"/>
          <w:b/>
          <w:bCs/>
        </w:rPr>
        <w:t>ὐ</w:t>
      </w:r>
      <w:r>
        <w:rPr>
          <w:b/>
          <w:bCs/>
        </w:rPr>
        <w:t>δ</w:t>
      </w:r>
      <w:r>
        <w:rPr>
          <w:rFonts w:ascii="Arial" w:hAnsi="Arial" w:cs="Arial"/>
          <w:b/>
          <w:bCs/>
        </w:rPr>
        <w:t>ὲ</w:t>
      </w:r>
      <w:proofErr w:type="spellEnd"/>
      <w:r>
        <w:t xml:space="preserve"> (“not…nor”): </w:t>
      </w:r>
      <w:proofErr w:type="spellStart"/>
      <w:r>
        <w:rPr>
          <w:b/>
          <w:bCs/>
        </w:rPr>
        <w:t>διδάσκειν</w:t>
      </w:r>
      <w:proofErr w:type="spellEnd"/>
      <w:r>
        <w:rPr>
          <w:b/>
          <w:bCs/>
        </w:rPr>
        <w:t>…</w:t>
      </w:r>
      <w:proofErr w:type="spellStart"/>
      <w:r>
        <w:rPr>
          <w:b/>
          <w:bCs/>
        </w:rPr>
        <w:t>ο</w:t>
      </w:r>
      <w:r>
        <w:rPr>
          <w:rFonts w:ascii="Arial" w:hAnsi="Arial" w:cs="Arial"/>
          <w:b/>
          <w:bCs/>
        </w:rPr>
        <w:t>ὐ</w:t>
      </w:r>
      <w:r>
        <w:rPr>
          <w:b/>
          <w:bCs/>
        </w:rPr>
        <w:t>δ</w:t>
      </w:r>
      <w:r>
        <w:rPr>
          <w:rFonts w:ascii="Arial" w:hAnsi="Arial" w:cs="Arial"/>
          <w:b/>
          <w:bCs/>
        </w:rPr>
        <w:t>ὲ</w:t>
      </w:r>
      <w:proofErr w:type="spellEnd"/>
      <w:r>
        <w:rPr>
          <w:b/>
          <w:bCs/>
        </w:rPr>
        <w:t xml:space="preserve"> α</w:t>
      </w:r>
      <w:proofErr w:type="spellStart"/>
      <w:r>
        <w:rPr>
          <w:rFonts w:ascii="Arial" w:hAnsi="Arial" w:cs="Arial"/>
          <w:b/>
          <w:bCs/>
        </w:rPr>
        <w:t>ὐ</w:t>
      </w:r>
      <w:r>
        <w:rPr>
          <w:b/>
          <w:bCs/>
        </w:rPr>
        <w:t>θεντε</w:t>
      </w:r>
      <w:r>
        <w:rPr>
          <w:rFonts w:ascii="Arial" w:hAnsi="Arial" w:cs="Arial"/>
          <w:b/>
          <w:bCs/>
        </w:rPr>
        <w:t>ῖ</w:t>
      </w:r>
      <w:r>
        <w:rPr>
          <w:b/>
          <w:bCs/>
        </w:rPr>
        <w:t>ν</w:t>
      </w:r>
      <w:proofErr w:type="spellEnd"/>
      <w:r>
        <w:rPr>
          <w:b/>
          <w:bCs/>
        </w:rPr>
        <w:t xml:space="preserve"> </w:t>
      </w:r>
      <w:proofErr w:type="spellStart"/>
      <w:r>
        <w:rPr>
          <w:rFonts w:ascii="Arial" w:hAnsi="Arial" w:cs="Arial"/>
          <w:b/>
          <w:bCs/>
        </w:rPr>
        <w:t>ἀ</w:t>
      </w:r>
      <w:r>
        <w:rPr>
          <w:b/>
          <w:bCs/>
        </w:rPr>
        <w:t>νδρός</w:t>
      </w:r>
      <w:proofErr w:type="spellEnd"/>
      <w:r>
        <w:t xml:space="preserve">, followed by </w:t>
      </w:r>
      <w:proofErr w:type="spellStart"/>
      <w:r>
        <w:rPr>
          <w:rFonts w:ascii="Arial" w:hAnsi="Arial" w:cs="Arial"/>
          <w:b/>
          <w:bCs/>
        </w:rPr>
        <w:t>ἀ</w:t>
      </w:r>
      <w:r>
        <w:rPr>
          <w:b/>
          <w:bCs/>
        </w:rPr>
        <w:t>λλ</w:t>
      </w:r>
      <w:proofErr w:type="spellEnd"/>
      <w:r>
        <w:rPr>
          <w:b/>
          <w:bCs/>
        </w:rPr>
        <w:t xml:space="preserve">’ </w:t>
      </w:r>
      <w:proofErr w:type="spellStart"/>
      <w:r>
        <w:rPr>
          <w:b/>
          <w:bCs/>
        </w:rPr>
        <w:t>ε</w:t>
      </w:r>
      <w:r>
        <w:rPr>
          <w:rFonts w:ascii="Arial" w:hAnsi="Arial" w:cs="Arial"/>
          <w:b/>
          <w:bCs/>
        </w:rPr>
        <w:t>ἶ</w:t>
      </w:r>
      <w:r>
        <w:rPr>
          <w:b/>
          <w:bCs/>
        </w:rPr>
        <w:t>ν</w:t>
      </w:r>
      <w:proofErr w:type="spellEnd"/>
      <w:r>
        <w:rPr>
          <w:b/>
          <w:bCs/>
        </w:rPr>
        <w:t xml:space="preserve">αι </w:t>
      </w:r>
      <w:proofErr w:type="spellStart"/>
      <w:r>
        <w:rPr>
          <w:rFonts w:ascii="Arial" w:hAnsi="Arial" w:cs="Arial"/>
          <w:b/>
          <w:bCs/>
        </w:rPr>
        <w:t>ἐ</w:t>
      </w:r>
      <w:r>
        <w:rPr>
          <w:b/>
          <w:bCs/>
        </w:rPr>
        <w:t>ν</w:t>
      </w:r>
      <w:proofErr w:type="spellEnd"/>
      <w:r>
        <w:rPr>
          <w:b/>
          <w:bCs/>
        </w:rPr>
        <w:t xml:space="preserve"> </w:t>
      </w:r>
      <w:proofErr w:type="spellStart"/>
      <w:r>
        <w:rPr>
          <w:rFonts w:ascii="Arial" w:hAnsi="Arial" w:cs="Arial"/>
          <w:b/>
          <w:bCs/>
        </w:rPr>
        <w:t>ἡ</w:t>
      </w:r>
      <w:r>
        <w:rPr>
          <w:b/>
          <w:bCs/>
        </w:rPr>
        <w:t>συχί</w:t>
      </w:r>
      <w:r>
        <w:rPr>
          <w:rFonts w:ascii="Arial" w:hAnsi="Arial" w:cs="Arial"/>
          <w:b/>
          <w:bCs/>
        </w:rPr>
        <w:t>ᾳ</w:t>
      </w:r>
      <w:proofErr w:type="spellEnd"/>
      <w:r>
        <w:t xml:space="preserve"> (“but to be in quietness”). </w:t>
      </w:r>
      <w:hyperlink r:id="rId16">
        <w:r>
          <w:rPr>
            <w:rStyle w:val="Hyperlink"/>
          </w:rPr>
          <w:t>[10]</w:t>
        </w:r>
      </w:hyperlink>
      <w:r>
        <w:t xml:space="preserve"> Lexically, </w:t>
      </w:r>
      <w:proofErr w:type="spellStart"/>
      <w:r>
        <w:rPr>
          <w:b/>
          <w:bCs/>
        </w:rPr>
        <w:t>διδάσκω</w:t>
      </w:r>
      <w:proofErr w:type="spellEnd"/>
      <w:r>
        <w:t xml:space="preserve"> is “to teach” (broadly: instruct/serve as teacher), </w:t>
      </w:r>
      <w:r>
        <w:rPr>
          <w:b/>
          <w:bCs/>
        </w:rPr>
        <w:t>α</w:t>
      </w:r>
      <w:proofErr w:type="spellStart"/>
      <w:r>
        <w:rPr>
          <w:rFonts w:ascii="Arial" w:hAnsi="Arial" w:cs="Arial"/>
          <w:b/>
          <w:bCs/>
        </w:rPr>
        <w:t>ὐ</w:t>
      </w:r>
      <w:r>
        <w:rPr>
          <w:b/>
          <w:bCs/>
        </w:rPr>
        <w:t>θεντέω</w:t>
      </w:r>
      <w:proofErr w:type="spellEnd"/>
      <w:r>
        <w:t xml:space="preserve"> has a semantic profile of acting on one’s own authority / “dominate…usurp authority over,” and </w:t>
      </w:r>
      <w:proofErr w:type="spellStart"/>
      <w:r>
        <w:rPr>
          <w:rFonts w:ascii="Arial" w:hAnsi="Arial" w:cs="Arial"/>
          <w:b/>
          <w:bCs/>
        </w:rPr>
        <w:t>ἡ</w:t>
      </w:r>
      <w:r>
        <w:rPr>
          <w:b/>
          <w:bCs/>
        </w:rPr>
        <w:t>συχί</w:t>
      </w:r>
      <w:proofErr w:type="spellEnd"/>
      <w:r>
        <w:rPr>
          <w:b/>
          <w:bCs/>
        </w:rPr>
        <w:t>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w:t>
      </w:r>
      <w:proofErr w:type="spellStart"/>
      <w:r>
        <w:rPr>
          <w:b/>
          <w:bCs/>
        </w:rPr>
        <w:t>οτ</w:t>
      </w:r>
      <w:proofErr w:type="spellEnd"/>
      <w:r>
        <w:rPr>
          <w:b/>
          <w:bCs/>
        </w:rPr>
        <w:t>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proofErr w:type="spellStart"/>
      <w:r>
        <w:rPr>
          <w:b/>
          <w:bCs/>
        </w:rPr>
        <w:t>γάρ</w:t>
      </w:r>
      <w:proofErr w:type="spellEnd"/>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w:t>
      </w:r>
      <w:proofErr w:type="gramStart"/>
      <w:r>
        <w:t>is:</w:t>
      </w:r>
      <w:proofErr w:type="gramEnd"/>
      <w:r>
        <w:t xml:space="preserve">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w:t>
      </w:r>
      <w:proofErr w:type="spellStart"/>
      <w:r>
        <w:t>chs</w:t>
      </w:r>
      <w:proofErr w:type="spellEnd"/>
      <w:r>
        <w:t xml:space="preserve">.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w:t>
      </w:r>
      <w:r>
        <w:lastRenderedPageBreak/>
        <w:t xml:space="preserve">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w:t>
            </w:r>
            <w:proofErr w:type="spellStart"/>
            <w:r>
              <w:t>ο</w:t>
            </w:r>
            <w:r>
              <w:rPr>
                <w:rFonts w:ascii="Arial" w:hAnsi="Arial" w:cs="Arial"/>
              </w:rPr>
              <w:t>ὐ</w:t>
            </w:r>
            <w:r>
              <w:t>δ</w:t>
            </w:r>
            <w:r>
              <w:rPr>
                <w:rFonts w:ascii="Arial" w:hAnsi="Arial" w:cs="Arial"/>
              </w:rPr>
              <w:t>ὲ</w:t>
            </w:r>
            <w:proofErr w:type="spellEnd"/>
            <w:r>
              <w:t>…</w:t>
            </w:r>
            <w:proofErr w:type="spellStart"/>
            <w:r>
              <w:rPr>
                <w:rFonts w:ascii="Arial" w:hAnsi="Arial" w:cs="Arial"/>
              </w:rPr>
              <w:t>ἀ</w:t>
            </w:r>
            <w:r>
              <w:t>λλ</w:t>
            </w:r>
            <w:proofErr w:type="spellEnd"/>
            <w:r>
              <w:t>’)</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w:t>
      </w:r>
      <w:proofErr w:type="spellStart"/>
      <w:r>
        <w:t>ο</w:t>
      </w:r>
      <w:r>
        <w:rPr>
          <w:rFonts w:ascii="Arial" w:hAnsi="Arial" w:cs="Arial"/>
        </w:rPr>
        <w:t>ὐ</w:t>
      </w:r>
      <w:r>
        <w:t>κ</w:t>
      </w:r>
      <w:proofErr w:type="spellEnd"/>
      <w:r>
        <w:t xml:space="preserve"> </w:t>
      </w:r>
      <w:r>
        <w:rPr>
          <w:rFonts w:ascii="Arial" w:hAnsi="Arial" w:cs="Arial"/>
        </w:rPr>
        <w:t>ἐ</w:t>
      </w:r>
      <w:r>
        <w:t>π</w:t>
      </w:r>
      <w:proofErr w:type="spellStart"/>
      <w:r>
        <w:t>ιτρέ</w:t>
      </w:r>
      <w:proofErr w:type="spellEnd"/>
      <w:r>
        <w:t>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w:t>
      </w:r>
      <w:r>
        <w:lastRenderedPageBreak/>
        <w:t xml:space="preserve">are </w:t>
      </w:r>
      <w:r>
        <w:rPr>
          <w:b/>
          <w:bCs/>
        </w:rPr>
        <w:t>theological grounding (Genesis) + ecclesial-structure placement (</w:t>
      </w:r>
      <w:proofErr w:type="spellStart"/>
      <w:r>
        <w:rPr>
          <w:b/>
          <w:bCs/>
        </w:rPr>
        <w:t>ch.</w:t>
      </w:r>
      <w:proofErr w:type="spellEnd"/>
      <w:r>
        <w:rPr>
          <w:b/>
          <w:bCs/>
        </w:rPr>
        <w:t xml:space="preserve"> 3)</w:t>
      </w:r>
      <w:r>
        <w:t>, with local factors plausibly shaping urgency and application rather than constituting Paul’s stated rationale.</w:t>
      </w:r>
    </w:p>
    <w:bookmarkEnd w:id="1"/>
    <w:bookmarkEnd w:id="2"/>
    <w:bookmarkEnd w:id="10"/>
    <w:p w14:paraId="3FC802D8" w14:textId="77777777" w:rsidR="00AE267D" w:rsidRDefault="00000000" w:rsidP="00AE267D">
      <w:r>
        <w:rPr>
          <w:noProof/>
        </w:rPr>
        <w:pict w14:anchorId="7AB39FA3">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w:t>
      </w:r>
      <w:proofErr w:type="spellStart"/>
      <w:r>
        <w:t>didaskō</w:t>
      </w:r>
      <w:proofErr w:type="spellEnd"/>
      <w:r>
        <w:t xml:space="preserve">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2" w:history="1">
        <w:r w:rsidR="007B5654" w:rsidRPr="003D1666">
          <w:rPr>
            <w:rStyle w:val="Hyperlink"/>
          </w:rPr>
          <w:t>https://youtu.be/GuYnAO_TU04?si=8ENuH9rO1oba1yeU</w:t>
        </w:r>
      </w:hyperlink>
    </w:p>
    <w:p w14:paraId="76F16151" w14:textId="77777777" w:rsidR="007B5654" w:rsidRDefault="007B5654"/>
    <w:p w14:paraId="1C8B44CA" w14:textId="77777777" w:rsidR="004903FD" w:rsidRDefault="004903FD"/>
    <w:p w14:paraId="4DBD2BFE" w14:textId="6FFD3130" w:rsidR="00F56DFE" w:rsidRDefault="00F56DFE" w:rsidP="007204AC">
      <w:pPr>
        <w:pStyle w:val="Heading1"/>
      </w:pPr>
      <w:r>
        <w:t>Q&amp;A</w:t>
      </w:r>
    </w:p>
    <w:p w14:paraId="16914CAF" w14:textId="77777777" w:rsidR="00F56DFE" w:rsidRPr="007204AC" w:rsidRDefault="00F56DFE" w:rsidP="007204AC">
      <w:pPr>
        <w:pStyle w:val="Heading3"/>
      </w:pPr>
      <w:r w:rsidRPr="007204AC">
        <w:t>When Paul says in 1 Tim 2:12:</w:t>
      </w:r>
    </w:p>
    <w:p w14:paraId="5F37878D" w14:textId="77777777" w:rsidR="00F56DFE" w:rsidRPr="007204AC" w:rsidRDefault="00F56DFE" w:rsidP="007204AC">
      <w:pPr>
        <w:pStyle w:val="Heading3"/>
      </w:pPr>
      <w:r w:rsidRPr="007204AC">
        <w:t>“I do not permit a woman to teach (</w:t>
      </w:r>
      <w:proofErr w:type="spellStart"/>
      <w:r w:rsidRPr="007204AC">
        <w:t>didaskein</w:t>
      </w:r>
      <w:proofErr w:type="spellEnd"/>
      <w:r w:rsidRPr="007204AC">
        <w:t>) or to exercise authority over a man…”</w:t>
      </w:r>
    </w:p>
    <w:p w14:paraId="70580BFA" w14:textId="77777777" w:rsidR="00F56DFE" w:rsidRPr="007204AC" w:rsidRDefault="00F56DFE" w:rsidP="007204AC">
      <w:pPr>
        <w:pStyle w:val="Heading3"/>
        <w:ind w:left="720"/>
      </w:pPr>
      <w:r w:rsidRPr="007204AC">
        <w:t xml:space="preserve">Is </w:t>
      </w:r>
      <w:proofErr w:type="spellStart"/>
      <w:r w:rsidRPr="007204AC">
        <w:rPr>
          <w:i/>
          <w:iCs/>
        </w:rPr>
        <w:t>didaskein</w:t>
      </w:r>
      <w:proofErr w:type="spellEnd"/>
      <w:r w:rsidRPr="007204AC">
        <w:t>:</w:t>
      </w:r>
    </w:p>
    <w:p w14:paraId="7CD07B44" w14:textId="77777777" w:rsidR="00F56DFE" w:rsidRPr="007204AC" w:rsidRDefault="00F56DFE" w:rsidP="007204AC">
      <w:pPr>
        <w:pStyle w:val="Heading3"/>
        <w:ind w:left="1440"/>
      </w:pPr>
      <w:r w:rsidRPr="007204AC">
        <w:t>A) any public explanation of Scripture?</w:t>
      </w:r>
    </w:p>
    <w:p w14:paraId="6515CCDF" w14:textId="77777777" w:rsidR="00F56DFE" w:rsidRPr="007204AC" w:rsidRDefault="00F56DFE" w:rsidP="007204AC">
      <w:pPr>
        <w:pStyle w:val="Heading3"/>
        <w:ind w:left="720"/>
      </w:pPr>
      <w:r w:rsidRPr="007204AC">
        <w:t>or</w:t>
      </w:r>
    </w:p>
    <w:p w14:paraId="106179E1" w14:textId="77777777" w:rsidR="00F56DFE" w:rsidRPr="007204AC" w:rsidRDefault="00F56DFE" w:rsidP="007204AC">
      <w:pPr>
        <w:pStyle w:val="Heading3"/>
        <w:ind w:left="1440"/>
      </w:pPr>
      <w:r w:rsidRPr="007204AC">
        <w:t>B) the authoritative, governing doctrinal instruction of the church?</w:t>
      </w:r>
    </w:p>
    <w:p w14:paraId="068D71AD" w14:textId="77777777" w:rsidR="00F56DFE" w:rsidRPr="007204AC" w:rsidRDefault="00F56DFE" w:rsidP="007204AC">
      <w:pPr>
        <w:pStyle w:val="Heading3"/>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lastRenderedPageBreak/>
        <w:t>1. How “Teach” Is Used in 1 Timothy</w:t>
      </w:r>
    </w:p>
    <w:p w14:paraId="786E9B27" w14:textId="20C38C2D"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In this letter, “teach” is not a casual word.</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Look at the pattern:</w:t>
      </w:r>
    </w:p>
    <w:p w14:paraId="15EEBFDB" w14:textId="49706C32" w:rsidR="007204AC" w:rsidRPr="007204AC" w:rsidRDefault="007204AC" w:rsidP="0012297B">
      <w:pPr>
        <w:spacing w:after="0" w:line="240" w:lineRule="auto"/>
        <w:ind w:left="360"/>
        <w:rPr>
          <w:rFonts w:eastAsia="Times New Roman" w:cs="Calibri"/>
          <w:b/>
          <w:bCs/>
          <w:i/>
          <w:iCs/>
          <w:kern w:val="0"/>
          <w:sz w:val="22"/>
          <w:szCs w:val="22"/>
          <w14:ligatures w14:val="none"/>
        </w:rPr>
      </w:pPr>
      <w:r w:rsidRPr="007204AC">
        <w:rPr>
          <w:rFonts w:eastAsia="Times New Roman" w:cs="Calibri"/>
          <w:b/>
          <w:bCs/>
          <w:kern w:val="0"/>
          <w:sz w:val="22"/>
          <w:szCs w:val="22"/>
          <w14:ligatures w14:val="none"/>
        </w:rPr>
        <w:t>1:3</w:t>
      </w:r>
      <w:r w:rsidR="0012297B">
        <w:rPr>
          <w:rFonts w:eastAsia="Times New Roman" w:cs="Calibri"/>
          <w:b/>
          <w:bCs/>
          <w:kern w:val="0"/>
          <w:sz w:val="22"/>
          <w:szCs w:val="22"/>
          <w14:ligatures w14:val="none"/>
        </w:rPr>
        <w:t xml:space="preserve"> </w:t>
      </w:r>
      <w:r w:rsidRPr="007204AC">
        <w:rPr>
          <w:rFonts w:eastAsia="Times New Roman" w:cs="Calibri"/>
          <w:i/>
          <w:iCs/>
          <w:kern w:val="0"/>
          <w:sz w:val="22"/>
          <w:szCs w:val="22"/>
          <w14:ligatures w14:val="none"/>
        </w:rPr>
        <w:t>“Command certain people not to teach different doctrine.”</w:t>
      </w:r>
    </w:p>
    <w:p w14:paraId="396A8BD4" w14:textId="32F20281" w:rsidR="007204AC" w:rsidRPr="007204AC" w:rsidRDefault="007204AC" w:rsidP="0012297B">
      <w:pPr>
        <w:spacing w:after="0" w:line="240" w:lineRule="auto"/>
        <w:ind w:left="360"/>
        <w:rPr>
          <w:rFonts w:eastAsia="Times New Roman" w:cs="Calibri"/>
          <w:b/>
          <w:bCs/>
          <w:kern w:val="0"/>
          <w:sz w:val="22"/>
          <w:szCs w:val="22"/>
          <w14:ligatures w14:val="none"/>
        </w:rPr>
      </w:pPr>
      <w:r w:rsidRPr="007204AC">
        <w:rPr>
          <w:rFonts w:eastAsia="Times New Roman" w:cs="Calibri"/>
          <w:b/>
          <w:bCs/>
          <w:kern w:val="0"/>
          <w:sz w:val="22"/>
          <w:szCs w:val="22"/>
          <w14:ligatures w14:val="none"/>
        </w:rPr>
        <w:t>1:7</w:t>
      </w:r>
      <w:r w:rsidR="0012297B">
        <w:rPr>
          <w:rFonts w:eastAsia="Times New Roman" w:cs="Calibri"/>
          <w:b/>
          <w:bCs/>
          <w:kern w:val="0"/>
          <w:sz w:val="22"/>
          <w:szCs w:val="22"/>
          <w14:ligatures w14:val="none"/>
        </w:rPr>
        <w:t xml:space="preserve"> </w:t>
      </w:r>
      <w:r w:rsidRPr="007204AC">
        <w:rPr>
          <w:rFonts w:eastAsia="Times New Roman" w:cs="Calibri"/>
          <w:kern w:val="0"/>
          <w:sz w:val="22"/>
          <w:szCs w:val="22"/>
          <w14:ligatures w14:val="none"/>
        </w:rPr>
        <w:t xml:space="preserve">They want to be </w:t>
      </w:r>
      <w:r w:rsidRPr="007204AC">
        <w:rPr>
          <w:rFonts w:eastAsia="Times New Roman" w:cs="Calibri"/>
          <w:i/>
          <w:iCs/>
          <w:kern w:val="0"/>
          <w:sz w:val="22"/>
          <w:szCs w:val="22"/>
          <w14:ligatures w14:val="none"/>
        </w:rPr>
        <w:t>“teachers of the law.”</w:t>
      </w:r>
    </w:p>
    <w:p w14:paraId="0C931DEF" w14:textId="627B3D7B"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b/>
          <w:bCs/>
          <w:kern w:val="0"/>
          <w:sz w:val="22"/>
          <w:szCs w:val="22"/>
          <w14:ligatures w14:val="none"/>
        </w:rPr>
        <w:t>4:11</w:t>
      </w:r>
      <w:r w:rsidR="0012297B">
        <w:rPr>
          <w:rFonts w:eastAsia="Times New Roman" w:cs="Calibri"/>
          <w:kern w:val="0"/>
          <w:sz w:val="22"/>
          <w:szCs w:val="22"/>
          <w14:ligatures w14:val="none"/>
        </w:rPr>
        <w:t xml:space="preserve"> </w:t>
      </w:r>
      <w:r w:rsidRPr="007204AC">
        <w:rPr>
          <w:rFonts w:eastAsia="Times New Roman" w:cs="Calibri"/>
          <w:i/>
          <w:iCs/>
          <w:kern w:val="0"/>
          <w:sz w:val="22"/>
          <w:szCs w:val="22"/>
          <w14:ligatures w14:val="none"/>
        </w:rPr>
        <w:t>“Command and teach these things.”</w:t>
      </w:r>
    </w:p>
    <w:p w14:paraId="503ABDA0" w14:textId="6D41A49B" w:rsidR="007204AC" w:rsidRPr="007204AC" w:rsidRDefault="007204AC" w:rsidP="0012297B">
      <w:pPr>
        <w:spacing w:after="0" w:line="240" w:lineRule="auto"/>
        <w:ind w:left="360"/>
        <w:rPr>
          <w:rFonts w:eastAsia="Times New Roman" w:cs="Calibri"/>
          <w:i/>
          <w:iCs/>
          <w:kern w:val="0"/>
          <w:sz w:val="22"/>
          <w:szCs w:val="22"/>
          <w14:ligatures w14:val="none"/>
        </w:rPr>
      </w:pPr>
      <w:r w:rsidRPr="007204AC">
        <w:rPr>
          <w:rFonts w:eastAsia="Times New Roman" w:cs="Calibri"/>
          <w:b/>
          <w:bCs/>
          <w:kern w:val="0"/>
          <w:sz w:val="22"/>
          <w:szCs w:val="22"/>
          <w14:ligatures w14:val="none"/>
        </w:rPr>
        <w:t>6:2–3</w:t>
      </w:r>
      <w:r w:rsidR="0012297B">
        <w:rPr>
          <w:rFonts w:eastAsia="Times New Roman" w:cs="Calibri"/>
          <w:kern w:val="0"/>
          <w:sz w:val="22"/>
          <w:szCs w:val="22"/>
          <w14:ligatures w14:val="none"/>
        </w:rPr>
        <w:t xml:space="preserve"> </w:t>
      </w:r>
      <w:r w:rsidRPr="007204AC">
        <w:rPr>
          <w:rFonts w:eastAsia="Times New Roman" w:cs="Calibri"/>
          <w:i/>
          <w:iCs/>
          <w:kern w:val="0"/>
          <w:sz w:val="22"/>
          <w:szCs w:val="22"/>
          <w14:ligatures w14:val="none"/>
        </w:rPr>
        <w:t>“If anyone teaches otherwise and does not agree with sound words…”</w:t>
      </w:r>
    </w:p>
    <w:p w14:paraId="089EB193" w14:textId="77777777" w:rsidR="007204AC" w:rsidRDefault="007204AC" w:rsidP="0012297B">
      <w:pPr>
        <w:spacing w:after="0" w:line="240" w:lineRule="auto"/>
        <w:ind w:left="360"/>
        <w:rPr>
          <w:rFonts w:eastAsia="Times New Roman" w:cs="Calibri"/>
          <w:kern w:val="0"/>
          <w:sz w:val="22"/>
          <w:szCs w:val="22"/>
          <w14:ligatures w14:val="none"/>
        </w:rPr>
      </w:pPr>
    </w:p>
    <w:p w14:paraId="788977DE" w14:textId="181F6CD4"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 xml:space="preserve">In every case, </w:t>
      </w:r>
      <w:r w:rsidRPr="007204AC">
        <w:rPr>
          <w:rFonts w:eastAsia="Times New Roman" w:cs="Calibri"/>
          <w:i/>
          <w:iCs/>
          <w:kern w:val="0"/>
          <w:sz w:val="22"/>
          <w:szCs w:val="22"/>
          <w14:ligatures w14:val="none"/>
        </w:rPr>
        <w:t xml:space="preserve">“teach” </w:t>
      </w:r>
      <w:r w:rsidRPr="007204AC">
        <w:rPr>
          <w:rFonts w:eastAsia="Times New Roman" w:cs="Calibri"/>
          <w:kern w:val="0"/>
          <w:sz w:val="22"/>
          <w:szCs w:val="22"/>
          <w14:ligatures w14:val="none"/>
        </w:rPr>
        <w:t>refers to:</w:t>
      </w:r>
    </w:p>
    <w:p w14:paraId="4CC88133" w14:textId="77777777" w:rsidR="007204AC" w:rsidRPr="0012297B" w:rsidRDefault="007204AC" w:rsidP="0012297B">
      <w:pPr>
        <w:pStyle w:val="ListParagraph"/>
        <w:numPr>
          <w:ilvl w:val="0"/>
          <w:numId w:val="40"/>
        </w:numPr>
        <w:tabs>
          <w:tab w:val="num" w:pos="1440"/>
        </w:tabs>
        <w:spacing w:after="0" w:line="240" w:lineRule="auto"/>
        <w:rPr>
          <w:rFonts w:eastAsia="Times New Roman" w:cs="Calibri"/>
          <w:kern w:val="0"/>
          <w:sz w:val="22"/>
          <w:szCs w:val="22"/>
          <w14:ligatures w14:val="none"/>
        </w:rPr>
      </w:pPr>
      <w:r w:rsidRPr="0012297B">
        <w:rPr>
          <w:rFonts w:eastAsia="Times New Roman" w:cs="Calibri"/>
          <w:kern w:val="0"/>
          <w:sz w:val="22"/>
          <w:szCs w:val="22"/>
          <w14:ligatures w14:val="none"/>
        </w:rPr>
        <w:t>doctrinal instruction</w:t>
      </w:r>
    </w:p>
    <w:p w14:paraId="43115D9D" w14:textId="77777777" w:rsidR="007204AC" w:rsidRPr="0012297B" w:rsidRDefault="007204AC" w:rsidP="0012297B">
      <w:pPr>
        <w:pStyle w:val="ListParagraph"/>
        <w:numPr>
          <w:ilvl w:val="0"/>
          <w:numId w:val="40"/>
        </w:numPr>
        <w:tabs>
          <w:tab w:val="num" w:pos="1440"/>
        </w:tabs>
        <w:spacing w:after="0" w:line="240" w:lineRule="auto"/>
        <w:rPr>
          <w:rFonts w:eastAsia="Times New Roman" w:cs="Calibri"/>
          <w:kern w:val="0"/>
          <w:sz w:val="22"/>
          <w:szCs w:val="22"/>
          <w14:ligatures w14:val="none"/>
        </w:rPr>
      </w:pPr>
      <w:r w:rsidRPr="0012297B">
        <w:rPr>
          <w:rFonts w:eastAsia="Times New Roman" w:cs="Calibri"/>
          <w:kern w:val="0"/>
          <w:sz w:val="22"/>
          <w:szCs w:val="22"/>
          <w14:ligatures w14:val="none"/>
        </w:rPr>
        <w:t>transmission of authoritative truth</w:t>
      </w:r>
    </w:p>
    <w:p w14:paraId="0C4132F2" w14:textId="77777777" w:rsidR="007204AC" w:rsidRPr="0012297B" w:rsidRDefault="007204AC" w:rsidP="0012297B">
      <w:pPr>
        <w:pStyle w:val="ListParagraph"/>
        <w:numPr>
          <w:ilvl w:val="0"/>
          <w:numId w:val="40"/>
        </w:numPr>
        <w:tabs>
          <w:tab w:val="num" w:pos="1440"/>
        </w:tabs>
        <w:spacing w:after="0" w:line="240" w:lineRule="auto"/>
        <w:rPr>
          <w:rFonts w:eastAsia="Times New Roman" w:cs="Calibri"/>
          <w:kern w:val="0"/>
          <w:sz w:val="22"/>
          <w:szCs w:val="22"/>
          <w14:ligatures w14:val="none"/>
        </w:rPr>
      </w:pPr>
      <w:r w:rsidRPr="0012297B">
        <w:rPr>
          <w:rFonts w:eastAsia="Times New Roman" w:cs="Calibri"/>
          <w:kern w:val="0"/>
          <w:sz w:val="22"/>
          <w:szCs w:val="22"/>
          <w14:ligatures w14:val="none"/>
        </w:rPr>
        <w:t>correction of error</w:t>
      </w:r>
    </w:p>
    <w:p w14:paraId="3C4C1866" w14:textId="77777777" w:rsidR="007204AC" w:rsidRPr="0012297B" w:rsidRDefault="007204AC" w:rsidP="0012297B">
      <w:pPr>
        <w:pStyle w:val="ListParagraph"/>
        <w:numPr>
          <w:ilvl w:val="0"/>
          <w:numId w:val="40"/>
        </w:numPr>
        <w:tabs>
          <w:tab w:val="num" w:pos="1440"/>
        </w:tabs>
        <w:spacing w:after="0" w:line="240" w:lineRule="auto"/>
        <w:rPr>
          <w:rFonts w:eastAsia="Times New Roman" w:cs="Calibri"/>
          <w:kern w:val="0"/>
          <w:sz w:val="22"/>
          <w:szCs w:val="22"/>
          <w14:ligatures w14:val="none"/>
        </w:rPr>
      </w:pPr>
      <w:proofErr w:type="gramStart"/>
      <w:r w:rsidRPr="0012297B">
        <w:rPr>
          <w:rFonts w:eastAsia="Times New Roman" w:cs="Calibri"/>
          <w:kern w:val="0"/>
          <w:sz w:val="22"/>
          <w:szCs w:val="22"/>
          <w14:ligatures w14:val="none"/>
        </w:rPr>
        <w:t>shaping</w:t>
      </w:r>
      <w:proofErr w:type="gramEnd"/>
      <w:r w:rsidRPr="0012297B">
        <w:rPr>
          <w:rFonts w:eastAsia="Times New Roman" w:cs="Calibri"/>
          <w:kern w:val="0"/>
          <w:sz w:val="22"/>
          <w:szCs w:val="22"/>
          <w14:ligatures w14:val="none"/>
        </w:rPr>
        <w:t xml:space="preserve"> belief and behavior</w:t>
      </w:r>
    </w:p>
    <w:p w14:paraId="3E4B3169" w14:textId="77777777" w:rsidR="0012297B" w:rsidRDefault="0012297B" w:rsidP="0012297B">
      <w:pPr>
        <w:spacing w:after="0" w:line="240" w:lineRule="auto"/>
        <w:ind w:left="360"/>
        <w:rPr>
          <w:rFonts w:eastAsia="Times New Roman" w:cs="Calibri"/>
          <w:kern w:val="0"/>
          <w:sz w:val="22"/>
          <w:szCs w:val="22"/>
          <w14:ligatures w14:val="none"/>
        </w:rPr>
      </w:pPr>
    </w:p>
    <w:p w14:paraId="4E50DA85" w14:textId="3EA44080"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It is not informal Bible conversation.</w:t>
      </w:r>
    </w:p>
    <w:p w14:paraId="0EDBF583" w14:textId="77777777"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It is not testimony.</w:t>
      </w:r>
    </w:p>
    <w:p w14:paraId="27666A39" w14:textId="77777777"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It is not prophecy.</w:t>
      </w:r>
    </w:p>
    <w:p w14:paraId="1F05D910" w14:textId="77777777"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It is doctrinal governance.</w:t>
      </w:r>
    </w:p>
    <w:p w14:paraId="3E64F1CF" w14:textId="77777777"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Right after 2:11–15 comes 3:1–7.</w:t>
      </w:r>
    </w:p>
    <w:p w14:paraId="42622974" w14:textId="77777777" w:rsidR="007204AC" w:rsidRPr="0012297B" w:rsidRDefault="007204AC" w:rsidP="0012297B">
      <w:pPr>
        <w:pStyle w:val="ListParagraph"/>
        <w:numPr>
          <w:ilvl w:val="0"/>
          <w:numId w:val="38"/>
        </w:numPr>
        <w:spacing w:after="0" w:line="240" w:lineRule="auto"/>
        <w:ind w:left="1080"/>
        <w:rPr>
          <w:rFonts w:eastAsia="Times New Roman" w:cs="Calibri"/>
          <w:kern w:val="0"/>
          <w:sz w:val="22"/>
          <w:szCs w:val="22"/>
          <w14:ligatures w14:val="none"/>
        </w:rPr>
      </w:pPr>
      <w:r w:rsidRPr="0012297B">
        <w:rPr>
          <w:rFonts w:eastAsia="Times New Roman" w:cs="Calibri"/>
          <w:kern w:val="0"/>
          <w:sz w:val="22"/>
          <w:szCs w:val="22"/>
          <w14:ligatures w14:val="none"/>
        </w:rPr>
        <w:t>Qualifications for overseers.</w:t>
      </w:r>
    </w:p>
    <w:p w14:paraId="228BB4BC" w14:textId="3B468DDA" w:rsidR="007204AC" w:rsidRPr="0012297B" w:rsidRDefault="007204AC" w:rsidP="0012297B">
      <w:pPr>
        <w:pStyle w:val="ListParagraph"/>
        <w:numPr>
          <w:ilvl w:val="0"/>
          <w:numId w:val="38"/>
        </w:numPr>
        <w:spacing w:after="0" w:line="240" w:lineRule="auto"/>
        <w:ind w:left="1080"/>
        <w:rPr>
          <w:rFonts w:eastAsia="Times New Roman" w:cs="Calibri"/>
          <w:kern w:val="0"/>
          <w:sz w:val="22"/>
          <w:szCs w:val="22"/>
          <w14:ligatures w14:val="none"/>
        </w:rPr>
      </w:pPr>
      <w:r w:rsidRPr="0012297B">
        <w:rPr>
          <w:rFonts w:eastAsia="Times New Roman" w:cs="Calibri"/>
          <w:kern w:val="0"/>
          <w:sz w:val="22"/>
          <w:szCs w:val="22"/>
          <w14:ligatures w14:val="none"/>
        </w:rPr>
        <w:t>One qualification:</w:t>
      </w:r>
      <w:r w:rsidRPr="0012297B">
        <w:rPr>
          <w:rFonts w:eastAsia="Times New Roman" w:cs="Calibri"/>
          <w:kern w:val="0"/>
          <w:sz w:val="22"/>
          <w:szCs w:val="22"/>
          <w14:ligatures w14:val="none"/>
        </w:rPr>
        <w:t xml:space="preserve"> </w:t>
      </w:r>
      <w:r w:rsidRPr="0012297B">
        <w:rPr>
          <w:rFonts w:eastAsia="Times New Roman" w:cs="Calibri"/>
          <w:i/>
          <w:iCs/>
          <w:kern w:val="0"/>
          <w:sz w:val="22"/>
          <w:szCs w:val="22"/>
          <w14:ligatures w14:val="none"/>
        </w:rPr>
        <w:t>“able to teach.”</w:t>
      </w:r>
    </w:p>
    <w:p w14:paraId="5E7AE92B" w14:textId="77777777" w:rsidR="0012297B" w:rsidRDefault="0012297B" w:rsidP="0012297B">
      <w:pPr>
        <w:spacing w:after="0" w:line="240" w:lineRule="auto"/>
        <w:ind w:left="360"/>
        <w:rPr>
          <w:rFonts w:eastAsia="Times New Roman" w:cs="Calibri"/>
          <w:kern w:val="0"/>
          <w:sz w:val="22"/>
          <w:szCs w:val="22"/>
          <w14:ligatures w14:val="none"/>
        </w:rPr>
      </w:pPr>
    </w:p>
    <w:p w14:paraId="16EB2928" w14:textId="12136D2E" w:rsid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That links teaching to overseer function.</w:t>
      </w:r>
      <w:r w:rsidR="0012297B">
        <w:rPr>
          <w:rFonts w:eastAsia="Times New Roman" w:cs="Calibri"/>
          <w:kern w:val="0"/>
          <w:sz w:val="22"/>
          <w:szCs w:val="22"/>
          <w14:ligatures w14:val="none"/>
        </w:rPr>
        <w:t xml:space="preserve"> </w:t>
      </w:r>
      <w:r w:rsidRPr="007204AC">
        <w:rPr>
          <w:rFonts w:eastAsia="Times New Roman" w:cs="Calibri"/>
          <w:kern w:val="0"/>
          <w:sz w:val="22"/>
          <w:szCs w:val="22"/>
          <w14:ligatures w14:val="none"/>
        </w:rPr>
        <w:t>Teaching is not presented as a random gift here.</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It is part of church oversight.</w:t>
      </w:r>
    </w:p>
    <w:p w14:paraId="1AEA3234" w14:textId="77777777" w:rsidR="007204AC" w:rsidRPr="007204AC" w:rsidRDefault="007204AC" w:rsidP="0012297B">
      <w:pPr>
        <w:spacing w:after="0" w:line="240" w:lineRule="auto"/>
        <w:ind w:left="360"/>
        <w:rPr>
          <w:rFonts w:eastAsia="Times New Roman" w:cs="Calibri"/>
          <w:kern w:val="0"/>
          <w:sz w:val="22"/>
          <w:szCs w:val="22"/>
          <w14:ligatures w14:val="none"/>
        </w:rPr>
      </w:pPr>
    </w:p>
    <w:p w14:paraId="2C809D98" w14:textId="6C578E63"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So,</w:t>
      </w:r>
      <w:r w:rsidRPr="007204AC">
        <w:rPr>
          <w:rFonts w:eastAsia="Times New Roman" w:cs="Calibri"/>
          <w:kern w:val="0"/>
          <w:sz w:val="22"/>
          <w:szCs w:val="22"/>
          <w14:ligatures w14:val="none"/>
        </w:rPr>
        <w:t xml:space="preserve"> when 2:12 restricts teaching,</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and 3:2 assigns teaching to overseers,</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the connection is hard to miss.</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Paul does not forbid “teach” alone.</w:t>
      </w:r>
      <w:r w:rsidR="0012297B">
        <w:rPr>
          <w:rFonts w:eastAsia="Times New Roman" w:cs="Calibri"/>
          <w:kern w:val="0"/>
          <w:sz w:val="22"/>
          <w:szCs w:val="22"/>
          <w14:ligatures w14:val="none"/>
        </w:rPr>
        <w:t xml:space="preserve"> </w:t>
      </w:r>
      <w:r w:rsidRPr="007204AC">
        <w:rPr>
          <w:rFonts w:eastAsia="Times New Roman" w:cs="Calibri"/>
          <w:kern w:val="0"/>
          <w:sz w:val="22"/>
          <w:szCs w:val="22"/>
          <w14:ligatures w14:val="none"/>
        </w:rPr>
        <w:t>He says</w:t>
      </w:r>
      <w:r w:rsidR="0012297B" w:rsidRPr="007204AC">
        <w:rPr>
          <w:rFonts w:eastAsia="Times New Roman" w:cs="Calibri"/>
          <w:i/>
          <w:iCs/>
          <w:kern w:val="0"/>
          <w:sz w:val="22"/>
          <w:szCs w:val="22"/>
          <w14:ligatures w14:val="none"/>
        </w:rPr>
        <w:t>:</w:t>
      </w:r>
      <w:r w:rsidR="0012297B" w:rsidRPr="0012297B">
        <w:rPr>
          <w:rFonts w:eastAsia="Times New Roman" w:cs="Calibri"/>
          <w:i/>
          <w:iCs/>
          <w:kern w:val="0"/>
          <w:sz w:val="22"/>
          <w:szCs w:val="22"/>
          <w14:ligatures w14:val="none"/>
        </w:rPr>
        <w:t xml:space="preserve"> “</w:t>
      </w:r>
      <w:r w:rsidRPr="007204AC">
        <w:rPr>
          <w:rFonts w:eastAsia="Times New Roman" w:cs="Calibri"/>
          <w:i/>
          <w:iCs/>
          <w:kern w:val="0"/>
          <w:sz w:val="22"/>
          <w:szCs w:val="22"/>
          <w14:ligatures w14:val="none"/>
        </w:rPr>
        <w:t>not to teach nor to exercise authority over a man.”</w:t>
      </w:r>
    </w:p>
    <w:p w14:paraId="55D8916C" w14:textId="77777777" w:rsidR="007204AC" w:rsidRDefault="007204AC" w:rsidP="0012297B">
      <w:pPr>
        <w:spacing w:after="0" w:line="240" w:lineRule="auto"/>
        <w:ind w:left="360"/>
        <w:rPr>
          <w:rFonts w:eastAsia="Times New Roman" w:cs="Calibri"/>
          <w:kern w:val="0"/>
          <w:sz w:val="22"/>
          <w:szCs w:val="22"/>
          <w14:ligatures w14:val="none"/>
        </w:rPr>
      </w:pPr>
    </w:p>
    <w:p w14:paraId="1A9352D8" w14:textId="181A9DB1"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The verbs are linked.</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 xml:space="preserve">Whatever “teach” means </w:t>
      </w:r>
      <w:r w:rsidRPr="007204AC">
        <w:rPr>
          <w:rFonts w:eastAsia="Times New Roman" w:cs="Calibri"/>
          <w:kern w:val="0"/>
          <w:sz w:val="22"/>
          <w:szCs w:val="22"/>
          <w14:ligatures w14:val="none"/>
        </w:rPr>
        <w:t>here,</w:t>
      </w:r>
      <w:r>
        <w:rPr>
          <w:rFonts w:eastAsia="Times New Roman" w:cs="Calibri"/>
          <w:kern w:val="0"/>
          <w:sz w:val="22"/>
          <w:szCs w:val="22"/>
          <w14:ligatures w14:val="none"/>
        </w:rPr>
        <w:t xml:space="preserve"> it</w:t>
      </w:r>
      <w:r w:rsidRPr="007204AC">
        <w:rPr>
          <w:rFonts w:eastAsia="Times New Roman" w:cs="Calibri"/>
          <w:kern w:val="0"/>
          <w:sz w:val="22"/>
          <w:szCs w:val="22"/>
          <w14:ligatures w14:val="none"/>
        </w:rPr>
        <w:t xml:space="preserve"> is closely tied to exercising authority.</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 xml:space="preserve">That makes it </w:t>
      </w:r>
      <w:r w:rsidRPr="007204AC">
        <w:rPr>
          <w:rFonts w:eastAsia="Times New Roman" w:cs="Calibri"/>
          <w:kern w:val="0"/>
          <w:sz w:val="22"/>
          <w:szCs w:val="22"/>
          <w:u w:val="single"/>
          <w14:ligatures w14:val="none"/>
        </w:rPr>
        <w:t>unlikely</w:t>
      </w:r>
      <w:r w:rsidRPr="007204AC">
        <w:rPr>
          <w:rFonts w:eastAsia="Times New Roman" w:cs="Calibri"/>
          <w:kern w:val="0"/>
          <w:sz w:val="22"/>
          <w:szCs w:val="22"/>
          <w14:ligatures w14:val="none"/>
        </w:rPr>
        <w:t xml:space="preserve"> Paul is referring to:</w:t>
      </w:r>
    </w:p>
    <w:p w14:paraId="20DDEE61" w14:textId="77777777" w:rsidR="007204AC" w:rsidRPr="0012297B" w:rsidRDefault="007204AC" w:rsidP="0012297B">
      <w:pPr>
        <w:pStyle w:val="ListParagraph"/>
        <w:numPr>
          <w:ilvl w:val="0"/>
          <w:numId w:val="39"/>
        </w:numPr>
        <w:tabs>
          <w:tab w:val="num" w:pos="1440"/>
        </w:tabs>
        <w:spacing w:after="0" w:line="240" w:lineRule="auto"/>
        <w:rPr>
          <w:rFonts w:eastAsia="Times New Roman" w:cs="Calibri"/>
          <w:kern w:val="0"/>
          <w:sz w:val="22"/>
          <w:szCs w:val="22"/>
          <w14:ligatures w14:val="none"/>
        </w:rPr>
      </w:pPr>
      <w:r w:rsidRPr="0012297B">
        <w:rPr>
          <w:rFonts w:eastAsia="Times New Roman" w:cs="Calibri"/>
          <w:kern w:val="0"/>
          <w:sz w:val="22"/>
          <w:szCs w:val="22"/>
          <w14:ligatures w14:val="none"/>
        </w:rPr>
        <w:t>reading Scripture aloud</w:t>
      </w:r>
    </w:p>
    <w:p w14:paraId="7D0EC4C5" w14:textId="77777777" w:rsidR="007204AC" w:rsidRPr="0012297B" w:rsidRDefault="007204AC" w:rsidP="0012297B">
      <w:pPr>
        <w:pStyle w:val="ListParagraph"/>
        <w:numPr>
          <w:ilvl w:val="0"/>
          <w:numId w:val="39"/>
        </w:numPr>
        <w:tabs>
          <w:tab w:val="num" w:pos="1440"/>
        </w:tabs>
        <w:spacing w:after="0" w:line="240" w:lineRule="auto"/>
        <w:rPr>
          <w:rFonts w:eastAsia="Times New Roman" w:cs="Calibri"/>
          <w:kern w:val="0"/>
          <w:sz w:val="22"/>
          <w:szCs w:val="22"/>
          <w14:ligatures w14:val="none"/>
        </w:rPr>
      </w:pPr>
      <w:r w:rsidRPr="0012297B">
        <w:rPr>
          <w:rFonts w:eastAsia="Times New Roman" w:cs="Calibri"/>
          <w:kern w:val="0"/>
          <w:sz w:val="22"/>
          <w:szCs w:val="22"/>
          <w14:ligatures w14:val="none"/>
        </w:rPr>
        <w:t>giving a testimony</w:t>
      </w:r>
    </w:p>
    <w:p w14:paraId="3A9FA8FC" w14:textId="77777777" w:rsidR="007204AC" w:rsidRPr="0012297B" w:rsidRDefault="007204AC" w:rsidP="0012297B">
      <w:pPr>
        <w:pStyle w:val="ListParagraph"/>
        <w:numPr>
          <w:ilvl w:val="0"/>
          <w:numId w:val="39"/>
        </w:numPr>
        <w:tabs>
          <w:tab w:val="num" w:pos="1440"/>
        </w:tabs>
        <w:spacing w:after="0" w:line="240" w:lineRule="auto"/>
        <w:rPr>
          <w:rFonts w:eastAsia="Times New Roman" w:cs="Calibri"/>
          <w:kern w:val="0"/>
          <w:sz w:val="22"/>
          <w:szCs w:val="22"/>
          <w14:ligatures w14:val="none"/>
        </w:rPr>
      </w:pPr>
      <w:r w:rsidRPr="0012297B">
        <w:rPr>
          <w:rFonts w:eastAsia="Times New Roman" w:cs="Calibri"/>
          <w:kern w:val="0"/>
          <w:sz w:val="22"/>
          <w:szCs w:val="22"/>
          <w14:ligatures w14:val="none"/>
        </w:rPr>
        <w:t>sharing insight in discussion</w:t>
      </w:r>
    </w:p>
    <w:p w14:paraId="129D4BB3" w14:textId="77777777" w:rsid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 xml:space="preserve">Those acts do not inherently “exercise </w:t>
      </w:r>
      <w:r w:rsidRPr="007204AC">
        <w:rPr>
          <w:rFonts w:eastAsia="Times New Roman" w:cs="Calibri"/>
          <w:kern w:val="0"/>
          <w:sz w:val="22"/>
          <w:szCs w:val="22"/>
          <w14:ligatures w14:val="none"/>
        </w:rPr>
        <w:t>authority</w:t>
      </w:r>
      <w:r>
        <w:rPr>
          <w:rFonts w:eastAsia="Times New Roman" w:cs="Calibri"/>
          <w:kern w:val="0"/>
          <w:sz w:val="22"/>
          <w:szCs w:val="22"/>
          <w14:ligatures w14:val="none"/>
        </w:rPr>
        <w:t>”</w:t>
      </w:r>
      <w:r w:rsidRPr="007204AC">
        <w:rPr>
          <w:rFonts w:eastAsia="Times New Roman" w:cs="Calibri"/>
          <w:kern w:val="0"/>
          <w:sz w:val="22"/>
          <w:szCs w:val="22"/>
          <w14:ligatures w14:val="none"/>
        </w:rPr>
        <w:t>.</w:t>
      </w:r>
      <w:r>
        <w:rPr>
          <w:rFonts w:eastAsia="Times New Roman" w:cs="Calibri"/>
          <w:kern w:val="0"/>
          <w:sz w:val="22"/>
          <w:szCs w:val="22"/>
          <w14:ligatures w14:val="none"/>
        </w:rPr>
        <w:t xml:space="preserve">  </w:t>
      </w:r>
    </w:p>
    <w:p w14:paraId="3EC511EA" w14:textId="3E350212" w:rsidR="007204AC" w:rsidRPr="007204AC" w:rsidRDefault="007204AC" w:rsidP="0012297B">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lastRenderedPageBreak/>
        <w:t>4. Comparison with 1 Corinthians</w:t>
      </w:r>
    </w:p>
    <w:p w14:paraId="664A8733" w14:textId="77777777" w:rsid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In 1 Corinthians 11:</w:t>
      </w:r>
    </w:p>
    <w:p w14:paraId="41F35CCB" w14:textId="69C5DA09" w:rsidR="007204AC" w:rsidRPr="00642A63" w:rsidRDefault="007204AC" w:rsidP="00642A63">
      <w:pPr>
        <w:pStyle w:val="ListParagraph"/>
        <w:numPr>
          <w:ilvl w:val="0"/>
          <w:numId w:val="31"/>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Women pray and prophesy in the assembly.</w:t>
      </w:r>
    </w:p>
    <w:p w14:paraId="303BA6F2" w14:textId="77777777" w:rsidR="007204AC" w:rsidRPr="00642A63" w:rsidRDefault="007204AC" w:rsidP="00642A63">
      <w:pPr>
        <w:pStyle w:val="ListParagraph"/>
        <w:numPr>
          <w:ilvl w:val="0"/>
          <w:numId w:val="31"/>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Paul regulates how.</w:t>
      </w:r>
    </w:p>
    <w:p w14:paraId="7B806B86" w14:textId="77777777" w:rsidR="007204AC" w:rsidRPr="00642A63" w:rsidRDefault="007204AC" w:rsidP="00642A63">
      <w:pPr>
        <w:pStyle w:val="ListParagraph"/>
        <w:numPr>
          <w:ilvl w:val="0"/>
          <w:numId w:val="31"/>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He does not forbid the activity.</w:t>
      </w:r>
    </w:p>
    <w:p w14:paraId="006C7618" w14:textId="77777777" w:rsidR="007204AC" w:rsidRPr="007204AC" w:rsidRDefault="007204AC" w:rsidP="00642A63">
      <w:pPr>
        <w:spacing w:after="0" w:line="240" w:lineRule="auto"/>
        <w:ind w:left="360"/>
        <w:rPr>
          <w:rFonts w:eastAsia="Times New Roman" w:cs="Calibri"/>
          <w:kern w:val="0"/>
          <w:sz w:val="22"/>
          <w:szCs w:val="22"/>
          <w14:ligatures w14:val="none"/>
        </w:rPr>
      </w:pPr>
    </w:p>
    <w:p w14:paraId="7C6266CF" w14:textId="4ED64318"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If “teach” in 1 Tim 2 meant “any speaking that explains Scripture,”</w:t>
      </w:r>
      <w:r>
        <w:rPr>
          <w:rFonts w:eastAsia="Times New Roman" w:cs="Calibri"/>
          <w:kern w:val="0"/>
          <w:sz w:val="22"/>
          <w:szCs w:val="22"/>
          <w14:ligatures w14:val="none"/>
        </w:rPr>
        <w:t xml:space="preserve"> </w:t>
      </w:r>
      <w:r w:rsidRPr="007204AC">
        <w:rPr>
          <w:rFonts w:eastAsia="Times New Roman" w:cs="Calibri"/>
          <w:kern w:val="0"/>
          <w:sz w:val="22"/>
          <w:szCs w:val="22"/>
          <w14:ligatures w14:val="none"/>
        </w:rPr>
        <w:t>then 1 Corinthians would create serious tension.</w:t>
      </w:r>
    </w:p>
    <w:p w14:paraId="73F5A1E7" w14:textId="77777777" w:rsidR="007204AC" w:rsidRDefault="007204AC" w:rsidP="00642A63">
      <w:pPr>
        <w:spacing w:after="0" w:line="240" w:lineRule="auto"/>
        <w:ind w:left="360"/>
        <w:rPr>
          <w:rFonts w:eastAsia="Times New Roman" w:cs="Calibri"/>
          <w:kern w:val="0"/>
          <w:sz w:val="22"/>
          <w:szCs w:val="22"/>
          <w14:ligatures w14:val="none"/>
        </w:rPr>
      </w:pPr>
    </w:p>
    <w:p w14:paraId="660F0DA1" w14:textId="0CD8CB22"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But if:</w:t>
      </w:r>
    </w:p>
    <w:p w14:paraId="6A8AD232" w14:textId="77777777" w:rsidR="007204AC" w:rsidRPr="00642A63" w:rsidRDefault="007204AC" w:rsidP="00642A63">
      <w:pPr>
        <w:pStyle w:val="ListParagraph"/>
        <w:numPr>
          <w:ilvl w:val="0"/>
          <w:numId w:val="32"/>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prophecy = Spirit-prompted exhortation</w:t>
      </w:r>
    </w:p>
    <w:p w14:paraId="6AAEB9E7" w14:textId="77777777" w:rsidR="007204AC" w:rsidRPr="00642A63" w:rsidRDefault="007204AC" w:rsidP="00642A63">
      <w:pPr>
        <w:pStyle w:val="ListParagraph"/>
        <w:numPr>
          <w:ilvl w:val="0"/>
          <w:numId w:val="32"/>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teaching = authoritative doctrinal exposition</w:t>
      </w:r>
    </w:p>
    <w:p w14:paraId="0E0077CE" w14:textId="77777777" w:rsidR="007204AC" w:rsidRDefault="007204AC" w:rsidP="00642A63">
      <w:pPr>
        <w:spacing w:after="0" w:line="240" w:lineRule="auto"/>
        <w:ind w:left="360"/>
        <w:rPr>
          <w:rFonts w:eastAsia="Times New Roman" w:cs="Calibri"/>
          <w:kern w:val="0"/>
          <w:sz w:val="22"/>
          <w:szCs w:val="22"/>
          <w14:ligatures w14:val="none"/>
        </w:rPr>
      </w:pPr>
    </w:p>
    <w:p w14:paraId="4C1EC8C8" w14:textId="315110DB"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Then the texts fit without contradiction.</w:t>
      </w:r>
    </w:p>
    <w:p w14:paraId="54096FC8" w14:textId="77777777"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7204AC" w:rsidRDefault="007204AC" w:rsidP="007204AC">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In Titus 2:</w:t>
      </w:r>
    </w:p>
    <w:p w14:paraId="4FE21B9D" w14:textId="77777777" w:rsidR="007204AC" w:rsidRPr="007204AC"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sz w:val="22"/>
          <w:szCs w:val="22"/>
          <w14:ligatures w14:val="none"/>
        </w:rPr>
      </w:pPr>
      <w:r w:rsidRPr="007204AC">
        <w:rPr>
          <w:rFonts w:eastAsia="Times New Roman" w:cs="Calibri"/>
          <w:kern w:val="0"/>
          <w:sz w:val="22"/>
          <w:szCs w:val="22"/>
          <w14:ligatures w14:val="none"/>
        </w:rPr>
        <w:t xml:space="preserve">older women are to </w:t>
      </w:r>
      <w:r w:rsidRPr="007204AC">
        <w:rPr>
          <w:rFonts w:eastAsia="Times New Roman" w:cs="Calibri"/>
          <w:i/>
          <w:iCs/>
          <w:kern w:val="0"/>
          <w:sz w:val="22"/>
          <w:szCs w:val="22"/>
          <w14:ligatures w14:val="none"/>
        </w:rPr>
        <w:t>“teach what is good”</w:t>
      </w:r>
    </w:p>
    <w:p w14:paraId="304A40F6" w14:textId="77777777" w:rsidR="007204AC" w:rsidRPr="007204AC"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sz w:val="22"/>
          <w:szCs w:val="22"/>
          <w14:ligatures w14:val="none"/>
        </w:rPr>
      </w:pPr>
      <w:r w:rsidRPr="007204AC">
        <w:rPr>
          <w:rFonts w:eastAsia="Times New Roman" w:cs="Calibri"/>
          <w:kern w:val="0"/>
          <w:sz w:val="22"/>
          <w:szCs w:val="22"/>
          <w14:ligatures w14:val="none"/>
        </w:rPr>
        <w:t>and train younger women</w:t>
      </w:r>
    </w:p>
    <w:p w14:paraId="50FBEAB5" w14:textId="77777777" w:rsidR="007204AC" w:rsidRDefault="007204AC" w:rsidP="007204AC">
      <w:pPr>
        <w:spacing w:after="0" w:line="240" w:lineRule="auto"/>
        <w:ind w:left="360"/>
        <w:rPr>
          <w:rFonts w:eastAsia="Times New Roman" w:cs="Calibri"/>
          <w:kern w:val="0"/>
          <w:sz w:val="22"/>
          <w:szCs w:val="22"/>
          <w14:ligatures w14:val="none"/>
        </w:rPr>
      </w:pPr>
    </w:p>
    <w:p w14:paraId="2BAAD890" w14:textId="32FA8CE5" w:rsidR="007204AC" w:rsidRPr="007204AC" w:rsidRDefault="007204AC" w:rsidP="007204AC">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Same verb root (</w:t>
      </w:r>
      <w:proofErr w:type="spellStart"/>
      <w:r w:rsidRPr="007204AC">
        <w:rPr>
          <w:rFonts w:eastAsia="Times New Roman" w:cs="Calibri"/>
          <w:kern w:val="0"/>
          <w:sz w:val="22"/>
          <w:szCs w:val="22"/>
          <w14:ligatures w14:val="none"/>
        </w:rPr>
        <w:t>didask</w:t>
      </w:r>
      <w:proofErr w:type="spellEnd"/>
      <w:r w:rsidRPr="007204AC">
        <w:rPr>
          <w:rFonts w:eastAsia="Times New Roman" w:cs="Calibri"/>
          <w:kern w:val="0"/>
          <w:sz w:val="22"/>
          <w:szCs w:val="22"/>
          <w14:ligatures w14:val="none"/>
        </w:rPr>
        <w:t>-).</w:t>
      </w:r>
    </w:p>
    <w:p w14:paraId="53F1C4F0" w14:textId="77777777" w:rsidR="00642A63" w:rsidRDefault="00642A63" w:rsidP="007204AC">
      <w:pPr>
        <w:spacing w:after="0" w:line="240" w:lineRule="auto"/>
        <w:ind w:left="360"/>
        <w:rPr>
          <w:rFonts w:eastAsia="Times New Roman" w:cs="Calibri"/>
          <w:kern w:val="0"/>
          <w:sz w:val="22"/>
          <w:szCs w:val="22"/>
          <w14:ligatures w14:val="none"/>
        </w:rPr>
      </w:pPr>
    </w:p>
    <w:p w14:paraId="5442D2D2" w14:textId="5D1A45B9" w:rsidR="007204AC" w:rsidRPr="007204AC" w:rsidRDefault="007204AC" w:rsidP="007204AC">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Paul is not anti-women teaching in all contexts.</w:t>
      </w:r>
    </w:p>
    <w:p w14:paraId="229E9935" w14:textId="77777777" w:rsidR="007204AC" w:rsidRPr="007204AC" w:rsidRDefault="007204AC" w:rsidP="007204AC">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The restriction in 1 Tim 2 must therefore be context-bound.</w:t>
      </w:r>
    </w:p>
    <w:p w14:paraId="396854B4" w14:textId="77777777" w:rsidR="007204AC" w:rsidRPr="007204AC" w:rsidRDefault="007204AC" w:rsidP="007204AC">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The question is: bound to what?</w:t>
      </w:r>
    </w:p>
    <w:p w14:paraId="72865E0C" w14:textId="77777777" w:rsidR="007204AC" w:rsidRPr="007204AC" w:rsidRDefault="007204AC" w:rsidP="007204AC">
      <w:pPr>
        <w:spacing w:after="0" w:line="240" w:lineRule="auto"/>
        <w:ind w:left="360"/>
        <w:rPr>
          <w:rFonts w:eastAsia="Times New Roman" w:cs="Calibri"/>
          <w:kern w:val="0"/>
          <w:sz w:val="22"/>
          <w:szCs w:val="22"/>
          <w:u w:val="single"/>
          <w14:ligatures w14:val="none"/>
        </w:rPr>
      </w:pPr>
      <w:r w:rsidRPr="007204AC">
        <w:rPr>
          <w:rFonts w:eastAsia="Times New Roman" w:cs="Calibri"/>
          <w:kern w:val="0"/>
          <w:sz w:val="22"/>
          <w:szCs w:val="22"/>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7204AC" w:rsidRDefault="007204AC" w:rsidP="00642A63">
      <w:pPr>
        <w:spacing w:after="0" w:line="240" w:lineRule="auto"/>
        <w:ind w:left="360"/>
        <w:rPr>
          <w:rFonts w:eastAsia="Times New Roman" w:cs="Calibri"/>
          <w:kern w:val="0"/>
          <w:sz w:val="22"/>
          <w:szCs w:val="22"/>
          <w14:ligatures w14:val="none"/>
        </w:rPr>
      </w:pPr>
      <w:proofErr w:type="spellStart"/>
      <w:r w:rsidRPr="007204AC">
        <w:rPr>
          <w:rFonts w:eastAsia="Times New Roman" w:cs="Calibri"/>
          <w:i/>
          <w:iCs/>
          <w:kern w:val="0"/>
          <w:sz w:val="22"/>
          <w:szCs w:val="22"/>
          <w14:ligatures w14:val="none"/>
        </w:rPr>
        <w:t>didaskein</w:t>
      </w:r>
      <w:proofErr w:type="spellEnd"/>
      <w:r w:rsidRPr="007204AC">
        <w:rPr>
          <w:rFonts w:eastAsia="Times New Roman" w:cs="Calibri"/>
          <w:kern w:val="0"/>
          <w:sz w:val="22"/>
          <w:szCs w:val="22"/>
          <w14:ligatures w14:val="none"/>
        </w:rPr>
        <w:t xml:space="preserve"> by itself can mean simply “to teach.”</w:t>
      </w:r>
    </w:p>
    <w:p w14:paraId="26C525EA" w14:textId="77777777" w:rsidR="00642A63" w:rsidRDefault="00642A63" w:rsidP="00642A63">
      <w:pPr>
        <w:spacing w:after="0" w:line="240" w:lineRule="auto"/>
        <w:ind w:left="360"/>
        <w:rPr>
          <w:rFonts w:eastAsia="Times New Roman" w:cs="Calibri"/>
          <w:kern w:val="0"/>
          <w:sz w:val="22"/>
          <w:szCs w:val="22"/>
          <w14:ligatures w14:val="none"/>
        </w:rPr>
      </w:pPr>
    </w:p>
    <w:p w14:paraId="036D3B57" w14:textId="17D6CEB8"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But words derive meaning from context.</w:t>
      </w:r>
    </w:p>
    <w:p w14:paraId="2AE34543" w14:textId="77777777" w:rsidR="00642A63" w:rsidRDefault="00642A63" w:rsidP="00642A63">
      <w:pPr>
        <w:spacing w:after="0" w:line="240" w:lineRule="auto"/>
        <w:ind w:left="360"/>
        <w:rPr>
          <w:rFonts w:eastAsia="Times New Roman" w:cs="Calibri"/>
          <w:kern w:val="0"/>
          <w:sz w:val="22"/>
          <w:szCs w:val="22"/>
          <w14:ligatures w14:val="none"/>
        </w:rPr>
      </w:pPr>
    </w:p>
    <w:p w14:paraId="1E79A26F" w14:textId="385BD03A"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In the Pastoral Epistles,</w:t>
      </w:r>
      <w:r w:rsidR="00642A63">
        <w:rPr>
          <w:rFonts w:eastAsia="Times New Roman" w:cs="Calibri"/>
          <w:kern w:val="0"/>
          <w:sz w:val="22"/>
          <w:szCs w:val="22"/>
          <w14:ligatures w14:val="none"/>
        </w:rPr>
        <w:t xml:space="preserve"> </w:t>
      </w:r>
      <w:proofErr w:type="spellStart"/>
      <w:r w:rsidRPr="007204AC">
        <w:rPr>
          <w:rFonts w:eastAsia="Times New Roman" w:cs="Calibri"/>
          <w:i/>
          <w:iCs/>
          <w:kern w:val="0"/>
          <w:sz w:val="22"/>
          <w:szCs w:val="22"/>
          <w14:ligatures w14:val="none"/>
        </w:rPr>
        <w:t>didaskein</w:t>
      </w:r>
      <w:proofErr w:type="spellEnd"/>
      <w:r w:rsidRPr="007204AC">
        <w:rPr>
          <w:rFonts w:eastAsia="Times New Roman" w:cs="Calibri"/>
          <w:kern w:val="0"/>
          <w:sz w:val="22"/>
          <w:szCs w:val="22"/>
          <w14:ligatures w14:val="none"/>
        </w:rPr>
        <w:t xml:space="preserve"> consistently refers to guarding apostolic doctrine.</w:t>
      </w:r>
    </w:p>
    <w:p w14:paraId="4953FABF" w14:textId="77777777" w:rsidR="00642A63" w:rsidRDefault="00642A63" w:rsidP="00642A63">
      <w:pPr>
        <w:spacing w:after="0" w:line="240" w:lineRule="auto"/>
        <w:ind w:left="360"/>
        <w:rPr>
          <w:rFonts w:eastAsia="Times New Roman" w:cs="Calibri"/>
          <w:kern w:val="0"/>
          <w:sz w:val="22"/>
          <w:szCs w:val="22"/>
          <w14:ligatures w14:val="none"/>
        </w:rPr>
      </w:pPr>
    </w:p>
    <w:p w14:paraId="3B594528" w14:textId="6BE4F33A"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So lexical range alone cannot settle it.</w:t>
      </w:r>
    </w:p>
    <w:p w14:paraId="5D41ED06" w14:textId="77777777" w:rsidR="00642A63" w:rsidRDefault="00642A63" w:rsidP="00642A63">
      <w:pPr>
        <w:spacing w:after="0" w:line="240" w:lineRule="auto"/>
        <w:ind w:left="360"/>
        <w:rPr>
          <w:rFonts w:eastAsia="Times New Roman" w:cs="Calibri"/>
          <w:kern w:val="0"/>
          <w:sz w:val="22"/>
          <w:szCs w:val="22"/>
          <w14:ligatures w14:val="none"/>
        </w:rPr>
      </w:pPr>
    </w:p>
    <w:p w14:paraId="6ABED849" w14:textId="35501BA9"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Usage in this letter does.</w:t>
      </w:r>
    </w:p>
    <w:p w14:paraId="5A2F9C64" w14:textId="11C24317"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 xml:space="preserve">And in this </w:t>
      </w:r>
      <w:r w:rsidR="00642A63" w:rsidRPr="007204AC">
        <w:rPr>
          <w:rFonts w:eastAsia="Times New Roman" w:cs="Calibri"/>
          <w:kern w:val="0"/>
          <w:sz w:val="22"/>
          <w:szCs w:val="22"/>
          <w14:ligatures w14:val="none"/>
        </w:rPr>
        <w:t>letter,</w:t>
      </w:r>
      <w:r w:rsidR="00642A63">
        <w:rPr>
          <w:rFonts w:eastAsia="Times New Roman" w:cs="Calibri"/>
          <w:kern w:val="0"/>
          <w:sz w:val="22"/>
          <w:szCs w:val="22"/>
          <w14:ligatures w14:val="none"/>
        </w:rPr>
        <w:t xml:space="preserve"> teaching</w:t>
      </w:r>
      <w:r w:rsidRPr="007204AC">
        <w:rPr>
          <w:rFonts w:eastAsia="Times New Roman" w:cs="Calibri"/>
          <w:kern w:val="0"/>
          <w:sz w:val="22"/>
          <w:szCs w:val="22"/>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00EB1892"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If Paul meant</w:t>
      </w:r>
      <w:proofErr w:type="gramStart"/>
      <w:r w:rsidRPr="007204AC">
        <w:rPr>
          <w:rFonts w:eastAsia="Times New Roman" w:cs="Calibri"/>
          <w:kern w:val="0"/>
          <w:sz w:val="22"/>
          <w:szCs w:val="22"/>
          <w14:ligatures w14:val="none"/>
        </w:rPr>
        <w:t>:</w:t>
      </w:r>
      <w:r w:rsidR="00642A63">
        <w:rPr>
          <w:rFonts w:eastAsia="Times New Roman" w:cs="Calibri"/>
          <w:kern w:val="0"/>
          <w:sz w:val="22"/>
          <w:szCs w:val="22"/>
          <w14:ligatures w14:val="none"/>
        </w:rPr>
        <w:t xml:space="preserve">  </w:t>
      </w:r>
      <w:r w:rsidRPr="007204AC">
        <w:rPr>
          <w:rFonts w:eastAsia="Times New Roman" w:cs="Calibri"/>
          <w:kern w:val="0"/>
          <w:sz w:val="22"/>
          <w:szCs w:val="22"/>
          <w14:ligatures w14:val="none"/>
        </w:rPr>
        <w:t>“</w:t>
      </w:r>
      <w:proofErr w:type="gramEnd"/>
      <w:r w:rsidRPr="007204AC">
        <w:rPr>
          <w:rFonts w:eastAsia="Times New Roman" w:cs="Calibri"/>
          <w:kern w:val="0"/>
          <w:sz w:val="22"/>
          <w:szCs w:val="22"/>
          <w14:ligatures w14:val="none"/>
        </w:rPr>
        <w:t>No woman may publicly explain Scripture to men under any circumstance,”</w:t>
      </w:r>
    </w:p>
    <w:p w14:paraId="0070EA7F" w14:textId="77777777"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lastRenderedPageBreak/>
        <w:t>then:</w:t>
      </w:r>
    </w:p>
    <w:p w14:paraId="06E0C15D" w14:textId="77777777" w:rsidR="007204AC" w:rsidRPr="00642A63" w:rsidRDefault="007204AC" w:rsidP="00642A63">
      <w:pPr>
        <w:pStyle w:val="ListParagraph"/>
        <w:numPr>
          <w:ilvl w:val="0"/>
          <w:numId w:val="33"/>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Priscilla’s instruction of Apollos becomes awkward.</w:t>
      </w:r>
    </w:p>
    <w:p w14:paraId="7766BB3D" w14:textId="77777777" w:rsidR="007204AC" w:rsidRPr="00642A63" w:rsidRDefault="007204AC" w:rsidP="00642A63">
      <w:pPr>
        <w:pStyle w:val="ListParagraph"/>
        <w:numPr>
          <w:ilvl w:val="0"/>
          <w:numId w:val="33"/>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Prophecy in 1 Corinthians becomes confusing.</w:t>
      </w:r>
    </w:p>
    <w:p w14:paraId="3B2A102E" w14:textId="77777777" w:rsidR="007204AC" w:rsidRPr="00642A63" w:rsidRDefault="007204AC" w:rsidP="00642A63">
      <w:pPr>
        <w:pStyle w:val="ListParagraph"/>
        <w:numPr>
          <w:ilvl w:val="0"/>
          <w:numId w:val="33"/>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The pairing with “exercise authority” becomes redundant.</w:t>
      </w:r>
    </w:p>
    <w:p w14:paraId="497688CA" w14:textId="77777777" w:rsidR="00642A63" w:rsidRDefault="00642A63" w:rsidP="00642A63">
      <w:pPr>
        <w:spacing w:after="0" w:line="240" w:lineRule="auto"/>
        <w:ind w:left="360"/>
        <w:rPr>
          <w:rFonts w:eastAsia="Times New Roman" w:cs="Calibri"/>
          <w:kern w:val="0"/>
          <w:sz w:val="22"/>
          <w:szCs w:val="22"/>
          <w14:ligatures w14:val="none"/>
        </w:rPr>
      </w:pPr>
    </w:p>
    <w:p w14:paraId="4EE02558" w14:textId="60D352F0"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The phrase reads more naturally as</w:t>
      </w:r>
      <w:r w:rsidR="00642A63" w:rsidRPr="007204AC">
        <w:rPr>
          <w:rFonts w:eastAsia="Times New Roman" w:cs="Calibri"/>
          <w:kern w:val="0"/>
          <w:sz w:val="22"/>
          <w:szCs w:val="22"/>
          <w14:ligatures w14:val="none"/>
        </w:rPr>
        <w:t>:</w:t>
      </w:r>
      <w:r w:rsidR="00642A63">
        <w:rPr>
          <w:rFonts w:eastAsia="Times New Roman" w:cs="Calibri"/>
          <w:kern w:val="0"/>
          <w:sz w:val="22"/>
          <w:szCs w:val="22"/>
          <w14:ligatures w14:val="none"/>
        </w:rPr>
        <w:t xml:space="preserve"> “</w:t>
      </w:r>
      <w:r w:rsidRPr="007204AC">
        <w:rPr>
          <w:rFonts w:eastAsia="Times New Roman" w:cs="Calibri"/>
          <w:kern w:val="0"/>
          <w:sz w:val="22"/>
          <w:szCs w:val="22"/>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Inside the letter’s flow:</w:t>
      </w:r>
    </w:p>
    <w:p w14:paraId="4BA2FA1F" w14:textId="77777777" w:rsidR="007204AC" w:rsidRPr="00642A63" w:rsidRDefault="007204AC" w:rsidP="00642A63">
      <w:pPr>
        <w:pStyle w:val="ListParagraph"/>
        <w:numPr>
          <w:ilvl w:val="0"/>
          <w:numId w:val="35"/>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False teachers are destabilizing the church.</w:t>
      </w:r>
    </w:p>
    <w:p w14:paraId="46626209" w14:textId="77777777" w:rsidR="007204AC" w:rsidRPr="00642A63" w:rsidRDefault="007204AC" w:rsidP="00642A63">
      <w:pPr>
        <w:pStyle w:val="ListParagraph"/>
        <w:numPr>
          <w:ilvl w:val="0"/>
          <w:numId w:val="35"/>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Teaching authority must be guarded.</w:t>
      </w:r>
    </w:p>
    <w:p w14:paraId="4757C6E4" w14:textId="77777777" w:rsidR="007204AC" w:rsidRPr="00642A63" w:rsidRDefault="007204AC" w:rsidP="00642A63">
      <w:pPr>
        <w:pStyle w:val="ListParagraph"/>
        <w:numPr>
          <w:ilvl w:val="0"/>
          <w:numId w:val="35"/>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Overseers must be qualified.</w:t>
      </w:r>
    </w:p>
    <w:p w14:paraId="0D75E795" w14:textId="77777777" w:rsidR="007204AC" w:rsidRPr="00642A63" w:rsidRDefault="007204AC" w:rsidP="00642A63">
      <w:pPr>
        <w:pStyle w:val="ListParagraph"/>
        <w:numPr>
          <w:ilvl w:val="0"/>
          <w:numId w:val="35"/>
        </w:numPr>
        <w:tabs>
          <w:tab w:val="num" w:pos="1440"/>
        </w:tabs>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Teaching and authority are linked.</w:t>
      </w:r>
    </w:p>
    <w:p w14:paraId="7655BE65" w14:textId="77777777" w:rsidR="00642A63" w:rsidRDefault="00642A63" w:rsidP="00642A63">
      <w:pPr>
        <w:spacing w:after="0" w:line="240" w:lineRule="auto"/>
        <w:ind w:left="360"/>
        <w:rPr>
          <w:rFonts w:eastAsia="Times New Roman" w:cs="Calibri"/>
          <w:kern w:val="0"/>
          <w:sz w:val="22"/>
          <w:szCs w:val="22"/>
          <w14:ligatures w14:val="none"/>
        </w:rPr>
      </w:pPr>
    </w:p>
    <w:p w14:paraId="7F41EEEE" w14:textId="2621B627" w:rsidR="007204AC" w:rsidRPr="007204AC" w:rsidRDefault="007204AC" w:rsidP="00642A63">
      <w:pPr>
        <w:spacing w:after="0" w:line="240" w:lineRule="auto"/>
        <w:ind w:left="360"/>
        <w:rPr>
          <w:rFonts w:eastAsia="Times New Roman" w:cs="Calibri"/>
          <w:kern w:val="0"/>
          <w:sz w:val="22"/>
          <w:szCs w:val="22"/>
          <w14:ligatures w14:val="none"/>
        </w:rPr>
      </w:pPr>
      <w:r w:rsidRPr="007204AC">
        <w:rPr>
          <w:rFonts w:eastAsia="Times New Roman" w:cs="Calibri"/>
          <w:kern w:val="0"/>
          <w:sz w:val="22"/>
          <w:szCs w:val="22"/>
          <w14:ligatures w14:val="none"/>
        </w:rPr>
        <w:t>So “teach” in 2:12 most likely refers to:</w:t>
      </w:r>
    </w:p>
    <w:p w14:paraId="1F781C52" w14:textId="77777777" w:rsidR="007204AC" w:rsidRPr="00642A63" w:rsidRDefault="007204AC" w:rsidP="00642A63">
      <w:pPr>
        <w:pStyle w:val="ListParagraph"/>
        <w:numPr>
          <w:ilvl w:val="0"/>
          <w:numId w:val="36"/>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The authoritative doctrinal instruction that governs the church and binds conscience.</w:t>
      </w:r>
    </w:p>
    <w:p w14:paraId="5DE33301" w14:textId="77777777" w:rsidR="007204AC" w:rsidRPr="00642A63" w:rsidRDefault="007204AC" w:rsidP="00642A63">
      <w:pPr>
        <w:pStyle w:val="ListParagraph"/>
        <w:numPr>
          <w:ilvl w:val="0"/>
          <w:numId w:val="36"/>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7204AC" w:rsidRDefault="007204AC" w:rsidP="00642A63">
      <w:pPr>
        <w:spacing w:after="0" w:line="240" w:lineRule="auto"/>
        <w:ind w:left="720"/>
        <w:rPr>
          <w:rFonts w:eastAsia="Times New Roman" w:cs="Calibri"/>
          <w:kern w:val="0"/>
          <w:sz w:val="22"/>
          <w:szCs w:val="22"/>
          <w14:ligatures w14:val="none"/>
        </w:rPr>
      </w:pPr>
      <w:r w:rsidRPr="007204AC">
        <w:rPr>
          <w:rFonts w:eastAsia="Times New Roman" w:cs="Calibri"/>
          <w:kern w:val="0"/>
          <w:sz w:val="22"/>
          <w:szCs w:val="22"/>
          <w14:ligatures w14:val="none"/>
        </w:rPr>
        <w:t>When Paul says “teach” in 1 Tim</w:t>
      </w:r>
      <w:r w:rsidR="00642A63">
        <w:rPr>
          <w:rFonts w:eastAsia="Times New Roman" w:cs="Calibri"/>
          <w:kern w:val="0"/>
          <w:sz w:val="22"/>
          <w:szCs w:val="22"/>
          <w14:ligatures w14:val="none"/>
        </w:rPr>
        <w:t>othy</w:t>
      </w:r>
      <w:r w:rsidRPr="007204AC">
        <w:rPr>
          <w:rFonts w:eastAsia="Times New Roman" w:cs="Calibri"/>
          <w:kern w:val="0"/>
          <w:sz w:val="22"/>
          <w:szCs w:val="22"/>
          <w14:ligatures w14:val="none"/>
        </w:rPr>
        <w:t xml:space="preserve"> 2,</w:t>
      </w:r>
      <w:r w:rsidR="00642A63">
        <w:rPr>
          <w:rFonts w:eastAsia="Times New Roman" w:cs="Calibri"/>
          <w:kern w:val="0"/>
          <w:sz w:val="22"/>
          <w:szCs w:val="22"/>
          <w14:ligatures w14:val="none"/>
        </w:rPr>
        <w:t xml:space="preserve"> </w:t>
      </w:r>
      <w:r w:rsidRPr="007204AC">
        <w:rPr>
          <w:rFonts w:eastAsia="Times New Roman" w:cs="Calibri"/>
          <w:kern w:val="0"/>
          <w:sz w:val="22"/>
          <w:szCs w:val="22"/>
          <w14:ligatures w14:val="none"/>
        </w:rPr>
        <w:t>he is most naturally referring to:</w:t>
      </w:r>
    </w:p>
    <w:p w14:paraId="1D637CB0" w14:textId="562A2AE0" w:rsidR="007204AC" w:rsidRPr="00642A63" w:rsidRDefault="007204AC" w:rsidP="00642A63">
      <w:pPr>
        <w:pStyle w:val="ListParagraph"/>
        <w:numPr>
          <w:ilvl w:val="0"/>
          <w:numId w:val="37"/>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The governing, authoritative doctrinal instruction of the assembled church</w:t>
      </w:r>
      <w:r w:rsidR="00642A63" w:rsidRPr="00642A63">
        <w:rPr>
          <w:rFonts w:eastAsia="Times New Roman" w:cs="Calibri"/>
          <w:kern w:val="0"/>
          <w:sz w:val="22"/>
          <w:szCs w:val="22"/>
          <w14:ligatures w14:val="none"/>
        </w:rPr>
        <w:t>;</w:t>
      </w:r>
      <w:r w:rsidRPr="00642A63">
        <w:rPr>
          <w:rFonts w:eastAsia="Times New Roman" w:cs="Calibri"/>
          <w:kern w:val="0"/>
          <w:sz w:val="22"/>
          <w:szCs w:val="22"/>
          <w14:ligatures w14:val="none"/>
        </w:rPr>
        <w:t xml:space="preserve"> the function tied to overseer authority.</w:t>
      </w:r>
    </w:p>
    <w:p w14:paraId="0CB3342C" w14:textId="77777777" w:rsidR="007204AC" w:rsidRPr="00642A63" w:rsidRDefault="007204AC" w:rsidP="00642A63">
      <w:pPr>
        <w:pStyle w:val="ListParagraph"/>
        <w:numPr>
          <w:ilvl w:val="0"/>
          <w:numId w:val="37"/>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Not every form of public speech,</w:t>
      </w:r>
    </w:p>
    <w:p w14:paraId="51E5335B" w14:textId="77777777" w:rsidR="007204AC" w:rsidRPr="00642A63" w:rsidRDefault="007204AC" w:rsidP="00642A63">
      <w:pPr>
        <w:pStyle w:val="ListParagraph"/>
        <w:numPr>
          <w:ilvl w:val="0"/>
          <w:numId w:val="37"/>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not every explanation of Scripture,</w:t>
      </w:r>
    </w:p>
    <w:p w14:paraId="60F00CD0" w14:textId="77777777" w:rsidR="007204AC" w:rsidRPr="00642A63" w:rsidRDefault="007204AC" w:rsidP="00642A63">
      <w:pPr>
        <w:pStyle w:val="ListParagraph"/>
        <w:numPr>
          <w:ilvl w:val="0"/>
          <w:numId w:val="37"/>
        </w:numPr>
        <w:spacing w:after="0" w:line="240" w:lineRule="auto"/>
        <w:rPr>
          <w:rFonts w:eastAsia="Times New Roman" w:cs="Calibri"/>
          <w:kern w:val="0"/>
          <w:sz w:val="22"/>
          <w:szCs w:val="22"/>
          <w14:ligatures w14:val="none"/>
        </w:rPr>
      </w:pPr>
      <w:r w:rsidRPr="00642A63">
        <w:rPr>
          <w:rFonts w:eastAsia="Times New Roman" w:cs="Calibri"/>
          <w:kern w:val="0"/>
          <w:sz w:val="22"/>
          <w:szCs w:val="22"/>
          <w14:ligatures w14:val="none"/>
        </w:rPr>
        <w:t>not every act of spiritual exhortation.</w:t>
      </w:r>
    </w:p>
    <w:p w14:paraId="6AEF2EBB" w14:textId="77777777" w:rsidR="00642A63" w:rsidRDefault="00642A63" w:rsidP="00642A63">
      <w:pPr>
        <w:spacing w:after="0" w:line="240" w:lineRule="auto"/>
        <w:ind w:left="720"/>
        <w:rPr>
          <w:rFonts w:eastAsia="Times New Roman" w:cs="Calibri"/>
          <w:kern w:val="0"/>
          <w:sz w:val="22"/>
          <w:szCs w:val="22"/>
          <w14:ligatures w14:val="none"/>
        </w:rPr>
      </w:pPr>
    </w:p>
    <w:p w14:paraId="742870D5" w14:textId="2DA696AD" w:rsidR="007204AC" w:rsidRPr="007204AC" w:rsidRDefault="007204AC" w:rsidP="00642A63">
      <w:pPr>
        <w:spacing w:after="0" w:line="240" w:lineRule="auto"/>
        <w:ind w:left="720"/>
        <w:rPr>
          <w:rFonts w:eastAsia="Times New Roman" w:cs="Calibri"/>
          <w:kern w:val="0"/>
          <w:sz w:val="22"/>
          <w:szCs w:val="22"/>
          <w14:ligatures w14:val="none"/>
        </w:rPr>
      </w:pPr>
      <w:r w:rsidRPr="007204AC">
        <w:rPr>
          <w:rFonts w:eastAsia="Times New Roman" w:cs="Calibri"/>
          <w:kern w:val="0"/>
          <w:sz w:val="22"/>
          <w:szCs w:val="22"/>
          <w14:ligatures w14:val="none"/>
        </w:rPr>
        <w:t>That’s the reading that:</w:t>
      </w:r>
    </w:p>
    <w:p w14:paraId="4E7DA373" w14:textId="77777777" w:rsidR="007204AC" w:rsidRPr="007204AC" w:rsidRDefault="007204AC" w:rsidP="00642A63">
      <w:pPr>
        <w:numPr>
          <w:ilvl w:val="0"/>
          <w:numId w:val="29"/>
        </w:numPr>
        <w:tabs>
          <w:tab w:val="clear" w:pos="720"/>
          <w:tab w:val="num" w:pos="1440"/>
        </w:tabs>
        <w:spacing w:after="0" w:line="240" w:lineRule="auto"/>
        <w:ind w:left="1440"/>
        <w:textAlignment w:val="center"/>
        <w:rPr>
          <w:rFonts w:eastAsia="Times New Roman" w:cs="Calibri"/>
          <w:kern w:val="0"/>
          <w:sz w:val="22"/>
          <w:szCs w:val="22"/>
          <w14:ligatures w14:val="none"/>
        </w:rPr>
      </w:pPr>
      <w:r w:rsidRPr="007204AC">
        <w:rPr>
          <w:rFonts w:eastAsia="Times New Roman" w:cs="Calibri"/>
          <w:kern w:val="0"/>
          <w:sz w:val="22"/>
          <w:szCs w:val="22"/>
          <w14:ligatures w14:val="none"/>
        </w:rPr>
        <w:t>fits the letter’s internal usage,</w:t>
      </w:r>
    </w:p>
    <w:p w14:paraId="44F44739" w14:textId="77777777" w:rsidR="007204AC" w:rsidRPr="007204AC" w:rsidRDefault="007204AC" w:rsidP="00642A63">
      <w:pPr>
        <w:numPr>
          <w:ilvl w:val="0"/>
          <w:numId w:val="29"/>
        </w:numPr>
        <w:tabs>
          <w:tab w:val="clear" w:pos="720"/>
          <w:tab w:val="num" w:pos="1440"/>
        </w:tabs>
        <w:spacing w:after="0" w:line="240" w:lineRule="auto"/>
        <w:ind w:left="1440"/>
        <w:textAlignment w:val="center"/>
        <w:rPr>
          <w:rFonts w:eastAsia="Times New Roman" w:cs="Calibri"/>
          <w:kern w:val="0"/>
          <w:sz w:val="22"/>
          <w:szCs w:val="22"/>
          <w14:ligatures w14:val="none"/>
        </w:rPr>
      </w:pPr>
      <w:r w:rsidRPr="007204AC">
        <w:rPr>
          <w:rFonts w:eastAsia="Times New Roman" w:cs="Calibri"/>
          <w:kern w:val="0"/>
          <w:sz w:val="22"/>
          <w:szCs w:val="22"/>
          <w14:ligatures w14:val="none"/>
        </w:rPr>
        <w:t>fits the immediate transition to overseers,</w:t>
      </w:r>
    </w:p>
    <w:p w14:paraId="6A5D2461" w14:textId="77777777" w:rsidR="007204AC" w:rsidRPr="007204AC" w:rsidRDefault="007204AC" w:rsidP="00642A63">
      <w:pPr>
        <w:numPr>
          <w:ilvl w:val="0"/>
          <w:numId w:val="29"/>
        </w:numPr>
        <w:tabs>
          <w:tab w:val="clear" w:pos="720"/>
          <w:tab w:val="num" w:pos="1440"/>
        </w:tabs>
        <w:spacing w:after="0" w:line="240" w:lineRule="auto"/>
        <w:ind w:left="1440"/>
        <w:textAlignment w:val="center"/>
        <w:rPr>
          <w:rFonts w:eastAsia="Times New Roman" w:cs="Calibri"/>
          <w:kern w:val="0"/>
          <w:sz w:val="22"/>
          <w:szCs w:val="22"/>
          <w14:ligatures w14:val="none"/>
        </w:rPr>
      </w:pPr>
      <w:r w:rsidRPr="007204AC">
        <w:rPr>
          <w:rFonts w:eastAsia="Times New Roman" w:cs="Calibri"/>
          <w:kern w:val="0"/>
          <w:sz w:val="22"/>
          <w:szCs w:val="22"/>
          <w14:ligatures w14:val="none"/>
        </w:rPr>
        <w:t>fits 1 Corinthians 11,</w:t>
      </w:r>
    </w:p>
    <w:p w14:paraId="124992CE" w14:textId="77777777" w:rsidR="007204AC" w:rsidRPr="007204AC" w:rsidRDefault="007204AC" w:rsidP="00642A63">
      <w:pPr>
        <w:numPr>
          <w:ilvl w:val="0"/>
          <w:numId w:val="29"/>
        </w:numPr>
        <w:tabs>
          <w:tab w:val="clear" w:pos="720"/>
          <w:tab w:val="num" w:pos="1440"/>
        </w:tabs>
        <w:spacing w:after="0" w:line="240" w:lineRule="auto"/>
        <w:ind w:left="1440"/>
        <w:textAlignment w:val="center"/>
        <w:rPr>
          <w:rFonts w:eastAsia="Times New Roman" w:cs="Calibri"/>
          <w:kern w:val="0"/>
          <w:sz w:val="22"/>
          <w:szCs w:val="22"/>
          <w14:ligatures w14:val="none"/>
        </w:rPr>
      </w:pPr>
      <w:r w:rsidRPr="007204AC">
        <w:rPr>
          <w:rFonts w:eastAsia="Times New Roman" w:cs="Calibri"/>
          <w:kern w:val="0"/>
          <w:sz w:val="22"/>
          <w:szCs w:val="22"/>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Pr="00F56DFE" w:rsidRDefault="00F56DFE" w:rsidP="00F56DFE"/>
    <w:sectPr w:rsidR="00F56DFE" w:rsidRPr="00F56DFE">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E2068" w14:textId="77777777" w:rsidR="006C2824" w:rsidRDefault="006C2824" w:rsidP="00CC7355">
      <w:pPr>
        <w:spacing w:after="0" w:line="240" w:lineRule="auto"/>
      </w:pPr>
      <w:r>
        <w:separator/>
      </w:r>
    </w:p>
  </w:endnote>
  <w:endnote w:type="continuationSeparator" w:id="0">
    <w:p w14:paraId="19CE58A3" w14:textId="77777777" w:rsidR="006C2824" w:rsidRDefault="006C2824"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DD9D" w14:textId="77777777" w:rsidR="006C2824" w:rsidRDefault="006C2824" w:rsidP="00CC7355">
      <w:pPr>
        <w:spacing w:after="0" w:line="240" w:lineRule="auto"/>
      </w:pPr>
      <w:r>
        <w:separator/>
      </w:r>
    </w:p>
  </w:footnote>
  <w:footnote w:type="continuationSeparator" w:id="0">
    <w:p w14:paraId="794038EE" w14:textId="77777777" w:rsidR="006C2824" w:rsidRDefault="006C2824"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99529444">
    <w:abstractNumId w:val="25"/>
  </w:num>
  <w:num w:numId="2" w16cid:durableId="755832445">
    <w:abstractNumId w:val="30"/>
  </w:num>
  <w:num w:numId="3" w16cid:durableId="1965889192">
    <w:abstractNumId w:val="27"/>
  </w:num>
  <w:num w:numId="4" w16cid:durableId="1888492114">
    <w:abstractNumId w:val="31"/>
  </w:num>
  <w:num w:numId="5" w16cid:durableId="889073047">
    <w:abstractNumId w:val="28"/>
  </w:num>
  <w:num w:numId="6" w16cid:durableId="1015381404">
    <w:abstractNumId w:val="13"/>
  </w:num>
  <w:num w:numId="7" w16cid:durableId="1098066853">
    <w:abstractNumId w:val="9"/>
  </w:num>
  <w:num w:numId="8" w16cid:durableId="960459058">
    <w:abstractNumId w:val="8"/>
    <w:lvlOverride w:ilvl="0">
      <w:startOverride w:val="1"/>
    </w:lvlOverride>
  </w:num>
  <w:num w:numId="9" w16cid:durableId="1314875142">
    <w:abstractNumId w:val="32"/>
  </w:num>
  <w:num w:numId="10" w16cid:durableId="1002854685">
    <w:abstractNumId w:val="14"/>
  </w:num>
  <w:num w:numId="11" w16cid:durableId="991300420">
    <w:abstractNumId w:val="1"/>
  </w:num>
  <w:num w:numId="12" w16cid:durableId="916279949">
    <w:abstractNumId w:val="36"/>
  </w:num>
  <w:num w:numId="13" w16cid:durableId="1916088287">
    <w:abstractNumId w:val="19"/>
  </w:num>
  <w:num w:numId="14" w16cid:durableId="1293098226">
    <w:abstractNumId w:val="20"/>
  </w:num>
  <w:num w:numId="15" w16cid:durableId="2043627147">
    <w:abstractNumId w:val="15"/>
    <w:lvlOverride w:ilvl="0">
      <w:startOverride w:val="1"/>
    </w:lvlOverride>
  </w:num>
  <w:num w:numId="16" w16cid:durableId="2096903547">
    <w:abstractNumId w:val="6"/>
    <w:lvlOverride w:ilvl="0">
      <w:startOverride w:val="1"/>
    </w:lvlOverride>
  </w:num>
  <w:num w:numId="17" w16cid:durableId="622150428">
    <w:abstractNumId w:val="33"/>
  </w:num>
  <w:num w:numId="18" w16cid:durableId="1593663517">
    <w:abstractNumId w:val="23"/>
    <w:lvlOverride w:ilvl="0">
      <w:startOverride w:val="2"/>
    </w:lvlOverride>
  </w:num>
  <w:num w:numId="19" w16cid:durableId="64960212">
    <w:abstractNumId w:val="18"/>
  </w:num>
  <w:num w:numId="20" w16cid:durableId="305357454">
    <w:abstractNumId w:val="10"/>
  </w:num>
  <w:num w:numId="21" w16cid:durableId="745808480">
    <w:abstractNumId w:val="16"/>
  </w:num>
  <w:num w:numId="22" w16cid:durableId="1240405972">
    <w:abstractNumId w:val="34"/>
  </w:num>
  <w:num w:numId="23" w16cid:durableId="713848152">
    <w:abstractNumId w:val="22"/>
  </w:num>
  <w:num w:numId="24" w16cid:durableId="258605272">
    <w:abstractNumId w:val="3"/>
  </w:num>
  <w:num w:numId="25" w16cid:durableId="654914123">
    <w:abstractNumId w:val="7"/>
  </w:num>
  <w:num w:numId="26" w16cid:durableId="523792881">
    <w:abstractNumId w:val="11"/>
  </w:num>
  <w:num w:numId="27" w16cid:durableId="779834821">
    <w:abstractNumId w:val="38"/>
  </w:num>
  <w:num w:numId="28" w16cid:durableId="1144390122">
    <w:abstractNumId w:val="17"/>
  </w:num>
  <w:num w:numId="29" w16cid:durableId="448551716">
    <w:abstractNumId w:val="4"/>
  </w:num>
  <w:num w:numId="30" w16cid:durableId="88740886">
    <w:abstractNumId w:val="26"/>
  </w:num>
  <w:num w:numId="31" w16cid:durableId="1153642008">
    <w:abstractNumId w:val="2"/>
  </w:num>
  <w:num w:numId="32" w16cid:durableId="94592503">
    <w:abstractNumId w:val="0"/>
  </w:num>
  <w:num w:numId="33" w16cid:durableId="1999308636">
    <w:abstractNumId w:val="5"/>
  </w:num>
  <w:num w:numId="34" w16cid:durableId="160898366">
    <w:abstractNumId w:val="39"/>
  </w:num>
  <w:num w:numId="35" w16cid:durableId="603614301">
    <w:abstractNumId w:val="37"/>
  </w:num>
  <w:num w:numId="36" w16cid:durableId="1312447282">
    <w:abstractNumId w:val="21"/>
  </w:num>
  <w:num w:numId="37" w16cid:durableId="2076319705">
    <w:abstractNumId w:val="35"/>
  </w:num>
  <w:num w:numId="38" w16cid:durableId="1956053824">
    <w:abstractNumId w:val="24"/>
  </w:num>
  <w:num w:numId="39" w16cid:durableId="1207991992">
    <w:abstractNumId w:val="12"/>
  </w:num>
  <w:num w:numId="40" w16cid:durableId="103673151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615E6"/>
    <w:rsid w:val="00067038"/>
    <w:rsid w:val="0012297B"/>
    <w:rsid w:val="002964E1"/>
    <w:rsid w:val="004903FD"/>
    <w:rsid w:val="00587724"/>
    <w:rsid w:val="005E7A4F"/>
    <w:rsid w:val="006100FE"/>
    <w:rsid w:val="00611331"/>
    <w:rsid w:val="00642A63"/>
    <w:rsid w:val="006B2541"/>
    <w:rsid w:val="006C2824"/>
    <w:rsid w:val="007204AC"/>
    <w:rsid w:val="007534F5"/>
    <w:rsid w:val="007B5654"/>
    <w:rsid w:val="007C0D47"/>
    <w:rsid w:val="007F395A"/>
    <w:rsid w:val="00980A94"/>
    <w:rsid w:val="009A4455"/>
    <w:rsid w:val="009A64F8"/>
    <w:rsid w:val="00A41CD2"/>
    <w:rsid w:val="00AE267D"/>
    <w:rsid w:val="00B01A07"/>
    <w:rsid w:val="00B440E9"/>
    <w:rsid w:val="00B84D11"/>
    <w:rsid w:val="00B9026E"/>
    <w:rsid w:val="00C00744"/>
    <w:rsid w:val="00C56D96"/>
    <w:rsid w:val="00CC0F49"/>
    <w:rsid w:val="00CC7355"/>
    <w:rsid w:val="00E84811"/>
    <w:rsid w:val="00EF3808"/>
    <w:rsid w:val="00F56DFE"/>
    <w:rsid w:val="00F67147"/>
    <w:rsid w:val="00F734FC"/>
    <w:rsid w:val="00F8122D"/>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A4F"/>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semiHidden/>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14</Pages>
  <Words>5039</Words>
  <Characters>28880</Characters>
  <Application>Microsoft Office Word</Application>
  <DocSecurity>0</DocSecurity>
  <Lines>627</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5</cp:revision>
  <cp:lastPrinted>2026-02-17T03:22:00Z</cp:lastPrinted>
  <dcterms:created xsi:type="dcterms:W3CDTF">2026-02-17T03:22:00Z</dcterms:created>
  <dcterms:modified xsi:type="dcterms:W3CDTF">2026-02-21T20:55:00Z</dcterms:modified>
</cp:coreProperties>
</file>