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B542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14695EE6" w14:textId="77777777" w:rsidR="0066491A" w:rsidRDefault="0066491A" w:rsidP="0066491A">
      <w:pPr>
        <w:spacing w:after="0" w:line="240" w:lineRule="auto"/>
        <w:rPr>
          <w:rFonts w:ascii="Calibri" w:eastAsia="Times New Roman" w:hAnsi="Calibri" w:cs="Calibri"/>
          <w:b/>
          <w:bCs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The Role of Women in the Church</w:t>
      </w:r>
    </w:p>
    <w:p w14:paraId="67ABF477" w14:textId="77777777" w:rsidR="00491733" w:rsidRDefault="00491733" w:rsidP="0066491A">
      <w:pPr>
        <w:spacing w:after="0" w:line="240" w:lineRule="auto"/>
        <w:rPr>
          <w:rFonts w:ascii="Calibri" w:eastAsia="Times New Roman" w:hAnsi="Calibri" w:cs="Calibri"/>
          <w:b/>
          <w:bCs/>
          <w:sz w:val="40"/>
          <w:szCs w:val="40"/>
        </w:rPr>
      </w:pPr>
    </w:p>
    <w:p w14:paraId="585564EE" w14:textId="5E992C92" w:rsidR="00491733" w:rsidRPr="00D539E0" w:rsidRDefault="00491733" w:rsidP="00491733">
      <w:pPr>
        <w:pStyle w:val="NoSpacing"/>
        <w:rPr>
          <w:i/>
          <w:iCs/>
        </w:rPr>
      </w:pPr>
      <w:r w:rsidRPr="00D539E0">
        <w:rPr>
          <w:i/>
          <w:iCs/>
        </w:rPr>
        <w:t xml:space="preserve">An response by Phil Pennington, </w:t>
      </w:r>
      <w:hyperlink r:id="rId7" w:history="1">
        <w:r w:rsidRPr="00D539E0">
          <w:rPr>
            <w:rStyle w:val="Hyperlink"/>
            <w:i/>
            <w:iCs/>
          </w:rPr>
          <w:t>Phil@UsefulEngines.com</w:t>
        </w:r>
      </w:hyperlink>
      <w:r w:rsidR="00D539E0">
        <w:rPr>
          <w:i/>
          <w:iCs/>
        </w:rPr>
        <w:t xml:space="preserve"> (</w:t>
      </w:r>
      <w:r w:rsidRPr="00D539E0">
        <w:rPr>
          <w:i/>
          <w:iCs/>
        </w:rPr>
        <w:t>May, 2026</w:t>
      </w:r>
      <w:r w:rsidR="00D539E0">
        <w:rPr>
          <w:i/>
          <w:iCs/>
        </w:rPr>
        <w:t>)</w:t>
      </w:r>
    </w:p>
    <w:p w14:paraId="6CFF291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</w:p>
    <w:p w14:paraId="296A60B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Introduction</w:t>
      </w:r>
    </w:p>
    <w:p w14:paraId="0A21BB84" w14:textId="77777777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268368FC" w14:textId="271AF81B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>
        <w:rPr>
          <w:rFonts w:ascii="Calibri" w:eastAsia="Times New Roman" w:hAnsi="Calibri" w:cs="Calibri"/>
          <w:sz w:val="22"/>
        </w:rPr>
        <w:t>Cliff Craig has produced a paper detailing his interpretive perspective on the role of women in the church.  The following text summarizes the key points of that document and provides a set of point-wise revisions for further analysis.</w:t>
      </w:r>
    </w:p>
    <w:p w14:paraId="4E24D765" w14:textId="77777777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710C368C" w14:textId="3C1D3D75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The role of women in the church has been debated. </w:t>
      </w:r>
      <w:r>
        <w:rPr>
          <w:rFonts w:ascii="Calibri" w:eastAsia="Times New Roman" w:hAnsi="Calibri" w:cs="Calibri"/>
          <w:sz w:val="22"/>
        </w:rPr>
        <w:t>Cliff’s</w:t>
      </w:r>
      <w:r w:rsidRPr="0066491A">
        <w:rPr>
          <w:rFonts w:ascii="Calibri" w:eastAsia="Times New Roman" w:hAnsi="Calibri" w:cs="Calibri"/>
          <w:sz w:val="22"/>
        </w:rPr>
        <w:t xml:space="preserve"> study examines Scripture to determine what roles women may have.</w:t>
      </w:r>
    </w:p>
    <w:p w14:paraId="43D2DEF6" w14:textId="77777777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7C95874D" w14:textId="48CB8C51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conclusion proposed is:</w:t>
      </w:r>
    </w:p>
    <w:p w14:paraId="4605D45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0F748B23" w14:textId="77777777" w:rsidR="0066491A" w:rsidRPr="0066491A" w:rsidRDefault="0066491A" w:rsidP="0066491A">
      <w:pPr>
        <w:spacing w:after="0" w:line="240" w:lineRule="auto"/>
        <w:ind w:left="720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Women may serve in any role except that of elder. Women may teach based on competency and ability.</w:t>
      </w:r>
    </w:p>
    <w:p w14:paraId="050A826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7F3A58B9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1 Corinthians 14:34–35</w:t>
      </w:r>
    </w:p>
    <w:p w14:paraId="7C6ABC32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1 Corinthians 14:34–35 teaches that women should be silent in the churches. However, this cannot mean absolute silence because women pray and prophesy (1 Corinthians 11:5).</w:t>
      </w:r>
    </w:p>
    <w:p w14:paraId="25C2C84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Therefore, the silence must be situational. The likely issue is disorder, including interruptions and public questioning.</w:t>
      </w:r>
    </w:p>
    <w:p w14:paraId="3C89CD84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0D9E219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1 Timothy 2:11–12</w:t>
      </w:r>
    </w:p>
    <w:p w14:paraId="067C43A7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1 Timothy 2:11–12 states:</w:t>
      </w:r>
    </w:p>
    <w:p w14:paraId="683C194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“I do not permit a woman to teach or to exercise authority over a man…”</w:t>
      </w:r>
    </w:p>
    <w:p w14:paraId="64A3DC04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Quietness refers to demeanor, not absolute silence. Teaching and authority are linked, indicating that women are not to teach in a way that assumes authority over men.</w:t>
      </w:r>
    </w:p>
    <w:p w14:paraId="7D3C6A0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11BB9F6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Meaning of Authority</w:t>
      </w:r>
    </w:p>
    <w:p w14:paraId="65DFE433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term for authority (</w:t>
      </w:r>
      <w:proofErr w:type="spellStart"/>
      <w:r w:rsidRPr="0066491A">
        <w:rPr>
          <w:rFonts w:ascii="Calibri" w:eastAsia="Times New Roman" w:hAnsi="Calibri" w:cs="Calibri"/>
          <w:i/>
          <w:iCs/>
          <w:sz w:val="22"/>
        </w:rPr>
        <w:t>authentein</w:t>
      </w:r>
      <w:proofErr w:type="spellEnd"/>
      <w:r w:rsidRPr="0066491A">
        <w:rPr>
          <w:rFonts w:ascii="Calibri" w:eastAsia="Times New Roman" w:hAnsi="Calibri" w:cs="Calibri"/>
          <w:sz w:val="22"/>
        </w:rPr>
        <w:t>) may imply domineering or usurping authority. Therefore, the restriction may apply specifically to improper or forceful authority rather than all forms of teaching.</w:t>
      </w:r>
    </w:p>
    <w:p w14:paraId="59425CE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61F3FF9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Context: False Teaching in Ephesus</w:t>
      </w:r>
    </w:p>
    <w:p w14:paraId="68A0F143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context of 1 Timothy includes false teaching and disorder in Ephesus. This suggests that the restriction may address specific issues related to untrained or incorrect teaching.</w:t>
      </w:r>
    </w:p>
    <w:p w14:paraId="0154740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1FF3FE7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Creation Reference</w:t>
      </w:r>
    </w:p>
    <w:p w14:paraId="6E7617D6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Paul references creation:</w:t>
      </w:r>
    </w:p>
    <w:p w14:paraId="437D54B5" w14:textId="77777777" w:rsidR="0066491A" w:rsidRPr="0066491A" w:rsidRDefault="0066491A" w:rsidP="0066491A">
      <w:pPr>
        <w:spacing w:after="0" w:line="240" w:lineRule="auto"/>
        <w:ind w:firstLine="720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lastRenderedPageBreak/>
        <w:t>“Adam was formed first.”</w:t>
      </w:r>
    </w:p>
    <w:p w14:paraId="3A276B76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This may reflect complementarity rather than hierarchy, emphasizing relational order rather than universal restriction.</w:t>
      </w:r>
    </w:p>
    <w:p w14:paraId="1552613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146747A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Eve and Deception</w:t>
      </w:r>
    </w:p>
    <w:p w14:paraId="59359E8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Eve’s deception is noted, which may indicate a situational concern about vulnerability to false teaching in that context.</w:t>
      </w:r>
    </w:p>
    <w:p w14:paraId="790E687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38CB9B5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Priscilla and Apollos (Acts 18:26)</w:t>
      </w:r>
    </w:p>
    <w:p w14:paraId="761426B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In Acts 18:26, Priscilla, along with Aquila, instructed Apollos. This demonstrates that women can participate in teaching men.</w:t>
      </w:r>
    </w:p>
    <w:p w14:paraId="7E1DEB7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5CDFC5F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Women Speaking in the Church</w:t>
      </w:r>
    </w:p>
    <w:p w14:paraId="0FB99CEC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In 1 Corinthians 11, women pray and prophesy publicly. This indicates that women were active participants in the life of the church.</w:t>
      </w:r>
    </w:p>
    <w:p w14:paraId="5EC5D29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662BCD6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Role of Elders</w:t>
      </w:r>
    </w:p>
    <w:p w14:paraId="3974DD1D" w14:textId="0C1853BA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Elders are responsible for teaching and doctrinal oversight (Titus 1:9). Since women are not elders, they do not hold governing </w:t>
      </w:r>
      <w:r w:rsidRPr="0066491A">
        <w:rPr>
          <w:rFonts w:ascii="Calibri" w:eastAsia="Times New Roman" w:hAnsi="Calibri" w:cs="Calibri"/>
          <w:sz w:val="22"/>
        </w:rPr>
        <w:t>authority but</w:t>
      </w:r>
      <w:r w:rsidRPr="0066491A">
        <w:rPr>
          <w:rFonts w:ascii="Calibri" w:eastAsia="Times New Roman" w:hAnsi="Calibri" w:cs="Calibri"/>
          <w:sz w:val="22"/>
        </w:rPr>
        <w:t xml:space="preserve"> may still teach in other capacities.</w:t>
      </w:r>
    </w:p>
    <w:p w14:paraId="5353677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41B445F3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Competency and Gifting</w:t>
      </w:r>
    </w:p>
    <w:p w14:paraId="3BEC445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Teaching may be exercised according to gifting and competency. Women may contribute through teaching, instructing, and sharing knowledge in appropriate contexts.</w:t>
      </w:r>
    </w:p>
    <w:p w14:paraId="72064E89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76FFDFE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Application Questions</w:t>
      </w:r>
    </w:p>
    <w:p w14:paraId="513E27D7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Questions raised include:</w:t>
      </w:r>
    </w:p>
    <w:p w14:paraId="588B4B7B" w14:textId="77777777" w:rsidR="0066491A" w:rsidRPr="0066491A" w:rsidRDefault="0066491A" w:rsidP="0066491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May women teach Bible classes?</w:t>
      </w:r>
    </w:p>
    <w:p w14:paraId="72DB887E" w14:textId="77777777" w:rsidR="0066491A" w:rsidRPr="0066491A" w:rsidRDefault="0066491A" w:rsidP="0066491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May women instruct mixed groups?</w:t>
      </w:r>
    </w:p>
    <w:p w14:paraId="6B104FAB" w14:textId="77777777" w:rsidR="0066491A" w:rsidRPr="0066491A" w:rsidRDefault="0066491A" w:rsidP="0066491A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May women share knowledge publicly?</w:t>
      </w:r>
    </w:p>
    <w:p w14:paraId="6BCD43BC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position affirms that such participation is generally permissible.</w:t>
      </w:r>
    </w:p>
    <w:p w14:paraId="3CAC83C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414916B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66491A">
        <w:rPr>
          <w:rFonts w:ascii="Calibri" w:eastAsia="Times New Roman" w:hAnsi="Calibri" w:cs="Calibri"/>
          <w:b/>
          <w:bCs/>
          <w:sz w:val="36"/>
          <w:szCs w:val="36"/>
        </w:rPr>
        <w:t>Conclusion</w:t>
      </w:r>
    </w:p>
    <w:p w14:paraId="2BF9D3C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Women may teach, instruct, and speak in mixed settings, but may not serve as elders.</w:t>
      </w:r>
    </w:p>
    <w:p w14:paraId="2A3F77C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2DC72E00" w14:textId="3C6F7600" w:rsidR="0066491A" w:rsidRDefault="0066491A">
      <w:r>
        <w:br w:type="page"/>
      </w:r>
    </w:p>
    <w:p w14:paraId="239AC308" w14:textId="3D58D338" w:rsidR="0066491A" w:rsidRPr="0066491A" w:rsidRDefault="0066491A" w:rsidP="0066491A">
      <w:pPr>
        <w:pStyle w:val="Heading1"/>
        <w:rPr>
          <w:sz w:val="36"/>
          <w:szCs w:val="32"/>
        </w:rPr>
      </w:pPr>
      <w:r w:rsidRPr="0066491A">
        <w:rPr>
          <w:sz w:val="36"/>
          <w:szCs w:val="32"/>
        </w:rPr>
        <w:lastRenderedPageBreak/>
        <w:t>Revision Based Analysis</w:t>
      </w:r>
    </w:p>
    <w:p w14:paraId="694924DB" w14:textId="77777777" w:rsid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6965D346" w14:textId="17105993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Below is a </w:t>
      </w:r>
      <w:r w:rsidRPr="0066491A">
        <w:rPr>
          <w:rFonts w:ascii="Calibri" w:eastAsia="Times New Roman" w:hAnsi="Calibri" w:cs="Calibri"/>
          <w:b/>
          <w:bCs/>
          <w:sz w:val="22"/>
        </w:rPr>
        <w:t>side-by-side rewrite</w:t>
      </w:r>
      <w:r w:rsidRPr="0066491A">
        <w:rPr>
          <w:rFonts w:ascii="Calibri" w:eastAsia="Times New Roman" w:hAnsi="Calibri" w:cs="Calibri"/>
          <w:sz w:val="22"/>
        </w:rPr>
        <w:t>.</w:t>
      </w:r>
    </w:p>
    <w:p w14:paraId="02671E6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Left = </w:t>
      </w:r>
      <w:r w:rsidRPr="0066491A">
        <w:rPr>
          <w:rFonts w:ascii="Calibri" w:eastAsia="Times New Roman" w:hAnsi="Calibri" w:cs="Calibri"/>
          <w:b/>
          <w:bCs/>
          <w:sz w:val="22"/>
        </w:rPr>
        <w:t>Original direction of the paper (condensed)</w:t>
      </w:r>
    </w:p>
    <w:p w14:paraId="49069742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Right = </w:t>
      </w:r>
      <w:r w:rsidRPr="0066491A">
        <w:rPr>
          <w:rFonts w:ascii="Calibri" w:eastAsia="Times New Roman" w:hAnsi="Calibri" w:cs="Calibri"/>
          <w:b/>
          <w:bCs/>
          <w:sz w:val="22"/>
        </w:rPr>
        <w:t>Rewritten version correcting weak points (complementarian, text-tight)</w:t>
      </w:r>
    </w:p>
    <w:p w14:paraId="1CE59526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 xml:space="preserve">I’ve kept it clean and focused so you can see exactly </w:t>
      </w:r>
      <w:r w:rsidRPr="0066491A">
        <w:rPr>
          <w:rFonts w:ascii="Calibri" w:eastAsia="Times New Roman" w:hAnsi="Calibri" w:cs="Calibri"/>
          <w:b/>
          <w:bCs/>
          <w:sz w:val="22"/>
        </w:rPr>
        <w:t>where the argument shifts</w:t>
      </w:r>
      <w:r w:rsidRPr="0066491A">
        <w:rPr>
          <w:rFonts w:ascii="Calibri" w:eastAsia="Times New Roman" w:hAnsi="Calibri" w:cs="Calibri"/>
          <w:sz w:val="22"/>
        </w:rPr>
        <w:t>.</w:t>
      </w:r>
    </w:p>
    <w:p w14:paraId="2E9798F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08D309A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1. Thesis / Framing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03"/>
        <w:gridCol w:w="5937"/>
      </w:tblGrid>
      <w:tr w:rsidR="0066491A" w:rsidRPr="0066491A" w14:paraId="4081625C" w14:textId="77777777">
        <w:tc>
          <w:tcPr>
            <w:tcW w:w="45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25222F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D1D7E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1D0D9B2B" w14:textId="77777777">
        <w:tc>
          <w:tcPr>
            <w:tcW w:w="45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7395D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may serve in any role except elder. Teaching is based on competency.</w:t>
            </w:r>
          </w:p>
        </w:tc>
        <w:tc>
          <w:tcPr>
            <w:tcW w:w="86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08BBD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Scripture must define both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roles and functions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. The question is not just office (elder), but whether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teaching and authority in the gathered church are restricted</w:t>
            </w:r>
            <w:r w:rsidRPr="0066491A">
              <w:rPr>
                <w:rFonts w:ascii="Calibri" w:eastAsia="Times New Roman" w:hAnsi="Calibri" w:cs="Calibri"/>
                <w:sz w:val="22"/>
              </w:rPr>
              <w:t>.</w:t>
            </w:r>
          </w:p>
        </w:tc>
      </w:tr>
    </w:tbl>
    <w:p w14:paraId="2E067B5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Removes assumption that “elder is the only boundary.”</w:t>
      </w:r>
    </w:p>
    <w:p w14:paraId="49B78836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20F148E6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2. 1 Corinthians 14 (Silence)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79"/>
        <w:gridCol w:w="5661"/>
      </w:tblGrid>
      <w:tr w:rsidR="0066491A" w:rsidRPr="0066491A" w14:paraId="67552612" w14:textId="77777777">
        <w:tc>
          <w:tcPr>
            <w:tcW w:w="5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66BC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0C0E7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70F2F289" w14:textId="77777777">
        <w:tc>
          <w:tcPr>
            <w:tcW w:w="5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A27DAB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Silence is situational due to disorder. Women may speak freely otherwise.</w:t>
            </w:r>
          </w:p>
        </w:tc>
        <w:tc>
          <w:tcPr>
            <w:tcW w:w="8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BBF000" w14:textId="4BCDF2EB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Silence is </w:t>
            </w:r>
            <w:r w:rsidRPr="0066491A">
              <w:rPr>
                <w:rFonts w:ascii="Calibri" w:eastAsia="Times New Roman" w:hAnsi="Calibri" w:cs="Calibri"/>
                <w:sz w:val="22"/>
              </w:rPr>
              <w:t>situational but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 still shows that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speech in the assembly is regulated</w:t>
            </w:r>
            <w:r w:rsidRPr="0066491A">
              <w:rPr>
                <w:rFonts w:ascii="Calibri" w:eastAsia="Times New Roman" w:hAnsi="Calibri" w:cs="Calibri"/>
                <w:sz w:val="22"/>
              </w:rPr>
              <w:t>. Not all speaking roles are interchangeable.</w:t>
            </w:r>
          </w:p>
        </w:tc>
      </w:tr>
    </w:tbl>
    <w:p w14:paraId="334F570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Keeps context but preserves </w:t>
      </w:r>
      <w:r w:rsidRPr="0066491A">
        <w:rPr>
          <w:rFonts w:ascii="Calibri" w:eastAsia="Times New Roman" w:hAnsi="Calibri" w:cs="Calibri"/>
          <w:b/>
          <w:bCs/>
          <w:sz w:val="22"/>
        </w:rPr>
        <w:t>limits, not full permission</w:t>
      </w:r>
      <w:r w:rsidRPr="0066491A">
        <w:rPr>
          <w:rFonts w:ascii="Calibri" w:eastAsia="Times New Roman" w:hAnsi="Calibri" w:cs="Calibri"/>
          <w:sz w:val="22"/>
        </w:rPr>
        <w:t>.</w:t>
      </w:r>
    </w:p>
    <w:p w14:paraId="05C95DC4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191ED59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3. 1 Timothy 2:11–12 (Core Text)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10"/>
        <w:gridCol w:w="5530"/>
      </w:tblGrid>
      <w:tr w:rsidR="0066491A" w:rsidRPr="0066491A" w14:paraId="1CAC1594" w14:textId="77777777"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59E5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7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C8FD59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0A290FBB" w14:textId="77777777"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C484DE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“Teach” and “authority” form one idea: domineering teaching.</w:t>
            </w:r>
          </w:p>
        </w:tc>
        <w:tc>
          <w:tcPr>
            <w:tcW w:w="8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9F1AB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The text restricts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both teaching and authority</w:t>
            </w:r>
            <w:r w:rsidRPr="0066491A">
              <w:rPr>
                <w:rFonts w:ascii="Calibri" w:eastAsia="Times New Roman" w:hAnsi="Calibri" w:cs="Calibri"/>
                <w:sz w:val="22"/>
              </w:rPr>
              <w:t>. Even if related, they are not erased into one concept.</w:t>
            </w:r>
          </w:p>
        </w:tc>
      </w:tr>
    </w:tbl>
    <w:p w14:paraId="644D2DE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Stops collapsing categories.</w:t>
      </w:r>
    </w:p>
    <w:p w14:paraId="7FE7073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5D0D3621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4. Meaning of Authority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79"/>
        <w:gridCol w:w="6461"/>
      </w:tblGrid>
      <w:tr w:rsidR="0066491A" w:rsidRPr="0066491A" w14:paraId="540CD23B" w14:textId="77777777">
        <w:tc>
          <w:tcPr>
            <w:tcW w:w="3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265C8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9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782A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77358152" w14:textId="77777777">
        <w:tc>
          <w:tcPr>
            <w:tcW w:w="3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A01C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Authority = abusive or usurped authority.</w:t>
            </w:r>
          </w:p>
        </w:tc>
        <w:tc>
          <w:tcPr>
            <w:tcW w:w="9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5392DA" w14:textId="1970121D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The text simply </w:t>
            </w:r>
            <w:r w:rsidRPr="0066491A">
              <w:rPr>
                <w:rFonts w:ascii="Calibri" w:eastAsia="Times New Roman" w:hAnsi="Calibri" w:cs="Calibri"/>
                <w:sz w:val="22"/>
              </w:rPr>
              <w:t>says,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“exercise authority.”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 No qualifier is given. The burden is to respect the plain meaning.</w:t>
            </w:r>
          </w:p>
        </w:tc>
      </w:tr>
    </w:tbl>
    <w:p w14:paraId="5AAF159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Removes added interpretation.</w:t>
      </w:r>
    </w:p>
    <w:p w14:paraId="09DCCE07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76D8998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5. Teaching vs Authority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6"/>
        <w:gridCol w:w="6864"/>
      </w:tblGrid>
      <w:tr w:rsidR="0066491A" w:rsidRPr="0066491A" w14:paraId="5AC0AB2C" w14:textId="77777777"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72968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9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C78B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50332D90" w14:textId="77777777"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39FE3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lastRenderedPageBreak/>
              <w:t>Teaching can occur without authority.</w:t>
            </w:r>
          </w:p>
        </w:tc>
        <w:tc>
          <w:tcPr>
            <w:tcW w:w="100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C98654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In Scripture, teaching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shapes doctrine and directs the church</w:t>
            </w:r>
            <w:r w:rsidRPr="0066491A">
              <w:rPr>
                <w:rFonts w:ascii="Calibri" w:eastAsia="Times New Roman" w:hAnsi="Calibri" w:cs="Calibri"/>
                <w:sz w:val="22"/>
              </w:rPr>
              <w:t>. It inherently carries authority, especially in the gathered assembly.</w:t>
            </w:r>
          </w:p>
        </w:tc>
      </w:tr>
    </w:tbl>
    <w:p w14:paraId="5667E07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Restores functional reality of teaching.</w:t>
      </w:r>
    </w:p>
    <w:p w14:paraId="6A1B892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3D68848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6. False Teaching Context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94"/>
        <w:gridCol w:w="5846"/>
      </w:tblGrid>
      <w:tr w:rsidR="0066491A" w:rsidRPr="0066491A" w14:paraId="6C364E8F" w14:textId="77777777">
        <w:tc>
          <w:tcPr>
            <w:tcW w:w="4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17BE5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AF142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78DAA3E4" w14:textId="77777777">
        <w:tc>
          <w:tcPr>
            <w:tcW w:w="4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0BF2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may have been teaching falsely, so restriction is situational.</w:t>
            </w:r>
          </w:p>
        </w:tc>
        <w:tc>
          <w:tcPr>
            <w:tcW w:w="8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1468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False teaching is present, but Paul does not say women are the cause. His argument is grounded in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creation, not just correction</w:t>
            </w:r>
            <w:r w:rsidRPr="0066491A">
              <w:rPr>
                <w:rFonts w:ascii="Calibri" w:eastAsia="Times New Roman" w:hAnsi="Calibri" w:cs="Calibri"/>
                <w:sz w:val="22"/>
              </w:rPr>
              <w:t>.</w:t>
            </w:r>
          </w:p>
        </w:tc>
      </w:tr>
    </w:tbl>
    <w:p w14:paraId="76CE6AA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Removes speculative reasoning.</w:t>
      </w:r>
    </w:p>
    <w:p w14:paraId="67DE2FB4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51D8FEA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7. Creation Argument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83"/>
        <w:gridCol w:w="5657"/>
      </w:tblGrid>
      <w:tr w:rsidR="0066491A" w:rsidRPr="0066491A" w14:paraId="1D16F4DB" w14:textId="77777777">
        <w:tc>
          <w:tcPr>
            <w:tcW w:w="4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E4CF3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AB88F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4225265C" w14:textId="77777777">
        <w:tc>
          <w:tcPr>
            <w:tcW w:w="47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C4429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Creation reflects complementarity, not hierarchy.</w:t>
            </w:r>
          </w:p>
        </w:tc>
        <w:tc>
          <w:tcPr>
            <w:tcW w:w="8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8FA12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Paul uses creation as a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basis for order and role distinction</w:t>
            </w:r>
            <w:r w:rsidRPr="0066491A">
              <w:rPr>
                <w:rFonts w:ascii="Calibri" w:eastAsia="Times New Roman" w:hAnsi="Calibri" w:cs="Calibri"/>
                <w:sz w:val="22"/>
              </w:rPr>
              <w:t>, not merely general harmony.</w:t>
            </w:r>
          </w:p>
        </w:tc>
      </w:tr>
    </w:tbl>
    <w:p w14:paraId="263D7A2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Restores force of Paul’s reasoning.</w:t>
      </w:r>
    </w:p>
    <w:p w14:paraId="1F84F9A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4B692A7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8. Eve and Deception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60"/>
        <w:gridCol w:w="5080"/>
      </w:tblGrid>
      <w:tr w:rsidR="0066491A" w:rsidRPr="0066491A" w14:paraId="097E1DE7" w14:textId="77777777">
        <w:tc>
          <w:tcPr>
            <w:tcW w:w="5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8F120A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7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3D84F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22B95981" w14:textId="77777777">
        <w:tc>
          <w:tcPr>
            <w:tcW w:w="5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DDA2B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may have been more susceptible, implying situational restriction.</w:t>
            </w:r>
          </w:p>
        </w:tc>
        <w:tc>
          <w:tcPr>
            <w:tcW w:w="7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786C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The reference to Eve reinforces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role reversal and order</w:t>
            </w:r>
            <w:r w:rsidRPr="0066491A">
              <w:rPr>
                <w:rFonts w:ascii="Calibri" w:eastAsia="Times New Roman" w:hAnsi="Calibri" w:cs="Calibri"/>
                <w:sz w:val="22"/>
              </w:rPr>
              <w:t>, not a general statement about ability.</w:t>
            </w:r>
          </w:p>
        </w:tc>
      </w:tr>
    </w:tbl>
    <w:p w14:paraId="3BAB76F7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Removes competency-based interpretation.</w:t>
      </w:r>
    </w:p>
    <w:p w14:paraId="3BFFB80C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5C4487C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9. Priscilla Example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55"/>
        <w:gridCol w:w="6085"/>
      </w:tblGrid>
      <w:tr w:rsidR="0066491A" w:rsidRPr="0066491A" w14:paraId="344CA48D" w14:textId="77777777">
        <w:tc>
          <w:tcPr>
            <w:tcW w:w="4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A2BA5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093BE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13EBDF00" w14:textId="77777777">
        <w:tc>
          <w:tcPr>
            <w:tcW w:w="4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18A90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Priscilla taught a man → women may teach men.</w:t>
            </w:r>
          </w:p>
        </w:tc>
        <w:tc>
          <w:tcPr>
            <w:tcW w:w="8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DB23F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Priscilla taught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privately</w:t>
            </w:r>
            <w:r w:rsidRPr="0066491A">
              <w:rPr>
                <w:rFonts w:ascii="Calibri" w:eastAsia="Times New Roman" w:hAnsi="Calibri" w:cs="Calibri"/>
                <w:sz w:val="22"/>
              </w:rPr>
              <w:t>, not in the gathered church. Narrative does not override direct instruction.</w:t>
            </w:r>
          </w:p>
        </w:tc>
      </w:tr>
    </w:tbl>
    <w:p w14:paraId="5AD6BAB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Restores category difference (private vs assembly).</w:t>
      </w:r>
    </w:p>
    <w:p w14:paraId="7AC7279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4547F0B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10. Women Prophesying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4"/>
        <w:gridCol w:w="6396"/>
      </w:tblGrid>
      <w:tr w:rsidR="0066491A" w:rsidRPr="0066491A" w14:paraId="24FE11CB" w14:textId="77777777"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AF40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9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16074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285643EE" w14:textId="77777777"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FD4F72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spoke publicly → teaching allowed.</w:t>
            </w:r>
          </w:p>
        </w:tc>
        <w:tc>
          <w:tcPr>
            <w:tcW w:w="9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D92D2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Prophecy is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evaluated and non-governing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 (1 Cor 14:29). It is not equivalent to doctrinal teaching authority.</w:t>
            </w:r>
          </w:p>
        </w:tc>
      </w:tr>
    </w:tbl>
    <w:p w14:paraId="1078B97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Distinguishes types of speech.</w:t>
      </w:r>
    </w:p>
    <w:p w14:paraId="026EA51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69C09EC0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lastRenderedPageBreak/>
        <w:t>11. Role of Elders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2"/>
        <w:gridCol w:w="6518"/>
      </w:tblGrid>
      <w:tr w:rsidR="0066491A" w:rsidRPr="0066491A" w14:paraId="2885DDE1" w14:textId="77777777">
        <w:tc>
          <w:tcPr>
            <w:tcW w:w="38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971075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93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F27C7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42B73183" w14:textId="77777777">
        <w:tc>
          <w:tcPr>
            <w:tcW w:w="39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DB963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Only elders are restricted from teaching authority.</w:t>
            </w:r>
          </w:p>
        </w:tc>
        <w:tc>
          <w:tcPr>
            <w:tcW w:w="9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DCABA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Elders uniquely hold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authoritative teaching and oversight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, but 1 Tim 2 restricts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the act of teaching/authority itself</w:t>
            </w:r>
            <w:r w:rsidRPr="0066491A">
              <w:rPr>
                <w:rFonts w:ascii="Calibri" w:eastAsia="Times New Roman" w:hAnsi="Calibri" w:cs="Calibri"/>
                <w:sz w:val="22"/>
              </w:rPr>
              <w:t>, not just the title.</w:t>
            </w:r>
          </w:p>
        </w:tc>
      </w:tr>
    </w:tbl>
    <w:p w14:paraId="08F356A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Prevents collapse into office-only restriction.</w:t>
      </w:r>
    </w:p>
    <w:p w14:paraId="7A509D0F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01A63879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12. Competency and Gifting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64"/>
        <w:gridCol w:w="5976"/>
      </w:tblGrid>
      <w:tr w:rsidR="0066491A" w:rsidRPr="0066491A" w14:paraId="22B6E86C" w14:textId="77777777"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D11C59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396A7C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2A5AE11F" w14:textId="77777777">
        <w:tc>
          <w:tcPr>
            <w:tcW w:w="4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F34C0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Teaching should be based on ability and gifting.</w:t>
            </w:r>
          </w:p>
        </w:tc>
        <w:tc>
          <w:tcPr>
            <w:tcW w:w="8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78876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Gifting operates within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God-ordained structure</w:t>
            </w:r>
            <w:r w:rsidRPr="0066491A">
              <w:rPr>
                <w:rFonts w:ascii="Calibri" w:eastAsia="Times New Roman" w:hAnsi="Calibri" w:cs="Calibri"/>
                <w:sz w:val="22"/>
              </w:rPr>
              <w:t>. Ability does not override role distinctions.</w:t>
            </w:r>
          </w:p>
        </w:tc>
      </w:tr>
    </w:tbl>
    <w:p w14:paraId="7B7B3C52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Removes modern framework as controlling principle.</w:t>
      </w:r>
    </w:p>
    <w:p w14:paraId="41C622B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692F2D0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13. Practical Application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53"/>
        <w:gridCol w:w="6287"/>
      </w:tblGrid>
      <w:tr w:rsidR="0066491A" w:rsidRPr="0066491A" w14:paraId="7EC0C9FE" w14:textId="77777777"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F8896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89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7C5ED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6079D231" w14:textId="77777777">
        <w:tc>
          <w:tcPr>
            <w:tcW w:w="42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21E9E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may teach mixed classes freely if not elders.</w:t>
            </w:r>
          </w:p>
        </w:tc>
        <w:tc>
          <w:tcPr>
            <w:tcW w:w="9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D6B4A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Women may teach in many contexts, but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authoritative teaching over men in the gathered church remains restricted</w:t>
            </w:r>
            <w:r w:rsidRPr="0066491A">
              <w:rPr>
                <w:rFonts w:ascii="Calibri" w:eastAsia="Times New Roman" w:hAnsi="Calibri" w:cs="Calibri"/>
                <w:sz w:val="22"/>
              </w:rPr>
              <w:t>.</w:t>
            </w:r>
          </w:p>
        </w:tc>
      </w:tr>
    </w:tbl>
    <w:p w14:paraId="3C81999D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Reintroduces boundary at the right level.</w:t>
      </w:r>
    </w:p>
    <w:p w14:paraId="52EEE085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312828E8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14. Direction of the Argument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39"/>
        <w:gridCol w:w="5701"/>
      </w:tblGrid>
      <w:tr w:rsidR="0066491A" w:rsidRPr="0066491A" w14:paraId="4548667C" w14:textId="77777777">
        <w:tc>
          <w:tcPr>
            <w:tcW w:w="4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616E8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</w:t>
            </w:r>
          </w:p>
        </w:tc>
        <w:tc>
          <w:tcPr>
            <w:tcW w:w="7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9BF30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</w:t>
            </w:r>
          </w:p>
        </w:tc>
      </w:tr>
      <w:tr w:rsidR="0066491A" w:rsidRPr="0066491A" w14:paraId="284345E7" w14:textId="77777777">
        <w:tc>
          <w:tcPr>
            <w:tcW w:w="48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9078EB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Moves toward expanding roles wherever possible.</w:t>
            </w:r>
          </w:p>
        </w:tc>
        <w:tc>
          <w:tcPr>
            <w:tcW w:w="7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B88FE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Seeks to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hold both participation and restriction</w:t>
            </w:r>
            <w:r w:rsidRPr="0066491A">
              <w:rPr>
                <w:rFonts w:ascii="Calibri" w:eastAsia="Times New Roman" w:hAnsi="Calibri" w:cs="Calibri"/>
                <w:sz w:val="22"/>
              </w:rPr>
              <w:t xml:space="preserve"> without extending beyond the text.</w:t>
            </w:r>
          </w:p>
        </w:tc>
      </w:tr>
    </w:tbl>
    <w:p w14:paraId="37DD694A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Fix:</w:t>
      </w:r>
      <w:r w:rsidRPr="0066491A">
        <w:rPr>
          <w:rFonts w:ascii="Calibri" w:eastAsia="Times New Roman" w:hAnsi="Calibri" w:cs="Calibri"/>
          <w:sz w:val="22"/>
        </w:rPr>
        <w:t xml:space="preserve"> Restores neutrality and restraint.</w:t>
      </w:r>
    </w:p>
    <w:p w14:paraId="441D0277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27F46D1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Final Side-by-Side Summary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93"/>
        <w:gridCol w:w="6947"/>
      </w:tblGrid>
      <w:tr w:rsidR="0066491A" w:rsidRPr="0066491A" w14:paraId="33F843E7" w14:textId="77777777">
        <w:tc>
          <w:tcPr>
            <w:tcW w:w="30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0AE23A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Original Conclusion</w:t>
            </w:r>
          </w:p>
        </w:tc>
        <w:tc>
          <w:tcPr>
            <w:tcW w:w="10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5AC1B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Revised Conclusion</w:t>
            </w:r>
          </w:p>
        </w:tc>
      </w:tr>
      <w:tr w:rsidR="0066491A" w:rsidRPr="0066491A" w14:paraId="0CCA7359" w14:textId="77777777">
        <w:tc>
          <w:tcPr>
            <w:tcW w:w="30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1C251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>Women may do everything except be elders.</w:t>
            </w:r>
          </w:p>
        </w:tc>
        <w:tc>
          <w:tcPr>
            <w:tcW w:w="10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88F9F" w14:textId="77777777" w:rsidR="0066491A" w:rsidRPr="0066491A" w:rsidRDefault="0066491A" w:rsidP="0066491A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66491A">
              <w:rPr>
                <w:rFonts w:ascii="Calibri" w:eastAsia="Times New Roman" w:hAnsi="Calibri" w:cs="Calibri"/>
                <w:sz w:val="22"/>
              </w:rPr>
              <w:t xml:space="preserve">Scripture allows broad </w:t>
            </w:r>
            <w:proofErr w:type="gramStart"/>
            <w:r w:rsidRPr="0066491A">
              <w:rPr>
                <w:rFonts w:ascii="Calibri" w:eastAsia="Times New Roman" w:hAnsi="Calibri" w:cs="Calibri"/>
                <w:sz w:val="22"/>
              </w:rPr>
              <w:t>participation, but</w:t>
            </w:r>
            <w:proofErr w:type="gramEnd"/>
            <w:r w:rsidRPr="0066491A">
              <w:rPr>
                <w:rFonts w:ascii="Calibri" w:eastAsia="Times New Roman" w:hAnsi="Calibri" w:cs="Calibri"/>
                <w:sz w:val="22"/>
              </w:rPr>
              <w:t xml:space="preserve"> restricts </w:t>
            </w:r>
            <w:r w:rsidRPr="0066491A">
              <w:rPr>
                <w:rFonts w:ascii="Calibri" w:eastAsia="Times New Roman" w:hAnsi="Calibri" w:cs="Calibri"/>
                <w:b/>
                <w:bCs/>
                <w:sz w:val="22"/>
              </w:rPr>
              <w:t>authoritative teaching over men in the gathered church</w:t>
            </w:r>
            <w:r w:rsidRPr="0066491A">
              <w:rPr>
                <w:rFonts w:ascii="Calibri" w:eastAsia="Times New Roman" w:hAnsi="Calibri" w:cs="Calibri"/>
                <w:sz w:val="22"/>
              </w:rPr>
              <w:t>, grounded in creation and consistent with apostolic instruction.</w:t>
            </w:r>
          </w:p>
        </w:tc>
      </w:tr>
    </w:tbl>
    <w:p w14:paraId="4DB7D3BB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 </w:t>
      </w:r>
    </w:p>
    <w:p w14:paraId="204281D4" w14:textId="6FAE6C5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66491A">
        <w:rPr>
          <w:rFonts w:ascii="Calibri" w:eastAsia="Times New Roman" w:hAnsi="Calibri" w:cs="Calibri"/>
          <w:b/>
          <w:bCs/>
          <w:sz w:val="40"/>
          <w:szCs w:val="40"/>
        </w:rPr>
        <w:t>Bottom Line</w:t>
      </w:r>
    </w:p>
    <w:p w14:paraId="327B7423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original paper:</w:t>
      </w:r>
    </w:p>
    <w:p w14:paraId="45233F8D" w14:textId="77777777" w:rsidR="0066491A" w:rsidRPr="0066491A" w:rsidRDefault="0066491A" w:rsidP="0066491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protects elder role</w:t>
      </w:r>
    </w:p>
    <w:p w14:paraId="7449E015" w14:textId="77777777" w:rsidR="0066491A" w:rsidRPr="0066491A" w:rsidRDefault="0066491A" w:rsidP="0066491A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but expands teaching too far</w:t>
      </w:r>
    </w:p>
    <w:p w14:paraId="512679FE" w14:textId="77777777" w:rsidR="0066491A" w:rsidRPr="0066491A" w:rsidRDefault="0066491A" w:rsidP="0066491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The revised version:</w:t>
      </w:r>
    </w:p>
    <w:p w14:paraId="4C22E28F" w14:textId="77777777" w:rsidR="0066491A" w:rsidRPr="0066491A" w:rsidRDefault="0066491A" w:rsidP="0066491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t>keeps participation</w:t>
      </w:r>
    </w:p>
    <w:p w14:paraId="715A6741" w14:textId="77777777" w:rsidR="0066491A" w:rsidRPr="0066491A" w:rsidRDefault="0066491A" w:rsidP="0066491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sz w:val="22"/>
        </w:rPr>
        <w:lastRenderedPageBreak/>
        <w:t>keeps elder authority</w:t>
      </w:r>
    </w:p>
    <w:p w14:paraId="34382A9D" w14:textId="77777777" w:rsidR="0066491A" w:rsidRPr="0066491A" w:rsidRDefault="0066491A" w:rsidP="0066491A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66491A">
        <w:rPr>
          <w:rFonts w:ascii="Calibri" w:eastAsia="Times New Roman" w:hAnsi="Calibri" w:cs="Calibri"/>
          <w:b/>
          <w:bCs/>
          <w:sz w:val="22"/>
        </w:rPr>
        <w:t>and keeps the functional boundary of 1 Timothy 2 intact</w:t>
      </w:r>
    </w:p>
    <w:p w14:paraId="38100D5D" w14:textId="77777777" w:rsidR="0066491A" w:rsidRDefault="0066491A"/>
    <w:p w14:paraId="324BEF3E" w14:textId="77777777" w:rsidR="0066491A" w:rsidRDefault="0066491A"/>
    <w:p w14:paraId="7201ECBD" w14:textId="1F5E6A89" w:rsidR="00491733" w:rsidRPr="0066491A" w:rsidRDefault="00491733" w:rsidP="00491733">
      <w:pPr>
        <w:pStyle w:val="Heading1"/>
        <w:rPr>
          <w:sz w:val="36"/>
          <w:szCs w:val="32"/>
        </w:rPr>
      </w:pPr>
      <w:r>
        <w:rPr>
          <w:sz w:val="36"/>
          <w:szCs w:val="32"/>
        </w:rPr>
        <w:t>Summary</w:t>
      </w:r>
      <w:r w:rsidRPr="0066491A">
        <w:rPr>
          <w:sz w:val="36"/>
          <w:szCs w:val="32"/>
        </w:rPr>
        <w:t xml:space="preserve"> Based Analysis</w:t>
      </w:r>
    </w:p>
    <w:p w14:paraId="7F9B0188" w14:textId="77777777" w:rsidR="00491733" w:rsidRDefault="00491733"/>
    <w:p w14:paraId="71B14868" w14:textId="56747B14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I’ve reviewed the document carefully. I’ll engage it directly, not dismiss it. It’s a thoughtful paper. But it does rest on several </w:t>
      </w:r>
      <w:r w:rsidRPr="00491733">
        <w:rPr>
          <w:rFonts w:ascii="Calibri" w:eastAsia="Times New Roman" w:hAnsi="Calibri" w:cs="Calibri"/>
          <w:b/>
          <w:bCs/>
          <w:sz w:val="22"/>
        </w:rPr>
        <w:t>debatable assumptions</w:t>
      </w:r>
      <w:r w:rsidRPr="00491733">
        <w:rPr>
          <w:rFonts w:ascii="Calibri" w:eastAsia="Times New Roman" w:hAnsi="Calibri" w:cs="Calibri"/>
          <w:sz w:val="22"/>
        </w:rPr>
        <w:t xml:space="preserve"> and shows a few </w:t>
      </w:r>
      <w:r w:rsidRPr="00491733">
        <w:rPr>
          <w:rFonts w:ascii="Calibri" w:eastAsia="Times New Roman" w:hAnsi="Calibri" w:cs="Calibri"/>
          <w:b/>
          <w:bCs/>
          <w:sz w:val="22"/>
        </w:rPr>
        <w:t>directional objectives</w:t>
      </w:r>
      <w:r w:rsidRPr="00491733">
        <w:rPr>
          <w:rFonts w:ascii="Calibri" w:eastAsia="Times New Roman" w:hAnsi="Calibri" w:cs="Calibri"/>
          <w:sz w:val="22"/>
        </w:rPr>
        <w:t xml:space="preserve"> that shape its conclusions.</w:t>
      </w:r>
    </w:p>
    <w:p w14:paraId="55475244" w14:textId="77777777" w:rsid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3933C195" w14:textId="0429DE71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I’ll break this into two parts:</w:t>
      </w:r>
    </w:p>
    <w:p w14:paraId="11963817" w14:textId="77777777" w:rsidR="00491733" w:rsidRPr="00491733" w:rsidRDefault="00491733" w:rsidP="0049173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b/>
          <w:bCs/>
          <w:sz w:val="22"/>
        </w:rPr>
        <w:t>Where the argument is strong</w:t>
      </w:r>
    </w:p>
    <w:p w14:paraId="4AF27E5B" w14:textId="77777777" w:rsidR="00491733" w:rsidRPr="00491733" w:rsidRDefault="00491733" w:rsidP="00491733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b/>
          <w:bCs/>
          <w:sz w:val="22"/>
        </w:rPr>
        <w:t>Where the argument is debatable or potentially biased</w:t>
      </w:r>
    </w:p>
    <w:p w14:paraId="53E6452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43F77F5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491733">
        <w:rPr>
          <w:rFonts w:ascii="Calibri" w:eastAsia="Times New Roman" w:hAnsi="Calibri" w:cs="Calibri"/>
          <w:b/>
          <w:bCs/>
          <w:sz w:val="40"/>
          <w:szCs w:val="40"/>
        </w:rPr>
        <w:t>1. Where the document is strong</w:t>
      </w:r>
    </w:p>
    <w:p w14:paraId="08DD4A2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These are real strengths. They should be acknowledged.</w:t>
      </w:r>
    </w:p>
    <w:p w14:paraId="7231E41D" w14:textId="77777777" w:rsidR="00491733" w:rsidRDefault="00491733" w:rsidP="00491733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2C73A02D" w14:textId="4DA29B70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A. It correctly centers eldership as the boundary</w:t>
      </w:r>
    </w:p>
    <w:p w14:paraId="6AD4B38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“The role/work of Elder/Shepherd is the only function… clearly not the call for women.”  </w:t>
      </w:r>
    </w:p>
    <w:p w14:paraId="7CF8A32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is a solid anchor:</w:t>
      </w:r>
    </w:p>
    <w:p w14:paraId="6996F557" w14:textId="77777777" w:rsidR="00491733" w:rsidRPr="00491733" w:rsidRDefault="00491733" w:rsidP="00491733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aligns with 1 Timothy 3 and Titus 1</w:t>
      </w:r>
    </w:p>
    <w:p w14:paraId="5F4EE80A" w14:textId="77777777" w:rsidR="00491733" w:rsidRPr="00491733" w:rsidRDefault="00491733" w:rsidP="00491733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avoids flattening all roles into one category</w:t>
      </w:r>
    </w:p>
    <w:p w14:paraId="7128B4E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is the </w:t>
      </w:r>
      <w:r w:rsidRPr="00491733">
        <w:rPr>
          <w:rFonts w:ascii="Calibri" w:eastAsia="Times New Roman" w:hAnsi="Calibri" w:cs="Calibri"/>
          <w:b/>
          <w:bCs/>
          <w:sz w:val="22"/>
        </w:rPr>
        <w:t>same controlling distinction</w:t>
      </w:r>
      <w:r w:rsidRPr="00491733">
        <w:rPr>
          <w:rFonts w:ascii="Calibri" w:eastAsia="Times New Roman" w:hAnsi="Calibri" w:cs="Calibri"/>
          <w:sz w:val="22"/>
        </w:rPr>
        <w:t xml:space="preserve"> we’ve been using:</w:t>
      </w:r>
    </w:p>
    <w:p w14:paraId="41AFEF2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b/>
          <w:bCs/>
          <w:sz w:val="22"/>
        </w:rPr>
        <w:t>office (authority) vs function (activity)</w:t>
      </w:r>
    </w:p>
    <w:p w14:paraId="1575CBA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6311EF5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B. It correctly reads 1 Corinthians 14 as contextual</w:t>
      </w:r>
    </w:p>
    <w:p w14:paraId="42181FF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argues:</w:t>
      </w:r>
    </w:p>
    <w:p w14:paraId="328E4EFF" w14:textId="77777777" w:rsidR="00491733" w:rsidRPr="00491733" w:rsidRDefault="00491733" w:rsidP="00491733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women were already </w:t>
      </w:r>
      <w:r w:rsidRPr="00491733">
        <w:rPr>
          <w:rFonts w:ascii="Calibri" w:eastAsia="Times New Roman" w:hAnsi="Calibri" w:cs="Calibri"/>
          <w:b/>
          <w:bCs/>
          <w:sz w:val="22"/>
        </w:rPr>
        <w:t>prophesying</w:t>
      </w:r>
    </w:p>
    <w:p w14:paraId="18795C70" w14:textId="77777777" w:rsidR="00491733" w:rsidRPr="00491733" w:rsidRDefault="00491733" w:rsidP="00491733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the silence command is tied to </w:t>
      </w:r>
      <w:r w:rsidRPr="00491733">
        <w:rPr>
          <w:rFonts w:ascii="Calibri" w:eastAsia="Times New Roman" w:hAnsi="Calibri" w:cs="Calibri"/>
          <w:b/>
          <w:bCs/>
          <w:sz w:val="22"/>
        </w:rPr>
        <w:t>disorder and questioning</w:t>
      </w:r>
    </w:p>
    <w:p w14:paraId="02DBF95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“Apparently some women were ‘piping up’… Like others who caused confusion…”  </w:t>
      </w:r>
    </w:p>
    <w:p w14:paraId="4BF8A75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is </w:t>
      </w:r>
      <w:r w:rsidRPr="00491733">
        <w:rPr>
          <w:rFonts w:ascii="Calibri" w:eastAsia="Times New Roman" w:hAnsi="Calibri" w:cs="Calibri"/>
          <w:b/>
          <w:bCs/>
          <w:sz w:val="22"/>
        </w:rPr>
        <w:t>textually defensible</w:t>
      </w:r>
      <w:r w:rsidRPr="00491733">
        <w:rPr>
          <w:rFonts w:ascii="Calibri" w:eastAsia="Times New Roman" w:hAnsi="Calibri" w:cs="Calibri"/>
          <w:sz w:val="22"/>
        </w:rPr>
        <w:t xml:space="preserve"> and matches:</w:t>
      </w:r>
    </w:p>
    <w:p w14:paraId="1D3790D1" w14:textId="77777777" w:rsidR="00491733" w:rsidRPr="00491733" w:rsidRDefault="00491733" w:rsidP="00491733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1 Cor 11</w:t>
      </w:r>
    </w:p>
    <w:p w14:paraId="77BB69DB" w14:textId="77777777" w:rsidR="00491733" w:rsidRPr="00491733" w:rsidRDefault="00491733" w:rsidP="00491733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flow of chapter 14</w:t>
      </w:r>
    </w:p>
    <w:p w14:paraId="6BD8DEC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79E791F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C. It recognizes that “quietness” ≠ silence</w:t>
      </w:r>
    </w:p>
    <w:p w14:paraId="43D7C5E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“The word is NOT the same as in 1 Cor 14 and does NOT have to do with silence.”  </w:t>
      </w:r>
    </w:p>
    <w:p w14:paraId="47D06E5C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is important and correct:</w:t>
      </w:r>
    </w:p>
    <w:p w14:paraId="22269CC9" w14:textId="77777777" w:rsidR="00491733" w:rsidRPr="00491733" w:rsidRDefault="00491733" w:rsidP="00491733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1 Tim 2 = demeanor</w:t>
      </w:r>
    </w:p>
    <w:p w14:paraId="3E598AEF" w14:textId="77777777" w:rsidR="00491733" w:rsidRPr="00491733" w:rsidRDefault="00491733" w:rsidP="00491733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1 Cor 14 = situational silence</w:t>
      </w:r>
    </w:p>
    <w:p w14:paraId="0C33CA5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That’s a necessary distinction many miss.</w:t>
      </w:r>
    </w:p>
    <w:p w14:paraId="39E64B7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52E8EDBD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lastRenderedPageBreak/>
        <w:t>D. It identifies disorder and false teaching as central problems</w:t>
      </w:r>
    </w:p>
    <w:p w14:paraId="4CF554A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“Strange doctrines… disruptive false teaching runs through the letter.”  </w:t>
      </w:r>
    </w:p>
    <w:p w14:paraId="7ABCB70B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is key to interpreting 1 Timothy.</w:t>
      </w:r>
    </w:p>
    <w:p w14:paraId="34C72C4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57FAE02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491733">
        <w:rPr>
          <w:rFonts w:ascii="Calibri" w:eastAsia="Times New Roman" w:hAnsi="Calibri" w:cs="Calibri"/>
          <w:b/>
          <w:bCs/>
          <w:sz w:val="40"/>
          <w:szCs w:val="40"/>
        </w:rPr>
        <w:t>2. Debatable assumptions and questionable objectives</w:t>
      </w:r>
    </w:p>
    <w:p w14:paraId="4E755C9B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Now the critical part.</w:t>
      </w:r>
    </w:p>
    <w:p w14:paraId="076E818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356AC12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#1: “If not elder, then broadly permitted”</w:t>
      </w:r>
    </w:p>
    <w:p w14:paraId="5B80AAB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is the </w:t>
      </w:r>
      <w:r w:rsidRPr="00491733">
        <w:rPr>
          <w:rFonts w:ascii="Calibri" w:eastAsia="Times New Roman" w:hAnsi="Calibri" w:cs="Calibri"/>
          <w:b/>
          <w:bCs/>
          <w:sz w:val="22"/>
        </w:rPr>
        <w:t>core logical leap</w:t>
      </w:r>
      <w:r w:rsidRPr="00491733">
        <w:rPr>
          <w:rFonts w:ascii="Calibri" w:eastAsia="Times New Roman" w:hAnsi="Calibri" w:cs="Calibri"/>
          <w:sz w:val="22"/>
        </w:rPr>
        <w:t>.</w:t>
      </w:r>
    </w:p>
    <w:p w14:paraId="72230FFD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document argues:</w:t>
      </w:r>
    </w:p>
    <w:p w14:paraId="46295C5D" w14:textId="77777777" w:rsidR="00491733" w:rsidRPr="00491733" w:rsidRDefault="00491733" w:rsidP="00491733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Only elders are restricted</w:t>
      </w:r>
    </w:p>
    <w:p w14:paraId="3BC93493" w14:textId="77777777" w:rsidR="00491733" w:rsidRPr="00491733" w:rsidRDefault="00491733" w:rsidP="00491733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Therefore, </w:t>
      </w:r>
      <w:r w:rsidRPr="00491733">
        <w:rPr>
          <w:rFonts w:ascii="Calibri" w:eastAsia="Times New Roman" w:hAnsi="Calibri" w:cs="Calibri"/>
          <w:b/>
          <w:bCs/>
          <w:sz w:val="22"/>
        </w:rPr>
        <w:t>everything else is open based on talent/competency</w:t>
      </w:r>
    </w:p>
    <w:p w14:paraId="30F2CE9C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is implied in multiple places:</w:t>
      </w:r>
    </w:p>
    <w:p w14:paraId="6DECFD07" w14:textId="77777777" w:rsidR="00491733" w:rsidRPr="00491733" w:rsidRDefault="00491733" w:rsidP="00491733">
      <w:pPr>
        <w:spacing w:after="0" w:line="240" w:lineRule="auto"/>
        <w:ind w:left="720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</w:t>
      </w:r>
      <w:proofErr w:type="gramStart"/>
      <w:r w:rsidRPr="00491733">
        <w:rPr>
          <w:rFonts w:ascii="Calibri" w:eastAsia="Times New Roman" w:hAnsi="Calibri" w:cs="Calibri"/>
          <w:sz w:val="22"/>
        </w:rPr>
        <w:t>women</w:t>
      </w:r>
      <w:proofErr w:type="gramEnd"/>
      <w:r w:rsidRPr="00491733">
        <w:rPr>
          <w:rFonts w:ascii="Calibri" w:eastAsia="Times New Roman" w:hAnsi="Calibri" w:cs="Calibri"/>
          <w:sz w:val="22"/>
        </w:rPr>
        <w:t xml:space="preserve"> are not understood to be ‘usurping authority’… but simply carrying out functions”  </w:t>
      </w:r>
    </w:p>
    <w:p w14:paraId="37B3E4E3" w14:textId="77777777" w:rsidR="00491733" w:rsidRPr="00491733" w:rsidRDefault="00491733" w:rsidP="00491733">
      <w:pPr>
        <w:spacing w:after="0" w:line="240" w:lineRule="auto"/>
        <w:ind w:left="720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“Can there ever be more roles…?”  </w:t>
      </w:r>
    </w:p>
    <w:p w14:paraId="7F85C80F" w14:textId="77777777" w:rsidR="00491733" w:rsidRDefault="00491733" w:rsidP="00491733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0B60AF29" w14:textId="6BA04BB8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Why this is debatable</w:t>
      </w:r>
    </w:p>
    <w:p w14:paraId="172C7171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Scripture does </w:t>
      </w:r>
      <w:r w:rsidRPr="00491733">
        <w:rPr>
          <w:rFonts w:ascii="Calibri" w:eastAsia="Times New Roman" w:hAnsi="Calibri" w:cs="Calibri"/>
          <w:b/>
          <w:bCs/>
          <w:sz w:val="22"/>
        </w:rPr>
        <w:t>not</w:t>
      </w:r>
      <w:r w:rsidRPr="00491733">
        <w:rPr>
          <w:rFonts w:ascii="Calibri" w:eastAsia="Times New Roman" w:hAnsi="Calibri" w:cs="Calibri"/>
          <w:sz w:val="22"/>
        </w:rPr>
        <w:t xml:space="preserve"> say:</w:t>
      </w:r>
    </w:p>
    <w:p w14:paraId="1F08C2B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“All non-elder teaching is unrestricted.”</w:t>
      </w:r>
    </w:p>
    <w:p w14:paraId="2E227E9C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There are still constraints:</w:t>
      </w:r>
    </w:p>
    <w:p w14:paraId="7C5FECE0" w14:textId="77777777" w:rsidR="00491733" w:rsidRPr="00491733" w:rsidRDefault="00491733" w:rsidP="00491733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order (1 Cor 14)</w:t>
      </w:r>
    </w:p>
    <w:p w14:paraId="070F5526" w14:textId="77777777" w:rsidR="00491733" w:rsidRPr="00491733" w:rsidRDefault="00491733" w:rsidP="00491733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propriety (1 Tim 2:9–10)</w:t>
      </w:r>
    </w:p>
    <w:p w14:paraId="72424B5F" w14:textId="77777777" w:rsidR="00491733" w:rsidRPr="00491733" w:rsidRDefault="00491733" w:rsidP="00491733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submission dynamics</w:t>
      </w:r>
    </w:p>
    <w:p w14:paraId="74528108" w14:textId="77777777" w:rsidR="00491733" w:rsidRPr="00491733" w:rsidRDefault="00491733" w:rsidP="00491733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public perception and conscience</w:t>
      </w:r>
    </w:p>
    <w:p w14:paraId="1C2D03F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The document </w:t>
      </w:r>
      <w:r w:rsidRPr="00491733">
        <w:rPr>
          <w:rFonts w:ascii="Calibri" w:eastAsia="Times New Roman" w:hAnsi="Calibri" w:cs="Calibri"/>
          <w:b/>
          <w:bCs/>
          <w:sz w:val="22"/>
        </w:rPr>
        <w:t>collapses categories</w:t>
      </w:r>
      <w:r w:rsidRPr="00491733">
        <w:rPr>
          <w:rFonts w:ascii="Calibri" w:eastAsia="Times New Roman" w:hAnsi="Calibri" w:cs="Calibri"/>
          <w:sz w:val="22"/>
        </w:rP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0"/>
        <w:gridCol w:w="2452"/>
        <w:gridCol w:w="2048"/>
      </w:tblGrid>
      <w:tr w:rsidR="00491733" w:rsidRPr="00491733" w14:paraId="459DBFFC" w14:textId="77777777"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FE28E0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b/>
                <w:bCs/>
                <w:sz w:val="22"/>
              </w:rPr>
              <w:t>Category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2BC72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b/>
                <w:bCs/>
                <w:sz w:val="22"/>
              </w:rPr>
              <w:t>NT distinction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B41531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b/>
                <w:bCs/>
                <w:sz w:val="22"/>
              </w:rPr>
              <w:t>Document tendency</w:t>
            </w:r>
          </w:p>
        </w:tc>
      </w:tr>
      <w:tr w:rsidR="00491733" w:rsidRPr="00491733" w14:paraId="04BC043A" w14:textId="77777777"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B0672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Elder authority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932127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clearly restricted</w:t>
            </w:r>
          </w:p>
        </w:tc>
        <w:tc>
          <w:tcPr>
            <w:tcW w:w="1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B918F" w14:textId="77777777" w:rsidR="00491733" w:rsidRPr="00491733" w:rsidRDefault="00491733" w:rsidP="0049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</w:rPr>
            </w:pPr>
            <w:r w:rsidRPr="00491733">
              <w:rPr>
                <w:rFonts w:ascii="Apple Color Emoji" w:eastAsia="Times New Roman" w:hAnsi="Apple Color Emoji" w:cs="Times New Roman"/>
                <w:sz w:val="22"/>
              </w:rPr>
              <w:t>✔</w:t>
            </w:r>
            <w:r w:rsidRPr="00491733">
              <w:rPr>
                <w:rFonts w:ascii="Calibri" w:eastAsia="Times New Roman" w:hAnsi="Calibri" w:cs="Calibri"/>
                <w:sz w:val="22"/>
              </w:rPr>
              <w:t xml:space="preserve"> retained</w:t>
            </w:r>
          </w:p>
        </w:tc>
      </w:tr>
      <w:tr w:rsidR="00491733" w:rsidRPr="00491733" w14:paraId="60F1BBA0" w14:textId="77777777"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AE06A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Authoritative teaching</w:t>
            </w:r>
          </w:p>
        </w:tc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016F4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linked to eldership</w:t>
            </w:r>
          </w:p>
        </w:tc>
        <w:tc>
          <w:tcPr>
            <w:tcW w:w="1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FD5D51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blurred</w:t>
            </w:r>
          </w:p>
        </w:tc>
      </w:tr>
      <w:tr w:rsidR="00491733" w:rsidRPr="00491733" w14:paraId="29C511D1" w14:textId="77777777">
        <w:tc>
          <w:tcPr>
            <w:tcW w:w="2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B7C2BE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Public teaching influence</w:t>
            </w:r>
          </w:p>
        </w:tc>
        <w:tc>
          <w:tcPr>
            <w:tcW w:w="2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6AFCB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treated cautiously in NT</w:t>
            </w:r>
          </w:p>
        </w:tc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2BE22" w14:textId="77777777" w:rsidR="00491733" w:rsidRPr="00491733" w:rsidRDefault="00491733" w:rsidP="00491733">
            <w:pPr>
              <w:spacing w:after="0" w:line="240" w:lineRule="auto"/>
              <w:rPr>
                <w:rFonts w:ascii="Calibri" w:eastAsia="Times New Roman" w:hAnsi="Calibri" w:cs="Calibri"/>
                <w:sz w:val="22"/>
              </w:rPr>
            </w:pPr>
            <w:r w:rsidRPr="00491733">
              <w:rPr>
                <w:rFonts w:ascii="Calibri" w:eastAsia="Times New Roman" w:hAnsi="Calibri" w:cs="Calibri"/>
                <w:sz w:val="22"/>
              </w:rPr>
              <w:t>expanded</w:t>
            </w:r>
          </w:p>
        </w:tc>
      </w:tr>
    </w:tbl>
    <w:p w14:paraId="0849553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creates a </w:t>
      </w:r>
      <w:r w:rsidRPr="00491733">
        <w:rPr>
          <w:rFonts w:ascii="Calibri" w:eastAsia="Times New Roman" w:hAnsi="Calibri" w:cs="Calibri"/>
          <w:b/>
          <w:bCs/>
          <w:sz w:val="22"/>
        </w:rPr>
        <w:t>gap</w:t>
      </w:r>
      <w:r w:rsidRPr="00491733">
        <w:rPr>
          <w:rFonts w:ascii="Calibri" w:eastAsia="Times New Roman" w:hAnsi="Calibri" w:cs="Calibri"/>
          <w:sz w:val="22"/>
        </w:rPr>
        <w:t>:</w:t>
      </w:r>
    </w:p>
    <w:p w14:paraId="00580EF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assumes absence of prohibition = full permission</w:t>
      </w:r>
    </w:p>
    <w:p w14:paraId="3205CE22" w14:textId="4F4FA956" w:rsid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 is not how Paul reasons.</w:t>
      </w:r>
    </w:p>
    <w:p w14:paraId="59EDCB35" w14:textId="77777777" w:rsid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296D1435" w14:textId="5509C064" w:rsidR="00491733" w:rsidRPr="0000455F" w:rsidRDefault="0000455F" w:rsidP="00491733">
      <w:pPr>
        <w:spacing w:after="0" w:line="240" w:lineRule="auto"/>
        <w:rPr>
          <w:rFonts w:ascii="Calibri" w:eastAsia="Times New Roman" w:hAnsi="Calibri" w:cs="Calibri"/>
          <w:i/>
          <w:iCs/>
          <w:sz w:val="22"/>
        </w:rPr>
      </w:pPr>
      <w:r w:rsidRPr="0000455F">
        <w:rPr>
          <w:rFonts w:ascii="Calibri" w:eastAsia="Times New Roman" w:hAnsi="Calibri" w:cs="Calibri"/>
          <w:i/>
          <w:iCs/>
          <w:sz w:val="22"/>
        </w:rPr>
        <w:t>See a break-out below of this specific assumption and how Cliff’s thesis implicitly presupposes it.</w:t>
      </w:r>
    </w:p>
    <w:p w14:paraId="4C814B1F" w14:textId="77777777" w:rsidR="0000455F" w:rsidRPr="00491733" w:rsidRDefault="0000455F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</w:p>
    <w:p w14:paraId="09E526C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#2: Teaching is separated too cleanly from authority</w:t>
      </w:r>
    </w:p>
    <w:p w14:paraId="370CB10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document claims:</w:t>
      </w:r>
    </w:p>
    <w:p w14:paraId="7CF01721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“Teach and ‘exercise authority’… are not two separate commands… She is not to teach by exercising or seizing authority.”  </w:t>
      </w:r>
    </w:p>
    <w:p w14:paraId="21B4590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is a </w:t>
      </w:r>
      <w:r w:rsidRPr="00491733">
        <w:rPr>
          <w:rFonts w:ascii="Calibri" w:eastAsia="Times New Roman" w:hAnsi="Calibri" w:cs="Calibri"/>
          <w:b/>
          <w:bCs/>
          <w:sz w:val="22"/>
        </w:rPr>
        <w:t>key interpretive move</w:t>
      </w:r>
      <w:r w:rsidRPr="00491733">
        <w:rPr>
          <w:rFonts w:ascii="Calibri" w:eastAsia="Times New Roman" w:hAnsi="Calibri" w:cs="Calibri"/>
          <w:sz w:val="22"/>
        </w:rPr>
        <w:t>.</w:t>
      </w:r>
    </w:p>
    <w:p w14:paraId="1EC84E1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lastRenderedPageBreak/>
        <w:t>Why this is debatable</w:t>
      </w:r>
    </w:p>
    <w:p w14:paraId="05698FF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Even if grammatically linked, in practice:</w:t>
      </w:r>
    </w:p>
    <w:p w14:paraId="3DC3EF7C" w14:textId="77777777" w:rsidR="00491733" w:rsidRPr="00491733" w:rsidRDefault="00491733" w:rsidP="00491733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Teaching in a </w:t>
      </w:r>
      <w:r w:rsidRPr="00491733">
        <w:rPr>
          <w:rFonts w:ascii="Calibri" w:eastAsia="Times New Roman" w:hAnsi="Calibri" w:cs="Calibri"/>
          <w:b/>
          <w:bCs/>
          <w:sz w:val="22"/>
        </w:rPr>
        <w:t>mixed-gender assembly</w:t>
      </w:r>
      <w:r w:rsidRPr="00491733">
        <w:rPr>
          <w:rFonts w:ascii="Calibri" w:eastAsia="Times New Roman" w:hAnsi="Calibri" w:cs="Calibri"/>
          <w:b/>
          <w:bCs/>
          <w:sz w:val="22"/>
        </w:rPr>
        <w:br/>
      </w:r>
      <w:r w:rsidRPr="00491733">
        <w:rPr>
          <w:rFonts w:ascii="Calibri" w:eastAsia="Times New Roman" w:hAnsi="Calibri" w:cs="Calibri"/>
          <w:sz w:val="22"/>
        </w:rPr>
        <w:t xml:space="preserve">often carries </w:t>
      </w:r>
      <w:r w:rsidRPr="00491733">
        <w:rPr>
          <w:rFonts w:ascii="Calibri" w:eastAsia="Times New Roman" w:hAnsi="Calibri" w:cs="Calibri"/>
          <w:b/>
          <w:bCs/>
          <w:sz w:val="22"/>
        </w:rPr>
        <w:t>implicit authority</w:t>
      </w:r>
    </w:p>
    <w:p w14:paraId="20C74735" w14:textId="77777777" w:rsidR="00491733" w:rsidRPr="00491733" w:rsidRDefault="00491733" w:rsidP="00491733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Especially when:</w:t>
      </w:r>
    </w:p>
    <w:p w14:paraId="180389F5" w14:textId="77777777" w:rsidR="00491733" w:rsidRPr="00491733" w:rsidRDefault="00491733" w:rsidP="00491733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shapes doctrine</w:t>
      </w:r>
    </w:p>
    <w:p w14:paraId="5AD03D57" w14:textId="77777777" w:rsidR="00491733" w:rsidRPr="00491733" w:rsidRDefault="00491733" w:rsidP="00491733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directs the group</w:t>
      </w:r>
    </w:p>
    <w:p w14:paraId="01CE1B6F" w14:textId="77777777" w:rsidR="00491733" w:rsidRPr="00491733" w:rsidRDefault="00491733" w:rsidP="00491733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it functions regularly</w:t>
      </w:r>
    </w:p>
    <w:p w14:paraId="5AFF293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document assumes:</w:t>
      </w:r>
    </w:p>
    <w:p w14:paraId="09DD368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teaching can remain purely “non-authoritative”</w:t>
      </w:r>
    </w:p>
    <w:p w14:paraId="0681496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That is </w:t>
      </w:r>
      <w:r w:rsidRPr="00491733">
        <w:rPr>
          <w:rFonts w:ascii="Calibri" w:eastAsia="Times New Roman" w:hAnsi="Calibri" w:cs="Calibri"/>
          <w:b/>
          <w:bCs/>
          <w:sz w:val="22"/>
        </w:rPr>
        <w:t>not always realistic in church life</w:t>
      </w:r>
      <w:r w:rsidRPr="00491733">
        <w:rPr>
          <w:rFonts w:ascii="Calibri" w:eastAsia="Times New Roman" w:hAnsi="Calibri" w:cs="Calibri"/>
          <w:sz w:val="22"/>
        </w:rPr>
        <w:t>.</w:t>
      </w:r>
    </w:p>
    <w:p w14:paraId="28E90FD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proofErr w:type="gramStart"/>
      <w:r w:rsidRPr="00491733">
        <w:rPr>
          <w:rFonts w:ascii="Calibri" w:eastAsia="Times New Roman" w:hAnsi="Calibri" w:cs="Calibri"/>
          <w:sz w:val="22"/>
        </w:rPr>
        <w:t>So</w:t>
      </w:r>
      <w:proofErr w:type="gramEnd"/>
      <w:r w:rsidRPr="00491733">
        <w:rPr>
          <w:rFonts w:ascii="Calibri" w:eastAsia="Times New Roman" w:hAnsi="Calibri" w:cs="Calibri"/>
          <w:sz w:val="22"/>
        </w:rPr>
        <w:t xml:space="preserve"> the issue is not just grammar.</w:t>
      </w:r>
    </w:p>
    <w:p w14:paraId="1012744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is </w:t>
      </w:r>
      <w:r w:rsidRPr="00491733">
        <w:rPr>
          <w:rFonts w:ascii="Calibri" w:eastAsia="Times New Roman" w:hAnsi="Calibri" w:cs="Calibri"/>
          <w:b/>
          <w:bCs/>
          <w:sz w:val="22"/>
        </w:rPr>
        <w:t>functional authority</w:t>
      </w:r>
      <w:r w:rsidRPr="00491733">
        <w:rPr>
          <w:rFonts w:ascii="Calibri" w:eastAsia="Times New Roman" w:hAnsi="Calibri" w:cs="Calibri"/>
          <w:sz w:val="22"/>
        </w:rPr>
        <w:t>.</w:t>
      </w:r>
    </w:p>
    <w:p w14:paraId="2F032C8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27CFBFA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#3: Cultural explanation is doing heavy lifting</w:t>
      </w:r>
    </w:p>
    <w:p w14:paraId="67F88BF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From page 5:</w:t>
      </w:r>
    </w:p>
    <w:p w14:paraId="451E46D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“Greeks had high views of educators… women did not do so… cultural sensibilities…”  </w:t>
      </w:r>
    </w:p>
    <w:p w14:paraId="3590843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And:</w:t>
      </w:r>
    </w:p>
    <w:p w14:paraId="042D113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“Paul’s concern may be about women teaching incorrect things…”  </w:t>
      </w:r>
    </w:p>
    <w:p w14:paraId="4FFA3FA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Why this is debatable</w:t>
      </w:r>
    </w:p>
    <w:p w14:paraId="4E68A6E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shifts the grounding of the command toward:</w:t>
      </w:r>
    </w:p>
    <w:p w14:paraId="1FD7154E" w14:textId="77777777" w:rsidR="00491733" w:rsidRPr="00491733" w:rsidRDefault="00491733" w:rsidP="00491733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cultural norms</w:t>
      </w:r>
    </w:p>
    <w:p w14:paraId="195905B7" w14:textId="77777777" w:rsidR="00491733" w:rsidRPr="00491733" w:rsidRDefault="00491733" w:rsidP="00491733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situational incompetence</w:t>
      </w:r>
    </w:p>
    <w:p w14:paraId="073CEFB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But Paul explicitly grounds his argument in:</w:t>
      </w:r>
    </w:p>
    <w:p w14:paraId="47C3DAE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creation order (1 Tim 2:13–14)</w:t>
      </w:r>
    </w:p>
    <w:p w14:paraId="3FB0961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proofErr w:type="gramStart"/>
      <w:r w:rsidRPr="00491733">
        <w:rPr>
          <w:rFonts w:ascii="Calibri" w:eastAsia="Times New Roman" w:hAnsi="Calibri" w:cs="Calibri"/>
          <w:sz w:val="22"/>
        </w:rPr>
        <w:t>So</w:t>
      </w:r>
      <w:proofErr w:type="gramEnd"/>
      <w:r w:rsidRPr="00491733">
        <w:rPr>
          <w:rFonts w:ascii="Calibri" w:eastAsia="Times New Roman" w:hAnsi="Calibri" w:cs="Calibri"/>
          <w:sz w:val="22"/>
        </w:rPr>
        <w:t xml:space="preserve"> the paper:</w:t>
      </w:r>
    </w:p>
    <w:p w14:paraId="747B04EF" w14:textId="77777777" w:rsidR="00491733" w:rsidRPr="00491733" w:rsidRDefault="00491733" w:rsidP="0049173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b/>
          <w:bCs/>
          <w:sz w:val="22"/>
        </w:rPr>
        <w:t>acknowledges creation</w:t>
      </w:r>
    </w:p>
    <w:p w14:paraId="2E794C72" w14:textId="77777777" w:rsidR="00491733" w:rsidRPr="00491733" w:rsidRDefault="00491733" w:rsidP="0049173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but functionally </w:t>
      </w:r>
      <w:r w:rsidRPr="00491733">
        <w:rPr>
          <w:rFonts w:ascii="Calibri" w:eastAsia="Times New Roman" w:hAnsi="Calibri" w:cs="Calibri"/>
          <w:b/>
          <w:bCs/>
          <w:sz w:val="22"/>
        </w:rPr>
        <w:t>leans on culture to soften the restriction</w:t>
      </w:r>
    </w:p>
    <w:p w14:paraId="7E76826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 creates tension:</w:t>
      </w:r>
    </w:p>
    <w:p w14:paraId="2375DD8C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Is the restriction </w:t>
      </w:r>
      <w:r w:rsidRPr="00491733">
        <w:rPr>
          <w:rFonts w:ascii="Calibri" w:eastAsia="Times New Roman" w:hAnsi="Calibri" w:cs="Calibri"/>
          <w:b/>
          <w:bCs/>
          <w:sz w:val="22"/>
        </w:rPr>
        <w:t>situational</w:t>
      </w:r>
      <w:r w:rsidRPr="00491733">
        <w:rPr>
          <w:rFonts w:ascii="Calibri" w:eastAsia="Times New Roman" w:hAnsi="Calibri" w:cs="Calibri"/>
          <w:sz w:val="22"/>
        </w:rPr>
        <w:t xml:space="preserve"> or </w:t>
      </w:r>
      <w:r w:rsidRPr="00491733">
        <w:rPr>
          <w:rFonts w:ascii="Calibri" w:eastAsia="Times New Roman" w:hAnsi="Calibri" w:cs="Calibri"/>
          <w:b/>
          <w:bCs/>
          <w:sz w:val="22"/>
        </w:rPr>
        <w:t>creational</w:t>
      </w:r>
      <w:r w:rsidRPr="00491733">
        <w:rPr>
          <w:rFonts w:ascii="Calibri" w:eastAsia="Times New Roman" w:hAnsi="Calibri" w:cs="Calibri"/>
          <w:sz w:val="22"/>
        </w:rPr>
        <w:t>?</w:t>
      </w:r>
    </w:p>
    <w:p w14:paraId="7BC110C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The paper tries to hold </w:t>
      </w:r>
      <w:proofErr w:type="gramStart"/>
      <w:r w:rsidRPr="00491733">
        <w:rPr>
          <w:rFonts w:ascii="Calibri" w:eastAsia="Times New Roman" w:hAnsi="Calibri" w:cs="Calibri"/>
          <w:sz w:val="22"/>
        </w:rPr>
        <w:t>both, but</w:t>
      </w:r>
      <w:proofErr w:type="gramEnd"/>
      <w:r w:rsidRPr="00491733">
        <w:rPr>
          <w:rFonts w:ascii="Calibri" w:eastAsia="Times New Roman" w:hAnsi="Calibri" w:cs="Calibri"/>
          <w:sz w:val="22"/>
        </w:rPr>
        <w:t xml:space="preserve"> leans practical.</w:t>
      </w:r>
    </w:p>
    <w:p w14:paraId="38AEC3F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239FE03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#4: Competency becomes the functional standard</w:t>
      </w:r>
    </w:p>
    <w:p w14:paraId="4769C53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Near the end:</w:t>
      </w:r>
    </w:p>
    <w:p w14:paraId="3FBFDF5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“Can women… contribute to a Bible class… teaching, instructing, sharing knowledge…?”  </w:t>
      </w:r>
    </w:p>
    <w:p w14:paraId="3EE8F3D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And earlier:</w:t>
      </w:r>
    </w:p>
    <w:p w14:paraId="09DE442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roles based on “competency and talent” (implied throughout)</w:t>
      </w:r>
    </w:p>
    <w:p w14:paraId="2EE9AB51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Why this is a concern</w:t>
      </w:r>
    </w:p>
    <w:p w14:paraId="555E14C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This introduces a </w:t>
      </w:r>
      <w:r w:rsidRPr="00491733">
        <w:rPr>
          <w:rFonts w:ascii="Calibri" w:eastAsia="Times New Roman" w:hAnsi="Calibri" w:cs="Calibri"/>
          <w:b/>
          <w:bCs/>
          <w:sz w:val="22"/>
        </w:rPr>
        <w:t>modern category</w:t>
      </w:r>
      <w:r w:rsidRPr="00491733">
        <w:rPr>
          <w:rFonts w:ascii="Calibri" w:eastAsia="Times New Roman" w:hAnsi="Calibri" w:cs="Calibri"/>
          <w:sz w:val="22"/>
        </w:rPr>
        <w:t>:</w:t>
      </w:r>
    </w:p>
    <w:p w14:paraId="154FBB4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ability determines role</w:t>
      </w:r>
    </w:p>
    <w:p w14:paraId="2ED1953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But the NT pattern is:</w:t>
      </w:r>
    </w:p>
    <w:p w14:paraId="395594A7" w14:textId="77777777" w:rsidR="00491733" w:rsidRPr="00491733" w:rsidRDefault="00491733" w:rsidP="00491733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b/>
          <w:bCs/>
          <w:sz w:val="22"/>
        </w:rPr>
        <w:t>qualification + order + role</w:t>
      </w:r>
    </w:p>
    <w:p w14:paraId="23349D51" w14:textId="77777777" w:rsidR="00491733" w:rsidRPr="00491733" w:rsidRDefault="00491733" w:rsidP="00491733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not just gifting</w:t>
      </w:r>
    </w:p>
    <w:p w14:paraId="3483ED51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Even qualified men are restricted from eldership if they don’t meet criteria.</w:t>
      </w:r>
    </w:p>
    <w:p w14:paraId="4433FB71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So:</w:t>
      </w:r>
    </w:p>
    <w:p w14:paraId="1941EEAD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lastRenderedPageBreak/>
        <w:t>competency alone is not a biblical organizing principle</w:t>
      </w:r>
    </w:p>
    <w:p w14:paraId="116E276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49EAA25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#5: The trajectory is expansion</w:t>
      </w:r>
    </w:p>
    <w:p w14:paraId="4962AA1D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document asks repeatedly:</w:t>
      </w:r>
    </w:p>
    <w:p w14:paraId="6924F173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“Can there ever be more roles…?”  </w:t>
      </w:r>
    </w:p>
    <w:p w14:paraId="494FBD9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“Can women contribute… teaching…?”  </w:t>
      </w:r>
    </w:p>
    <w:p w14:paraId="13292A84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Observed objective</w:t>
      </w:r>
    </w:p>
    <w:p w14:paraId="2D50C99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direction is consistently:</w:t>
      </w:r>
    </w:p>
    <w:p w14:paraId="0F51A1A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move from restriction → broader inclusion</w:t>
      </w:r>
    </w:p>
    <w:p w14:paraId="49B4808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Not neutral exploration.</w:t>
      </w:r>
    </w:p>
    <w:p w14:paraId="2CB39F9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 doesn’t make it wrong,</w:t>
      </w:r>
    </w:p>
    <w:p w14:paraId="01FE814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but it </w:t>
      </w:r>
      <w:r w:rsidRPr="00491733">
        <w:rPr>
          <w:rFonts w:ascii="Calibri" w:eastAsia="Times New Roman" w:hAnsi="Calibri" w:cs="Calibri"/>
          <w:b/>
          <w:bCs/>
          <w:sz w:val="22"/>
        </w:rPr>
        <w:t>shapes how texts are handled</w:t>
      </w:r>
      <w:r w:rsidRPr="00491733">
        <w:rPr>
          <w:rFonts w:ascii="Calibri" w:eastAsia="Times New Roman" w:hAnsi="Calibri" w:cs="Calibri"/>
          <w:sz w:val="22"/>
        </w:rPr>
        <w:t>:</w:t>
      </w:r>
    </w:p>
    <w:p w14:paraId="1BB272B0" w14:textId="77777777" w:rsidR="00491733" w:rsidRPr="00491733" w:rsidRDefault="00491733" w:rsidP="00491733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tension is resolved toward permission</w:t>
      </w:r>
    </w:p>
    <w:p w14:paraId="27E68104" w14:textId="77777777" w:rsidR="00491733" w:rsidRPr="00491733" w:rsidRDefault="00491733" w:rsidP="00491733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unclear areas default to expansion</w:t>
      </w:r>
    </w:p>
    <w:p w14:paraId="50F02DF9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29209A2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6"/>
          <w:szCs w:val="36"/>
        </w:rPr>
      </w:pPr>
      <w:r w:rsidRPr="00491733">
        <w:rPr>
          <w:rFonts w:ascii="Calibri" w:eastAsia="Times New Roman" w:hAnsi="Calibri" w:cs="Calibri"/>
          <w:b/>
          <w:bCs/>
          <w:sz w:val="36"/>
          <w:szCs w:val="36"/>
        </w:rPr>
        <w:t>Assumption #6: It underestimates how teaching shapes authority</w:t>
      </w:r>
    </w:p>
    <w:p w14:paraId="62C684D6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This is the biggest practical gap.</w:t>
      </w:r>
    </w:p>
    <w:p w14:paraId="74E2E83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In real church life:</w:t>
      </w:r>
    </w:p>
    <w:p w14:paraId="3FF2B9EE" w14:textId="77777777" w:rsidR="00491733" w:rsidRPr="00491733" w:rsidRDefault="00491733" w:rsidP="00491733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whoever teaches regularly</w:t>
      </w:r>
    </w:p>
    <w:p w14:paraId="5DD3AB5D" w14:textId="77777777" w:rsidR="00491733" w:rsidRPr="00491733" w:rsidRDefault="00491733" w:rsidP="00491733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shapes doctrine</w:t>
      </w:r>
    </w:p>
    <w:p w14:paraId="1C61E8B4" w14:textId="77777777" w:rsidR="00491733" w:rsidRPr="00491733" w:rsidRDefault="00491733" w:rsidP="00491733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influences conscience</w:t>
      </w:r>
    </w:p>
    <w:p w14:paraId="7328F3AA" w14:textId="77777777" w:rsidR="00491733" w:rsidRPr="00491733" w:rsidRDefault="00491733" w:rsidP="00491733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directs interpretation</w:t>
      </w:r>
    </w:p>
    <w:p w14:paraId="0518BC6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 function is very close to:</w:t>
      </w:r>
    </w:p>
    <w:p w14:paraId="210016E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what elders are tasked to guard (Titus 1:9)</w:t>
      </w:r>
    </w:p>
    <w:p w14:paraId="1B7C70B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paper does not fully deal with that overlap.</w:t>
      </w:r>
    </w:p>
    <w:p w14:paraId="0FFC140A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54998006" w14:textId="5AACAF9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491733">
        <w:rPr>
          <w:rFonts w:ascii="Calibri" w:eastAsia="Times New Roman" w:hAnsi="Calibri" w:cs="Calibri"/>
          <w:b/>
          <w:bCs/>
          <w:sz w:val="40"/>
          <w:szCs w:val="40"/>
        </w:rPr>
        <w:t xml:space="preserve">Final assessment </w:t>
      </w:r>
    </w:p>
    <w:p w14:paraId="1FD14F75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What the paper gets right</w:t>
      </w:r>
    </w:p>
    <w:p w14:paraId="3BE1F6D9" w14:textId="77777777" w:rsidR="00491733" w:rsidRPr="00491733" w:rsidRDefault="00491733" w:rsidP="00491733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Eldership is the primary boundary</w:t>
      </w:r>
    </w:p>
    <w:p w14:paraId="66C7B746" w14:textId="77777777" w:rsidR="00491733" w:rsidRPr="00491733" w:rsidRDefault="00491733" w:rsidP="00491733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1 Cor 14 is about disorder</w:t>
      </w:r>
    </w:p>
    <w:p w14:paraId="16CEED78" w14:textId="77777777" w:rsidR="00491733" w:rsidRPr="00491733" w:rsidRDefault="00491733" w:rsidP="00491733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Women did speak in early church contexts</w:t>
      </w:r>
    </w:p>
    <w:p w14:paraId="1B78E3CC" w14:textId="77777777" w:rsidR="00491733" w:rsidRPr="00491733" w:rsidRDefault="00491733" w:rsidP="00491733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1 Tim 2 is not about absolute silence</w:t>
      </w:r>
    </w:p>
    <w:p w14:paraId="07C7BC5D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491733">
        <w:rPr>
          <w:rFonts w:ascii="Calibri" w:eastAsia="Times New Roman" w:hAnsi="Calibri" w:cs="Calibri"/>
          <w:b/>
          <w:bCs/>
          <w:sz w:val="32"/>
          <w:szCs w:val="32"/>
        </w:rPr>
        <w:t>Where it is weak or debatable</w:t>
      </w:r>
    </w:p>
    <w:p w14:paraId="1491F88E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assumes </w:t>
      </w:r>
      <w:r w:rsidRPr="00491733">
        <w:rPr>
          <w:rFonts w:ascii="Calibri" w:eastAsia="Times New Roman" w:hAnsi="Calibri" w:cs="Calibri"/>
          <w:b/>
          <w:bCs/>
          <w:sz w:val="22"/>
        </w:rPr>
        <w:t>non-elder = broadly permitted</w:t>
      </w:r>
    </w:p>
    <w:p w14:paraId="3EF91EFA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separates </w:t>
      </w:r>
      <w:r w:rsidRPr="00491733">
        <w:rPr>
          <w:rFonts w:ascii="Calibri" w:eastAsia="Times New Roman" w:hAnsi="Calibri" w:cs="Calibri"/>
          <w:b/>
          <w:bCs/>
          <w:sz w:val="22"/>
        </w:rPr>
        <w:t>teaching from authority too cleanly</w:t>
      </w:r>
    </w:p>
    <w:p w14:paraId="762629EB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leans heavily on </w:t>
      </w:r>
      <w:r w:rsidRPr="00491733">
        <w:rPr>
          <w:rFonts w:ascii="Calibri" w:eastAsia="Times New Roman" w:hAnsi="Calibri" w:cs="Calibri"/>
          <w:b/>
          <w:bCs/>
          <w:sz w:val="22"/>
        </w:rPr>
        <w:t>cultural explanations</w:t>
      </w:r>
    </w:p>
    <w:p w14:paraId="3123190E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introduces </w:t>
      </w:r>
      <w:r w:rsidRPr="00491733">
        <w:rPr>
          <w:rFonts w:ascii="Calibri" w:eastAsia="Times New Roman" w:hAnsi="Calibri" w:cs="Calibri"/>
          <w:b/>
          <w:bCs/>
          <w:sz w:val="22"/>
        </w:rPr>
        <w:t>competency as a governing principle</w:t>
      </w:r>
    </w:p>
    <w:p w14:paraId="2A84EB27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moves consistently toward </w:t>
      </w:r>
      <w:r w:rsidRPr="00491733">
        <w:rPr>
          <w:rFonts w:ascii="Calibri" w:eastAsia="Times New Roman" w:hAnsi="Calibri" w:cs="Calibri"/>
          <w:b/>
          <w:bCs/>
          <w:sz w:val="22"/>
        </w:rPr>
        <w:t>expansion of roles</w:t>
      </w:r>
    </w:p>
    <w:p w14:paraId="483E126E" w14:textId="77777777" w:rsidR="00491733" w:rsidRPr="00491733" w:rsidRDefault="00491733" w:rsidP="00491733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It underestimates </w:t>
      </w:r>
      <w:r w:rsidRPr="00491733">
        <w:rPr>
          <w:rFonts w:ascii="Calibri" w:eastAsia="Times New Roman" w:hAnsi="Calibri" w:cs="Calibri"/>
          <w:b/>
          <w:bCs/>
          <w:sz w:val="22"/>
        </w:rPr>
        <w:t>functional authority of teaching</w:t>
      </w:r>
    </w:p>
    <w:p w14:paraId="1055E8F2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 </w:t>
      </w:r>
    </w:p>
    <w:p w14:paraId="4AD63D5E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491733">
        <w:rPr>
          <w:rFonts w:ascii="Calibri" w:eastAsia="Times New Roman" w:hAnsi="Calibri" w:cs="Calibri"/>
          <w:b/>
          <w:bCs/>
          <w:sz w:val="40"/>
          <w:szCs w:val="40"/>
        </w:rPr>
        <w:t>Bottom line</w:t>
      </w:r>
    </w:p>
    <w:p w14:paraId="17FD147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The document is not careless.</w:t>
      </w:r>
    </w:p>
    <w:p w14:paraId="6307FB57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lastRenderedPageBreak/>
        <w:t xml:space="preserve">But it is </w:t>
      </w:r>
      <w:r w:rsidRPr="00491733">
        <w:rPr>
          <w:rFonts w:ascii="Calibri" w:eastAsia="Times New Roman" w:hAnsi="Calibri" w:cs="Calibri"/>
          <w:b/>
          <w:bCs/>
          <w:sz w:val="22"/>
        </w:rPr>
        <w:t>directionally permissive</w:t>
      </w:r>
      <w:r w:rsidRPr="00491733">
        <w:rPr>
          <w:rFonts w:ascii="Calibri" w:eastAsia="Times New Roman" w:hAnsi="Calibri" w:cs="Calibri"/>
          <w:sz w:val="22"/>
        </w:rPr>
        <w:t>, and that shapes its conclusions.</w:t>
      </w:r>
    </w:p>
    <w:p w14:paraId="44422314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A more balanced position would say:</w:t>
      </w:r>
    </w:p>
    <w:p w14:paraId="38489460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Women may participate meaningfully in teaching contexts,</w:t>
      </w:r>
    </w:p>
    <w:p w14:paraId="5371061C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but the closer that teaching moves toward </w:t>
      </w:r>
      <w:r w:rsidRPr="00491733">
        <w:rPr>
          <w:rFonts w:ascii="Calibri" w:eastAsia="Times New Roman" w:hAnsi="Calibri" w:cs="Calibri"/>
          <w:b/>
          <w:bCs/>
          <w:sz w:val="22"/>
        </w:rPr>
        <w:t>shaping doctrine, directing the body, or functioning as authoritative instruction</w:t>
      </w:r>
      <w:r w:rsidRPr="00491733">
        <w:rPr>
          <w:rFonts w:ascii="Calibri" w:eastAsia="Times New Roman" w:hAnsi="Calibri" w:cs="Calibri"/>
          <w:sz w:val="22"/>
        </w:rPr>
        <w:t>,</w:t>
      </w:r>
    </w:p>
    <w:p w14:paraId="320434D8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 xml:space="preserve">the more it overlaps with </w:t>
      </w:r>
      <w:r w:rsidRPr="00491733">
        <w:rPr>
          <w:rFonts w:ascii="Calibri" w:eastAsia="Times New Roman" w:hAnsi="Calibri" w:cs="Calibri"/>
          <w:b/>
          <w:bCs/>
          <w:sz w:val="22"/>
        </w:rPr>
        <w:t>elder responsibility</w:t>
      </w:r>
      <w:r w:rsidRPr="00491733">
        <w:rPr>
          <w:rFonts w:ascii="Calibri" w:eastAsia="Times New Roman" w:hAnsi="Calibri" w:cs="Calibri"/>
          <w:sz w:val="22"/>
        </w:rPr>
        <w:t xml:space="preserve"> and must be treated carefully.</w:t>
      </w:r>
    </w:p>
    <w:p w14:paraId="666BFFAF" w14:textId="77777777" w:rsidR="00491733" w:rsidRPr="00491733" w:rsidRDefault="00491733" w:rsidP="00491733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491733">
        <w:rPr>
          <w:rFonts w:ascii="Calibri" w:eastAsia="Times New Roman" w:hAnsi="Calibri" w:cs="Calibri"/>
          <w:sz w:val="22"/>
        </w:rPr>
        <w:t>That’s the tension the paper does not fully resolve.</w:t>
      </w:r>
    </w:p>
    <w:p w14:paraId="0E62BABE" w14:textId="77777777" w:rsidR="00491733" w:rsidRDefault="00491733"/>
    <w:p w14:paraId="78819522" w14:textId="77777777" w:rsidR="0000455F" w:rsidRDefault="0000455F" w:rsidP="0000455F">
      <w:pPr>
        <w:pStyle w:val="Heading1"/>
        <w:rPr>
          <w:sz w:val="36"/>
          <w:szCs w:val="32"/>
        </w:rPr>
      </w:pPr>
    </w:p>
    <w:p w14:paraId="0FDB72BC" w14:textId="42B0177B" w:rsidR="0000455F" w:rsidRDefault="0000455F" w:rsidP="0000455F">
      <w:pPr>
        <w:pStyle w:val="Heading1"/>
        <w:rPr>
          <w:sz w:val="36"/>
          <w:szCs w:val="32"/>
        </w:rPr>
      </w:pPr>
      <w:r>
        <w:rPr>
          <w:sz w:val="36"/>
          <w:szCs w:val="32"/>
        </w:rPr>
        <w:t>Expanded Analysis of Assumption #1 Above</w:t>
      </w:r>
    </w:p>
    <w:p w14:paraId="24920AF7" w14:textId="77777777" w:rsidR="0000455F" w:rsidRPr="0000455F" w:rsidRDefault="0000455F" w:rsidP="0000455F"/>
    <w:p w14:paraId="63548EE9" w14:textId="0EABF64A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>
        <w:rPr>
          <w:rFonts w:ascii="Calibri" w:eastAsia="Times New Roman" w:hAnsi="Calibri" w:cs="Calibri"/>
          <w:sz w:val="22"/>
        </w:rPr>
        <w:t>Cliff’s</w:t>
      </w:r>
      <w:r w:rsidRPr="0000455F">
        <w:rPr>
          <w:rFonts w:ascii="Calibri" w:eastAsia="Times New Roman" w:hAnsi="Calibri" w:cs="Calibri"/>
          <w:sz w:val="22"/>
        </w:rPr>
        <w:t xml:space="preserve"> assumption is </w:t>
      </w:r>
      <w:r w:rsidRPr="0000455F">
        <w:rPr>
          <w:rFonts w:ascii="Calibri" w:eastAsia="Times New Roman" w:hAnsi="Calibri" w:cs="Calibri"/>
          <w:b/>
          <w:bCs/>
          <w:sz w:val="22"/>
        </w:rPr>
        <w:t>not stated as a single explicit sentence</w:t>
      </w:r>
      <w:r w:rsidRPr="0000455F">
        <w:rPr>
          <w:rFonts w:ascii="Calibri" w:eastAsia="Times New Roman" w:hAnsi="Calibri" w:cs="Calibri"/>
          <w:sz w:val="22"/>
        </w:rPr>
        <w:t xml:space="preserve"> in the paper. It shows up </w:t>
      </w:r>
      <w:r w:rsidRPr="0000455F">
        <w:rPr>
          <w:rFonts w:ascii="Calibri" w:eastAsia="Times New Roman" w:hAnsi="Calibri" w:cs="Calibri"/>
          <w:b/>
          <w:bCs/>
          <w:sz w:val="22"/>
        </w:rPr>
        <w:t>by accumulation</w:t>
      </w:r>
      <w:r>
        <w:rPr>
          <w:rFonts w:ascii="Calibri" w:eastAsia="Times New Roman" w:hAnsi="Calibri" w:cs="Calibri"/>
          <w:sz w:val="22"/>
        </w:rPr>
        <w:t xml:space="preserve">; </w:t>
      </w:r>
      <w:r w:rsidRPr="0000455F">
        <w:rPr>
          <w:rFonts w:ascii="Calibri" w:eastAsia="Times New Roman" w:hAnsi="Calibri" w:cs="Calibri"/>
          <w:sz w:val="22"/>
        </w:rPr>
        <w:t xml:space="preserve">through repeated statements that separate </w:t>
      </w:r>
      <w:r w:rsidRPr="0000455F">
        <w:rPr>
          <w:rFonts w:ascii="Calibri" w:eastAsia="Times New Roman" w:hAnsi="Calibri" w:cs="Calibri"/>
          <w:i/>
          <w:iCs/>
          <w:sz w:val="22"/>
        </w:rPr>
        <w:t>authority</w:t>
      </w:r>
      <w:r w:rsidRPr="0000455F">
        <w:rPr>
          <w:rFonts w:ascii="Calibri" w:eastAsia="Times New Roman" w:hAnsi="Calibri" w:cs="Calibri"/>
          <w:sz w:val="22"/>
        </w:rPr>
        <w:t xml:space="preserve"> from </w:t>
      </w:r>
      <w:r w:rsidRPr="0000455F">
        <w:rPr>
          <w:rFonts w:ascii="Calibri" w:eastAsia="Times New Roman" w:hAnsi="Calibri" w:cs="Calibri"/>
          <w:i/>
          <w:iCs/>
          <w:sz w:val="22"/>
        </w:rPr>
        <w:t>function</w:t>
      </w:r>
      <w:r w:rsidRPr="0000455F">
        <w:rPr>
          <w:rFonts w:ascii="Calibri" w:eastAsia="Times New Roman" w:hAnsi="Calibri" w:cs="Calibri"/>
          <w:sz w:val="22"/>
        </w:rPr>
        <w:t xml:space="preserve"> and then expand function.</w:t>
      </w:r>
    </w:p>
    <w:p w14:paraId="3DFB69C5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Here are the </w:t>
      </w:r>
      <w:r w:rsidRPr="0000455F">
        <w:rPr>
          <w:rFonts w:ascii="Calibri" w:eastAsia="Times New Roman" w:hAnsi="Calibri" w:cs="Calibri"/>
          <w:b/>
          <w:bCs/>
          <w:sz w:val="22"/>
        </w:rPr>
        <w:t>specific places and lines (by section/content)</w:t>
      </w:r>
      <w:r w:rsidRPr="0000455F">
        <w:rPr>
          <w:rFonts w:ascii="Calibri" w:eastAsia="Times New Roman" w:hAnsi="Calibri" w:cs="Calibri"/>
          <w:sz w:val="22"/>
        </w:rPr>
        <w:t xml:space="preserve"> where that assumption appears:</w:t>
      </w:r>
    </w:p>
    <w:p w14:paraId="71157E55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609C85ED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1. In the discussion of 1 Timothy 2:12</w:t>
      </w:r>
    </w:p>
    <w:p w14:paraId="7FD89205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i/>
          <w:iCs/>
          <w:sz w:val="22"/>
        </w:rPr>
      </w:pPr>
    </w:p>
    <w:p w14:paraId="6FCAC975" w14:textId="7614323F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i/>
          <w:iCs/>
          <w:sz w:val="22"/>
        </w:rPr>
      </w:pPr>
      <w:r w:rsidRPr="0000455F">
        <w:rPr>
          <w:rFonts w:ascii="Calibri" w:eastAsia="Times New Roman" w:hAnsi="Calibri" w:cs="Calibri"/>
          <w:i/>
          <w:iCs/>
          <w:sz w:val="22"/>
        </w:rPr>
        <w:t>“</w:t>
      </w:r>
      <w:proofErr w:type="gramStart"/>
      <w:r w:rsidRPr="0000455F">
        <w:rPr>
          <w:rFonts w:ascii="Calibri" w:eastAsia="Times New Roman" w:hAnsi="Calibri" w:cs="Calibri"/>
          <w:i/>
          <w:iCs/>
          <w:sz w:val="22"/>
        </w:rPr>
        <w:t>women</w:t>
      </w:r>
      <w:proofErr w:type="gramEnd"/>
      <w:r w:rsidRPr="0000455F">
        <w:rPr>
          <w:rFonts w:ascii="Calibri" w:eastAsia="Times New Roman" w:hAnsi="Calibri" w:cs="Calibri"/>
          <w:i/>
          <w:iCs/>
          <w:sz w:val="22"/>
        </w:rPr>
        <w:t xml:space="preserve"> are not understood to be ‘usurping authority’… but simply carrying out functions”  </w:t>
      </w:r>
    </w:p>
    <w:p w14:paraId="2B47403D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519F9114" w14:textId="3266C2AD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 xml:space="preserve">Why </w:t>
      </w:r>
      <w:proofErr w:type="gramStart"/>
      <w:r w:rsidRPr="0000455F">
        <w:rPr>
          <w:rFonts w:ascii="Calibri" w:eastAsia="Times New Roman" w:hAnsi="Calibri" w:cs="Calibri"/>
          <w:b/>
          <w:bCs/>
          <w:sz w:val="32"/>
          <w:szCs w:val="32"/>
        </w:rPr>
        <w:t>this matters</w:t>
      </w:r>
      <w:proofErr w:type="gramEnd"/>
    </w:p>
    <w:p w14:paraId="718D849A" w14:textId="77777777" w:rsidR="0000455F" w:rsidRPr="0000455F" w:rsidRDefault="0000455F" w:rsidP="0000455F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paper redefines the restriction as:</w:t>
      </w:r>
    </w:p>
    <w:p w14:paraId="5D250E11" w14:textId="77777777" w:rsidR="0000455F" w:rsidRPr="0000455F" w:rsidRDefault="0000455F" w:rsidP="0000455F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only improper authority</w:t>
      </w:r>
    </w:p>
    <w:p w14:paraId="71998142" w14:textId="77777777" w:rsidR="0000455F" w:rsidRPr="0000455F" w:rsidRDefault="0000455F" w:rsidP="0000455F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Then reframes everything else as:</w:t>
      </w:r>
    </w:p>
    <w:p w14:paraId="2900AE13" w14:textId="77777777" w:rsidR="0000455F" w:rsidRPr="0000455F" w:rsidRDefault="0000455F" w:rsidP="0000455F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permissible function</w:t>
      </w:r>
    </w:p>
    <w:p w14:paraId="0931CBB9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1A22D45D" w14:textId="67783262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>This implies:</w:t>
      </w:r>
    </w:p>
    <w:p w14:paraId="4539B5DF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If authority (as redefined) is not present → activity is allowed</w:t>
      </w:r>
    </w:p>
    <w:p w14:paraId="52030DCB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That is the first step toward:</w:t>
      </w:r>
    </w:p>
    <w:p w14:paraId="5A350028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“If not elder-level authority, then permitted”</w:t>
      </w:r>
    </w:p>
    <w:p w14:paraId="3E53EF73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3515DE5A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2. In the section on elders and teaching</w:t>
      </w:r>
    </w:p>
    <w:p w14:paraId="22FFF8CA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paper states:</w:t>
      </w:r>
    </w:p>
    <w:p w14:paraId="50F82BE8" w14:textId="77777777" w:rsidR="0000455F" w:rsidRPr="0000455F" w:rsidRDefault="0000455F" w:rsidP="0000455F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Elders hold authority</w:t>
      </w:r>
    </w:p>
    <w:p w14:paraId="5BB94AE8" w14:textId="77777777" w:rsidR="0000455F" w:rsidRPr="0000455F" w:rsidRDefault="0000455F" w:rsidP="0000455F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Women are not elders</w:t>
      </w:r>
    </w:p>
    <w:p w14:paraId="6E7B8823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Then concludes:</w:t>
      </w:r>
    </w:p>
    <w:p w14:paraId="14228919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women may still teach in other roles</w:t>
      </w:r>
    </w:p>
    <w:p w14:paraId="66C1E22B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0BF24A98" w14:textId="56611DD2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>Where the assumption appears</w:t>
      </w:r>
    </w:p>
    <w:p w14:paraId="692459C5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This transition happens without a direct verse saying:</w:t>
      </w:r>
    </w:p>
    <w:p w14:paraId="3294CF61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lastRenderedPageBreak/>
        <w:t>“All non-elder teaching is permitted”</w:t>
      </w:r>
    </w:p>
    <w:p w14:paraId="434AD882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11E49CE6" w14:textId="370E8681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>Logical move:</w:t>
      </w:r>
    </w:p>
    <w:p w14:paraId="0A63E32C" w14:textId="77777777" w:rsidR="0000455F" w:rsidRPr="0000455F" w:rsidRDefault="0000455F" w:rsidP="0000455F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Elder = authority</w:t>
      </w:r>
    </w:p>
    <w:p w14:paraId="350ECAA1" w14:textId="77777777" w:rsidR="0000455F" w:rsidRPr="0000455F" w:rsidRDefault="0000455F" w:rsidP="0000455F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Women </w:t>
      </w:r>
      <w:proofErr w:type="gramStart"/>
      <w:r w:rsidRPr="0000455F">
        <w:rPr>
          <w:rFonts w:ascii="Calibri" w:eastAsia="Times New Roman" w:hAnsi="Calibri" w:cs="Calibri"/>
          <w:sz w:val="22"/>
        </w:rPr>
        <w:t>not elders</w:t>
      </w:r>
      <w:proofErr w:type="gramEnd"/>
    </w:p>
    <w:p w14:paraId="13804C72" w14:textId="77777777" w:rsidR="0000455F" w:rsidRPr="0000455F" w:rsidRDefault="0000455F" w:rsidP="0000455F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Therefore:</w:t>
      </w:r>
      <w:r w:rsidRPr="0000455F">
        <w:rPr>
          <w:rFonts w:ascii="Calibri" w:eastAsia="Times New Roman" w:hAnsi="Calibri" w:cs="Calibri"/>
          <w:sz w:val="22"/>
        </w:rPr>
        <w:br/>
        <w:t>teaching outside that role is open</w:t>
      </w:r>
    </w:p>
    <w:p w14:paraId="3C016F9B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That is the </w:t>
      </w:r>
      <w:r w:rsidRPr="0000455F">
        <w:rPr>
          <w:rFonts w:ascii="Calibri" w:eastAsia="Times New Roman" w:hAnsi="Calibri" w:cs="Calibri"/>
          <w:b/>
          <w:bCs/>
          <w:sz w:val="22"/>
        </w:rPr>
        <w:t>core leap</w:t>
      </w:r>
      <w:r w:rsidRPr="0000455F">
        <w:rPr>
          <w:rFonts w:ascii="Calibri" w:eastAsia="Times New Roman" w:hAnsi="Calibri" w:cs="Calibri"/>
          <w:sz w:val="22"/>
        </w:rPr>
        <w:t>.</w:t>
      </w:r>
    </w:p>
    <w:p w14:paraId="1E235E02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4DDA3E41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3. In the competency/gifting discussion</w:t>
      </w:r>
    </w:p>
    <w:p w14:paraId="4893210C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paper shifts to:</w:t>
      </w:r>
    </w:p>
    <w:p w14:paraId="4F67B69B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teaching based on “competency” and “ability”  </w:t>
      </w:r>
    </w:p>
    <w:p w14:paraId="7F719052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58D52BB4" w14:textId="2960BE4E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 xml:space="preserve">Why </w:t>
      </w:r>
      <w:proofErr w:type="gramStart"/>
      <w:r w:rsidRPr="0000455F">
        <w:rPr>
          <w:rFonts w:ascii="Calibri" w:eastAsia="Times New Roman" w:hAnsi="Calibri" w:cs="Calibri"/>
          <w:b/>
          <w:bCs/>
          <w:sz w:val="32"/>
          <w:szCs w:val="32"/>
        </w:rPr>
        <w:t>this matters</w:t>
      </w:r>
      <w:proofErr w:type="gramEnd"/>
    </w:p>
    <w:p w14:paraId="04FA789A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This introduces a new rule:</w:t>
      </w:r>
    </w:p>
    <w:p w14:paraId="17F1681E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If someone is capable → they may teach</w:t>
      </w:r>
    </w:p>
    <w:p w14:paraId="2333F4E8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Which functionally means:</w:t>
      </w:r>
    </w:p>
    <w:p w14:paraId="1B472FFD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Everything not explicitly forbidden is allowed</w:t>
      </w:r>
    </w:p>
    <w:p w14:paraId="1508D03C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0E2940AD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4. In the application questions section (near the end)</w:t>
      </w:r>
    </w:p>
    <w:p w14:paraId="5FA2ED22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paper asks:</w:t>
      </w:r>
    </w:p>
    <w:p w14:paraId="08702BB7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“Can women contribute to a Bible class… teaching, instructing, sharing knowledge…?”  </w:t>
      </w:r>
    </w:p>
    <w:p w14:paraId="5249B058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“Can there ever be more roles…?”  </w:t>
      </w:r>
    </w:p>
    <w:p w14:paraId="0C8FCCFE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6FFF07E4" w14:textId="42BA9FC3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>Why this is key</w:t>
      </w:r>
    </w:p>
    <w:p w14:paraId="25DEB38F" w14:textId="77777777" w:rsidR="0000455F" w:rsidRPr="0000455F" w:rsidRDefault="0000455F" w:rsidP="0000455F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These questions are framed to expand scope</w:t>
      </w:r>
    </w:p>
    <w:p w14:paraId="6B9B46D8" w14:textId="77777777" w:rsidR="0000455F" w:rsidRPr="0000455F" w:rsidRDefault="0000455F" w:rsidP="0000455F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No new limiting principle is introduced</w:t>
      </w:r>
    </w:p>
    <w:p w14:paraId="3EF9BAC3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proofErr w:type="gramStart"/>
      <w:r w:rsidRPr="0000455F">
        <w:rPr>
          <w:rFonts w:ascii="Calibri" w:eastAsia="Times New Roman" w:hAnsi="Calibri" w:cs="Calibri"/>
          <w:sz w:val="22"/>
        </w:rPr>
        <w:t>So</w:t>
      </w:r>
      <w:proofErr w:type="gramEnd"/>
      <w:r w:rsidRPr="0000455F">
        <w:rPr>
          <w:rFonts w:ascii="Calibri" w:eastAsia="Times New Roman" w:hAnsi="Calibri" w:cs="Calibri"/>
          <w:sz w:val="22"/>
        </w:rPr>
        <w:t xml:space="preserve"> the implied answer becomes:</w:t>
      </w:r>
    </w:p>
    <w:p w14:paraId="0D7EB312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Yes, unless it is elder authority</w:t>
      </w:r>
    </w:p>
    <w:p w14:paraId="50A8600D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6679BA7F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 xml:space="preserve">5. In </w:t>
      </w:r>
      <w:proofErr w:type="gramStart"/>
      <w:r w:rsidRPr="0000455F">
        <w:rPr>
          <w:rFonts w:ascii="Calibri" w:eastAsia="Times New Roman" w:hAnsi="Calibri" w:cs="Calibri"/>
          <w:b/>
          <w:bCs/>
          <w:sz w:val="40"/>
          <w:szCs w:val="40"/>
        </w:rPr>
        <w:t>the final conclusion</w:t>
      </w:r>
      <w:proofErr w:type="gramEnd"/>
    </w:p>
    <w:p w14:paraId="66F489ED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Women may teach, instruct, and speak in mixed settings, but may not serve as elders.</w:t>
      </w:r>
    </w:p>
    <w:p w14:paraId="3E6ECD2D" w14:textId="77777777" w:rsidR="0000455F" w:rsidRDefault="0000455F" w:rsidP="0000455F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</w:p>
    <w:p w14:paraId="4E5C4999" w14:textId="03B7D4E3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00455F">
        <w:rPr>
          <w:rFonts w:ascii="Calibri" w:eastAsia="Times New Roman" w:hAnsi="Calibri" w:cs="Calibri"/>
          <w:b/>
          <w:bCs/>
          <w:sz w:val="32"/>
          <w:szCs w:val="32"/>
        </w:rPr>
        <w:t>This is the clearest expression of the assumption</w:t>
      </w:r>
    </w:p>
    <w:p w14:paraId="45806021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It compresses the entire logic into:</w:t>
      </w:r>
    </w:p>
    <w:p w14:paraId="68F49AE4" w14:textId="77777777" w:rsidR="0000455F" w:rsidRPr="0000455F" w:rsidRDefault="0000455F" w:rsidP="0000455F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One restriction: </w:t>
      </w:r>
      <w:r w:rsidRPr="0000455F">
        <w:rPr>
          <w:rFonts w:ascii="Calibri" w:eastAsia="Times New Roman" w:hAnsi="Calibri" w:cs="Calibri"/>
          <w:b/>
          <w:bCs/>
          <w:sz w:val="22"/>
        </w:rPr>
        <w:t>elder</w:t>
      </w:r>
    </w:p>
    <w:p w14:paraId="0AE712EB" w14:textId="77777777" w:rsidR="0000455F" w:rsidRPr="0000455F" w:rsidRDefault="0000455F" w:rsidP="0000455F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 xml:space="preserve">Everything else: </w:t>
      </w:r>
      <w:r w:rsidRPr="0000455F">
        <w:rPr>
          <w:rFonts w:ascii="Calibri" w:eastAsia="Times New Roman" w:hAnsi="Calibri" w:cs="Calibri"/>
          <w:b/>
          <w:bCs/>
          <w:sz w:val="22"/>
        </w:rPr>
        <w:t>permitted</w:t>
      </w:r>
    </w:p>
    <w:p w14:paraId="5DCD7F09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2F8F68EB" w14:textId="3B908CA9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Summary</w:t>
      </w:r>
    </w:p>
    <w:p w14:paraId="2BB8C162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assumption appears wherever the paper:</w:t>
      </w:r>
    </w:p>
    <w:p w14:paraId="69DFA76A" w14:textId="77777777" w:rsidR="0000455F" w:rsidRPr="0000455F" w:rsidRDefault="0000455F" w:rsidP="0000455F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Reduces restriction to “authority” (narrowly defined)</w:t>
      </w:r>
    </w:p>
    <w:p w14:paraId="44266D0B" w14:textId="77777777" w:rsidR="0000455F" w:rsidRPr="0000455F" w:rsidRDefault="0000455F" w:rsidP="0000455F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lastRenderedPageBreak/>
        <w:t>Separates teaching from authority</w:t>
      </w:r>
    </w:p>
    <w:p w14:paraId="1132092E" w14:textId="77777777" w:rsidR="0000455F" w:rsidRPr="0000455F" w:rsidRDefault="0000455F" w:rsidP="0000455F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Introduces competency as the deciding factor</w:t>
      </w:r>
    </w:p>
    <w:p w14:paraId="4796D671" w14:textId="77777777" w:rsidR="0000455F" w:rsidRPr="0000455F" w:rsidRDefault="0000455F" w:rsidP="0000455F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Expands roles through open-ended questions</w:t>
      </w:r>
    </w:p>
    <w:p w14:paraId="00AD97C1" w14:textId="77777777" w:rsidR="0000455F" w:rsidRPr="0000455F" w:rsidRDefault="0000455F" w:rsidP="0000455F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b/>
          <w:bCs/>
          <w:sz w:val="22"/>
        </w:rPr>
        <w:t>Concludes elder = only boundary</w:t>
      </w:r>
    </w:p>
    <w:p w14:paraId="1EA36D67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7EA8DB49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40"/>
          <w:szCs w:val="40"/>
        </w:rPr>
      </w:pPr>
      <w:r w:rsidRPr="0000455F">
        <w:rPr>
          <w:rFonts w:ascii="Calibri" w:eastAsia="Times New Roman" w:hAnsi="Calibri" w:cs="Calibri"/>
          <w:b/>
          <w:bCs/>
          <w:sz w:val="40"/>
          <w:szCs w:val="40"/>
        </w:rPr>
        <w:t>One-line diagnosis</w:t>
      </w:r>
    </w:p>
    <w:p w14:paraId="2EF1872E" w14:textId="3B5E3DF2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The paper never proves “only elders are restricted”</w:t>
      </w:r>
      <w:r>
        <w:rPr>
          <w:rFonts w:ascii="Calibri" w:eastAsia="Times New Roman" w:hAnsi="Calibri" w:cs="Calibri"/>
          <w:sz w:val="22"/>
        </w:rPr>
        <w:t xml:space="preserve">; </w:t>
      </w:r>
      <w:r w:rsidRPr="0000455F">
        <w:rPr>
          <w:rFonts w:ascii="Calibri" w:eastAsia="Times New Roman" w:hAnsi="Calibri" w:cs="Calibri"/>
          <w:sz w:val="22"/>
        </w:rPr>
        <w:t xml:space="preserve">it </w:t>
      </w:r>
      <w:r w:rsidRPr="0000455F">
        <w:rPr>
          <w:rFonts w:ascii="Calibri" w:eastAsia="Times New Roman" w:hAnsi="Calibri" w:cs="Calibri"/>
          <w:b/>
          <w:bCs/>
          <w:sz w:val="22"/>
        </w:rPr>
        <w:t>arrives there by redefining authority and expanding everything else</w:t>
      </w:r>
      <w:r w:rsidRPr="0000455F">
        <w:rPr>
          <w:rFonts w:ascii="Calibri" w:eastAsia="Times New Roman" w:hAnsi="Calibri" w:cs="Calibri"/>
          <w:sz w:val="22"/>
        </w:rPr>
        <w:t>.</w:t>
      </w:r>
    </w:p>
    <w:p w14:paraId="02DBB0FA" w14:textId="77777777" w:rsidR="0000455F" w:rsidRPr="0000455F" w:rsidRDefault="0000455F" w:rsidP="0000455F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0455F">
        <w:rPr>
          <w:rFonts w:ascii="Calibri" w:eastAsia="Times New Roman" w:hAnsi="Calibri" w:cs="Calibri"/>
          <w:sz w:val="22"/>
        </w:rPr>
        <w:t> </w:t>
      </w:r>
    </w:p>
    <w:p w14:paraId="5D653951" w14:textId="77777777" w:rsidR="0000455F" w:rsidRDefault="0000455F"/>
    <w:sectPr w:rsidR="0000455F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ED14" w14:textId="77777777" w:rsidR="005A2A1F" w:rsidRDefault="005A2A1F" w:rsidP="0066491A">
      <w:pPr>
        <w:spacing w:after="0" w:line="240" w:lineRule="auto"/>
      </w:pPr>
      <w:r>
        <w:separator/>
      </w:r>
    </w:p>
  </w:endnote>
  <w:endnote w:type="continuationSeparator" w:id="0">
    <w:p w14:paraId="63BA7EE3" w14:textId="77777777" w:rsidR="005A2A1F" w:rsidRDefault="005A2A1F" w:rsidP="00664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1839852"/>
      <w:docPartObj>
        <w:docPartGallery w:val="Page Numbers (Bottom of Page)"/>
        <w:docPartUnique/>
      </w:docPartObj>
    </w:sdtPr>
    <w:sdtContent>
      <w:p w14:paraId="05355100" w14:textId="36B7FA4F" w:rsidR="0066491A" w:rsidRDefault="0066491A" w:rsidP="00D63B0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BEBBBE" w14:textId="77777777" w:rsidR="0066491A" w:rsidRDefault="0066491A" w:rsidP="006649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02950"/>
      <w:docPartObj>
        <w:docPartGallery w:val="Page Numbers (Bottom of Page)"/>
        <w:docPartUnique/>
      </w:docPartObj>
    </w:sdtPr>
    <w:sdtContent>
      <w:p w14:paraId="57E5349E" w14:textId="7D3DB553" w:rsidR="0066491A" w:rsidRDefault="0066491A" w:rsidP="00D63B0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E601F1" w14:textId="77777777" w:rsidR="0066491A" w:rsidRDefault="0066491A" w:rsidP="006649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0833" w14:textId="77777777" w:rsidR="005A2A1F" w:rsidRDefault="005A2A1F" w:rsidP="0066491A">
      <w:pPr>
        <w:spacing w:after="0" w:line="240" w:lineRule="auto"/>
      </w:pPr>
      <w:r>
        <w:separator/>
      </w:r>
    </w:p>
  </w:footnote>
  <w:footnote w:type="continuationSeparator" w:id="0">
    <w:p w14:paraId="102C0A92" w14:textId="77777777" w:rsidR="005A2A1F" w:rsidRDefault="005A2A1F" w:rsidP="00664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203"/>
    <w:multiLevelType w:val="multilevel"/>
    <w:tmpl w:val="010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E00C5"/>
    <w:multiLevelType w:val="multilevel"/>
    <w:tmpl w:val="80A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73CE5"/>
    <w:multiLevelType w:val="multilevel"/>
    <w:tmpl w:val="C2A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9E20E7"/>
    <w:multiLevelType w:val="multilevel"/>
    <w:tmpl w:val="F334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4DE8"/>
    <w:multiLevelType w:val="multilevel"/>
    <w:tmpl w:val="E5A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8270F2"/>
    <w:multiLevelType w:val="multilevel"/>
    <w:tmpl w:val="A0EE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C747C"/>
    <w:multiLevelType w:val="multilevel"/>
    <w:tmpl w:val="31B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177E02"/>
    <w:multiLevelType w:val="multilevel"/>
    <w:tmpl w:val="E71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B702B8"/>
    <w:multiLevelType w:val="multilevel"/>
    <w:tmpl w:val="F74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D57F5F"/>
    <w:multiLevelType w:val="multilevel"/>
    <w:tmpl w:val="760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421CAF"/>
    <w:multiLevelType w:val="multilevel"/>
    <w:tmpl w:val="373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304A16"/>
    <w:multiLevelType w:val="multilevel"/>
    <w:tmpl w:val="CA2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6A38B1"/>
    <w:multiLevelType w:val="multilevel"/>
    <w:tmpl w:val="14D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2648C2"/>
    <w:multiLevelType w:val="multilevel"/>
    <w:tmpl w:val="17E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DC1614"/>
    <w:multiLevelType w:val="multilevel"/>
    <w:tmpl w:val="850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210159"/>
    <w:multiLevelType w:val="multilevel"/>
    <w:tmpl w:val="A89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023E80"/>
    <w:multiLevelType w:val="multilevel"/>
    <w:tmpl w:val="C7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7E5629"/>
    <w:multiLevelType w:val="multilevel"/>
    <w:tmpl w:val="46E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1D26DC"/>
    <w:multiLevelType w:val="multilevel"/>
    <w:tmpl w:val="F786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0F24D3"/>
    <w:multiLevelType w:val="multilevel"/>
    <w:tmpl w:val="C1E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8E3644"/>
    <w:multiLevelType w:val="multilevel"/>
    <w:tmpl w:val="1B2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613B2F"/>
    <w:multiLevelType w:val="multilevel"/>
    <w:tmpl w:val="64D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606589"/>
    <w:multiLevelType w:val="multilevel"/>
    <w:tmpl w:val="E55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38108A"/>
    <w:multiLevelType w:val="multilevel"/>
    <w:tmpl w:val="782E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009098">
    <w:abstractNumId w:val="20"/>
  </w:num>
  <w:num w:numId="2" w16cid:durableId="492918071">
    <w:abstractNumId w:val="11"/>
  </w:num>
  <w:num w:numId="3" w16cid:durableId="1227034148">
    <w:abstractNumId w:val="1"/>
  </w:num>
  <w:num w:numId="4" w16cid:durableId="983780221">
    <w:abstractNumId w:val="23"/>
    <w:lvlOverride w:ilvl="0">
      <w:startOverride w:val="1"/>
    </w:lvlOverride>
  </w:num>
  <w:num w:numId="5" w16cid:durableId="988900937">
    <w:abstractNumId w:val="17"/>
  </w:num>
  <w:num w:numId="6" w16cid:durableId="915214454">
    <w:abstractNumId w:val="4"/>
  </w:num>
  <w:num w:numId="7" w16cid:durableId="640113617">
    <w:abstractNumId w:val="6"/>
  </w:num>
  <w:num w:numId="8" w16cid:durableId="973407956">
    <w:abstractNumId w:val="7"/>
  </w:num>
  <w:num w:numId="9" w16cid:durableId="1565214580">
    <w:abstractNumId w:val="2"/>
  </w:num>
  <w:num w:numId="10" w16cid:durableId="1752697109">
    <w:abstractNumId w:val="19"/>
  </w:num>
  <w:num w:numId="11" w16cid:durableId="2059426394">
    <w:abstractNumId w:val="14"/>
  </w:num>
  <w:num w:numId="12" w16cid:durableId="476920211">
    <w:abstractNumId w:val="0"/>
  </w:num>
  <w:num w:numId="13" w16cid:durableId="1452356009">
    <w:abstractNumId w:val="21"/>
  </w:num>
  <w:num w:numId="14" w16cid:durableId="122240467">
    <w:abstractNumId w:val="12"/>
  </w:num>
  <w:num w:numId="15" w16cid:durableId="1632520648">
    <w:abstractNumId w:val="22"/>
  </w:num>
  <w:num w:numId="16" w16cid:durableId="767580534">
    <w:abstractNumId w:val="8"/>
  </w:num>
  <w:num w:numId="17" w16cid:durableId="282537073">
    <w:abstractNumId w:val="9"/>
  </w:num>
  <w:num w:numId="18" w16cid:durableId="1684086790">
    <w:abstractNumId w:val="3"/>
    <w:lvlOverride w:ilvl="0">
      <w:startOverride w:val="1"/>
    </w:lvlOverride>
  </w:num>
  <w:num w:numId="19" w16cid:durableId="1164590539">
    <w:abstractNumId w:val="15"/>
  </w:num>
  <w:num w:numId="20" w16cid:durableId="1961719717">
    <w:abstractNumId w:val="16"/>
  </w:num>
  <w:num w:numId="21" w16cid:durableId="1157303068">
    <w:abstractNumId w:val="10"/>
  </w:num>
  <w:num w:numId="22" w16cid:durableId="1434012159">
    <w:abstractNumId w:val="13"/>
  </w:num>
  <w:num w:numId="23" w16cid:durableId="2111272948">
    <w:abstractNumId w:val="18"/>
  </w:num>
  <w:num w:numId="24" w16cid:durableId="144988465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01"/>
    <w:rsid w:val="0000455F"/>
    <w:rsid w:val="000E7401"/>
    <w:rsid w:val="002C2ACF"/>
    <w:rsid w:val="00446834"/>
    <w:rsid w:val="00491733"/>
    <w:rsid w:val="005A2A1F"/>
    <w:rsid w:val="0066491A"/>
    <w:rsid w:val="00D539E0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DB1D"/>
  <w15:chartTrackingRefBased/>
  <w15:docId w15:val="{C1ED1E51-75C6-A64E-AE16-C3067F7F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91A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91A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1A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1A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1A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1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1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1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1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1A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1A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1A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1A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1A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1A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1A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1A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1A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6491A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491A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1A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6491A"/>
    <w:rPr>
      <w:rFonts w:eastAsiaTheme="majorEastAsia" w:cstheme="majorBidi"/>
      <w:iCs/>
      <w:color w:val="0E2841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6491A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66491A"/>
    <w:rPr>
      <w:rFonts w:eastAsiaTheme="minorEastAsia"/>
      <w:b/>
      <w:i/>
      <w:iCs/>
      <w:color w:val="156082" w:themeColor="accent1"/>
      <w:sz w:val="26"/>
    </w:rPr>
  </w:style>
  <w:style w:type="paragraph" w:styleId="ListParagraph">
    <w:name w:val="List Paragraph"/>
    <w:basedOn w:val="Normal"/>
    <w:uiPriority w:val="34"/>
    <w:qFormat/>
    <w:rsid w:val="0066491A"/>
    <w:pPr>
      <w:spacing w:line="240" w:lineRule="auto"/>
      <w:ind w:left="720" w:hanging="288"/>
      <w:contextualSpacing/>
    </w:pPr>
    <w:rPr>
      <w:color w:val="0E2841" w:themeColor="text2"/>
    </w:rPr>
  </w:style>
  <w:style w:type="character" w:styleId="IntenseEmphasis">
    <w:name w:val="Intense Emphasis"/>
    <w:basedOn w:val="DefaultParagraphFont"/>
    <w:uiPriority w:val="21"/>
    <w:qFormat/>
    <w:rsid w:val="0066491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1A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1A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66491A"/>
    <w:rPr>
      <w:b w:val="0"/>
      <w:bCs/>
      <w:smallCaps/>
      <w:color w:val="156082" w:themeColor="accent1"/>
      <w:spacing w:val="5"/>
      <w:u w:val="single"/>
    </w:rPr>
  </w:style>
  <w:style w:type="paragraph" w:customStyle="1" w:styleId="p1">
    <w:name w:val="p1"/>
    <w:basedOn w:val="Normal"/>
    <w:rsid w:val="000E7401"/>
    <w:pPr>
      <w:spacing w:after="0" w:line="240" w:lineRule="auto"/>
    </w:pPr>
    <w:rPr>
      <w:rFonts w:ascii="Helvetica" w:eastAsia="Times New Roman" w:hAnsi="Helvetica" w:cs="Times New Roman"/>
      <w:color w:val="000000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664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ersonalName">
    <w:name w:val="Personal Name"/>
    <w:basedOn w:val="Title"/>
    <w:qFormat/>
    <w:rsid w:val="0066491A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91A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66491A"/>
    <w:rPr>
      <w:b w:val="0"/>
      <w:bCs/>
      <w:i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66491A"/>
    <w:rPr>
      <w:b/>
      <w:i/>
      <w:iCs/>
    </w:rPr>
  </w:style>
  <w:style w:type="paragraph" w:styleId="NoSpacing">
    <w:name w:val="No Spacing"/>
    <w:link w:val="NoSpacingChar"/>
    <w:uiPriority w:val="1"/>
    <w:qFormat/>
    <w:rsid w:val="0066491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6491A"/>
  </w:style>
  <w:style w:type="character" w:styleId="SubtleEmphasis">
    <w:name w:val="Subtle Emphasis"/>
    <w:basedOn w:val="DefaultParagraphFont"/>
    <w:uiPriority w:val="19"/>
    <w:qFormat/>
    <w:rsid w:val="0066491A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66491A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66491A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91A"/>
    <w:pPr>
      <w:spacing w:before="480" w:line="264" w:lineRule="auto"/>
      <w:outlineLvl w:val="9"/>
    </w:pPr>
    <w:rPr>
      <w:b/>
    </w:rPr>
  </w:style>
  <w:style w:type="paragraph" w:styleId="Footer">
    <w:name w:val="footer"/>
    <w:basedOn w:val="Normal"/>
    <w:link w:val="FooterChar"/>
    <w:uiPriority w:val="99"/>
    <w:unhideWhenUsed/>
    <w:rsid w:val="00664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91A"/>
    <w:rPr>
      <w:sz w:val="21"/>
    </w:rPr>
  </w:style>
  <w:style w:type="character" w:styleId="PageNumber">
    <w:name w:val="page number"/>
    <w:basedOn w:val="DefaultParagraphFont"/>
    <w:uiPriority w:val="99"/>
    <w:semiHidden/>
    <w:unhideWhenUsed/>
    <w:rsid w:val="0066491A"/>
  </w:style>
  <w:style w:type="character" w:styleId="Hyperlink">
    <w:name w:val="Hyperlink"/>
    <w:basedOn w:val="DefaultParagraphFont"/>
    <w:uiPriority w:val="99"/>
    <w:unhideWhenUsed/>
    <w:rsid w:val="004917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hil@UsefulEngin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2614</Words>
  <Characters>13415</Characters>
  <Application>Microsoft Office Word</Application>
  <DocSecurity>0</DocSecurity>
  <Lines>706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4</cp:revision>
  <dcterms:created xsi:type="dcterms:W3CDTF">2026-05-03T12:33:00Z</dcterms:created>
  <dcterms:modified xsi:type="dcterms:W3CDTF">2026-05-03T13:12:00Z</dcterms:modified>
</cp:coreProperties>
</file>