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05CF68B4" w:rsidR="005E7A4F" w:rsidRDefault="00A566C2" w:rsidP="005E7A4F">
      <w:pPr>
        <w:pStyle w:val="Subtitle"/>
        <w:jc w:val="center"/>
      </w:pPr>
      <w:r>
        <w:t>April</w:t>
      </w:r>
      <w:r w:rsidR="00012E92">
        <w:t xml:space="preserve"> 2026</w:t>
      </w:r>
    </w:p>
    <w:p w14:paraId="6F07D3C1" w14:textId="2363280A" w:rsidR="00495A07" w:rsidRDefault="00495A07" w:rsidP="00596A8F">
      <w:pPr>
        <w:jc w:val="center"/>
      </w:pPr>
      <w:r>
        <w:t>Phil Pennington</w:t>
      </w:r>
    </w:p>
    <w:p w14:paraId="427CA54C" w14:textId="39F148C7" w:rsidR="00596A8F" w:rsidRDefault="00AB2CC5" w:rsidP="00596A8F">
      <w:pPr>
        <w:jc w:val="center"/>
      </w:pPr>
      <w:hyperlink r:id="rId7" w:history="1">
        <w:r w:rsidRPr="00303609">
          <w:rPr>
            <w:rStyle w:val="Hyperlink"/>
          </w:rPr>
          <w:t>Phil@UsefulEngines.com</w:t>
        </w:r>
      </w:hyperlink>
    </w:p>
    <w:p w14:paraId="22F9EF5F" w14:textId="5B78EF28" w:rsidR="00AB2CC5" w:rsidRPr="00596A8F" w:rsidRDefault="00AB2CC5" w:rsidP="00596A8F">
      <w:pPr>
        <w:jc w:val="center"/>
      </w:pPr>
      <w:r>
        <w:t>https://tinyurl.com/RightWithGod/Resources</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142588FB" w14:textId="3EF10766" w:rsidR="006474A5" w:rsidRDefault="00E64704" w:rsidP="00AE267D">
      <w:pPr>
        <w:pStyle w:val="Heading1"/>
      </w:pPr>
      <w:r>
        <w:t>The Big Questions</w:t>
      </w:r>
    </w:p>
    <w:p w14:paraId="37D45C41" w14:textId="0C04CBD1" w:rsidR="00E64704" w:rsidRDefault="00E64704" w:rsidP="00E64704">
      <w:pPr>
        <w:pStyle w:val="ListParagraph"/>
        <w:numPr>
          <w:ilvl w:val="0"/>
          <w:numId w:val="74"/>
        </w:numPr>
      </w:pPr>
      <w:r>
        <w:t>Does the Apostle Paul herein place a prohibition on Christian women serving as teachers in a mixed-gender assembly?</w:t>
      </w:r>
    </w:p>
    <w:p w14:paraId="702D0417" w14:textId="6CBFC1CC" w:rsidR="00E64704" w:rsidRDefault="00E64704" w:rsidP="00E64704">
      <w:pPr>
        <w:pStyle w:val="ListParagraph"/>
        <w:numPr>
          <w:ilvl w:val="0"/>
          <w:numId w:val="74"/>
        </w:numPr>
      </w:pPr>
      <w:r>
        <w:t>If so, is that prohibition local in time and place to the Ephesian church?</w:t>
      </w:r>
      <w:r w:rsidR="000066B3">
        <w:t xml:space="preserve">  Is the apparent prohibition only temporary and local or is it permanent and universal?</w:t>
      </w:r>
    </w:p>
    <w:p w14:paraId="73CE88F8" w14:textId="7EEFC880" w:rsidR="00E64704" w:rsidRDefault="000066B3" w:rsidP="00E64704">
      <w:pPr>
        <w:pStyle w:val="ListParagraph"/>
        <w:numPr>
          <w:ilvl w:val="0"/>
          <w:numId w:val="74"/>
        </w:numPr>
      </w:pPr>
      <w:r>
        <w:t>Is</w:t>
      </w:r>
      <w:r w:rsidR="00E64704">
        <w:t xml:space="preserve"> the prohibition applicable to all Christian churches?  How did the early </w:t>
      </w:r>
      <w:r w:rsidR="00B97F6A">
        <w:t>church</w:t>
      </w:r>
      <w:r w:rsidR="00E64704">
        <w:t xml:space="preserve"> interpret and practice this passage?  What is the interpretive history of this passage by normative Christian </w:t>
      </w:r>
      <w:r w:rsidR="006D0BDD">
        <w:t>eldership?</w:t>
      </w:r>
    </w:p>
    <w:p w14:paraId="439FBE8E" w14:textId="757561B0" w:rsidR="00E64704" w:rsidRDefault="00E64704" w:rsidP="00E64704">
      <w:pPr>
        <w:pStyle w:val="ListParagraph"/>
        <w:numPr>
          <w:ilvl w:val="0"/>
          <w:numId w:val="74"/>
        </w:numPr>
      </w:pPr>
      <w:r>
        <w:t>What is the relationship between women teaching and having authority?  Does the concept of authority modify the specific teaching scenario described?</w:t>
      </w:r>
    </w:p>
    <w:p w14:paraId="0C5A44F2" w14:textId="5B9EAAB2" w:rsidR="00E64704" w:rsidRPr="00E64704" w:rsidRDefault="00E64704" w:rsidP="00E64704">
      <w:pPr>
        <w:pStyle w:val="ListParagraph"/>
        <w:numPr>
          <w:ilvl w:val="0"/>
          <w:numId w:val="74"/>
        </w:numPr>
      </w:pPr>
      <w:r>
        <w:t>Contextually, what influence does this and other scripture place upon the roles of men and women in the church?</w:t>
      </w:r>
    </w:p>
    <w:p w14:paraId="3C796C90" w14:textId="77777777" w:rsidR="006474A5" w:rsidRPr="006474A5" w:rsidRDefault="006474A5" w:rsidP="006474A5"/>
    <w:p w14:paraId="52E9FF55" w14:textId="5769E290" w:rsidR="00AE267D" w:rsidRPr="00AE267D" w:rsidRDefault="00AE267D" w:rsidP="00AE267D">
      <w:pPr>
        <w:pStyle w:val="Heading1"/>
      </w:pPr>
      <w:r w:rsidRPr="00AE267D">
        <w:lastRenderedPageBreak/>
        <w:t>Paraphrases (not new translations, just</w:t>
      </w:r>
      <w:r>
        <w:t xml:space="preserve"> context sense</w:t>
      </w:r>
      <w:r w:rsidRPr="00AE267D">
        <w:t>)</w:t>
      </w:r>
    </w:p>
    <w:p w14:paraId="75F552BE" w14:textId="684497AC" w:rsidR="00AE267D" w:rsidRPr="00F151AC" w:rsidRDefault="00AE267D" w:rsidP="00AE267D">
      <w:pPr>
        <w:spacing w:after="0" w:line="240" w:lineRule="auto"/>
        <w:ind w:left="720"/>
        <w:rPr>
          <w:rFonts w:eastAsia="Times New Roman" w:cs="Calibri"/>
          <w:i/>
          <w:iCs/>
          <w:kern w:val="0"/>
          <w14:ligatures w14:val="none"/>
        </w:rPr>
      </w:pPr>
      <w:r w:rsidRPr="00F151AC">
        <w:rPr>
          <w:rFonts w:eastAsia="Times New Roman" w:cs="Calibri"/>
          <w:i/>
          <w:iCs/>
          <w:kern w:val="0"/>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Pr="00F151AC" w:rsidRDefault="00AE267D" w:rsidP="00AE267D">
      <w:pPr>
        <w:spacing w:after="0" w:line="240" w:lineRule="auto"/>
        <w:rPr>
          <w:rFonts w:eastAsia="Times New Roman" w:cs="Calibri"/>
          <w:kern w:val="0"/>
          <w14:ligatures w14:val="none"/>
        </w:rPr>
      </w:pPr>
    </w:p>
    <w:p w14:paraId="0721DDD4" w14:textId="77777777" w:rsidR="00AE267D" w:rsidRPr="00F151AC" w:rsidRDefault="00AE267D" w:rsidP="00AE267D">
      <w:pPr>
        <w:pStyle w:val="NormalWeb"/>
        <w:spacing w:before="0" w:beforeAutospacing="0" w:after="0" w:afterAutospacing="0"/>
        <w:rPr>
          <w:rFonts w:asciiTheme="minorHAnsi" w:hAnsiTheme="minorHAnsi" w:cs="Calibri"/>
        </w:rPr>
      </w:pPr>
      <w:r w:rsidRPr="00F151AC">
        <w:rPr>
          <w:rFonts w:asciiTheme="minorHAnsi" w:hAnsiTheme="minorHAnsi" w:cs="Calibri"/>
        </w:rPr>
        <w:t>Here is a tighter paraphrase, keeping closer to the flow of the text and the logic of 1 Timothy:</w:t>
      </w:r>
    </w:p>
    <w:p w14:paraId="3947BFEB" w14:textId="77777777" w:rsidR="00AE267D" w:rsidRPr="00F151AC" w:rsidRDefault="00AE267D" w:rsidP="00AE267D">
      <w:pPr>
        <w:pStyle w:val="NormalWeb"/>
        <w:spacing w:before="0" w:beforeAutospacing="0" w:after="0" w:afterAutospacing="0"/>
        <w:rPr>
          <w:rFonts w:ascii="Calibri" w:hAnsi="Calibri" w:cs="Calibri"/>
        </w:rPr>
      </w:pPr>
      <w:r w:rsidRPr="00F151AC">
        <w:rPr>
          <w:rFonts w:ascii="Calibri" w:hAnsi="Calibri" w:cs="Calibri"/>
        </w:rPr>
        <w:t> </w:t>
      </w:r>
    </w:p>
    <w:p w14:paraId="109A732A" w14:textId="23F08145"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w:t>
      </w:r>
      <w:r w:rsidR="00D750C9" w:rsidRPr="00F151AC">
        <w:rPr>
          <w:rFonts w:ascii="Calibri" w:hAnsi="Calibri" w:cs="Calibri"/>
          <w:i/>
          <w:iCs/>
        </w:rPr>
        <w:t>control.</w:t>
      </w:r>
    </w:p>
    <w:p w14:paraId="1040CF1A" w14:textId="77777777" w:rsidR="00AE267D" w:rsidRPr="00F151AC" w:rsidRDefault="00AE267D" w:rsidP="00AE267D">
      <w:pPr>
        <w:pStyle w:val="NormalWeb"/>
        <w:spacing w:before="0" w:beforeAutospacing="0" w:after="0" w:afterAutospacing="0"/>
        <w:rPr>
          <w:rFonts w:ascii="Calibri" w:hAnsi="Calibri" w:cs="Calibri"/>
        </w:rPr>
      </w:pPr>
    </w:p>
    <w:p w14:paraId="2155DECE" w14:textId="77777777" w:rsidR="00AE267D" w:rsidRPr="00F151AC" w:rsidRDefault="00AE267D" w:rsidP="00AE267D">
      <w:pPr>
        <w:pStyle w:val="NormalWeb"/>
        <w:spacing w:before="0" w:beforeAutospacing="0" w:after="0" w:afterAutospacing="0"/>
        <w:rPr>
          <w:rFonts w:asciiTheme="minorHAnsi" w:hAnsiTheme="minorHAnsi" w:cs="Calibri"/>
        </w:rPr>
      </w:pPr>
      <w:r w:rsidRPr="00F151AC">
        <w:rPr>
          <w:rFonts w:asciiTheme="minorHAnsi" w:hAnsiTheme="minorHAnsi" w:cs="Calibri"/>
        </w:rPr>
        <w:t>Here is a stripped-down paraphrase that follows the Greek structure and keeps interpretive smoothing to a minimum:</w:t>
      </w:r>
    </w:p>
    <w:p w14:paraId="76514DD0" w14:textId="77777777" w:rsidR="00AE267D" w:rsidRPr="00F151AC" w:rsidRDefault="00AE267D" w:rsidP="00AE267D">
      <w:pPr>
        <w:pStyle w:val="NormalWeb"/>
        <w:spacing w:before="0" w:beforeAutospacing="0" w:after="0" w:afterAutospacing="0"/>
        <w:rPr>
          <w:rFonts w:ascii="Calibri" w:hAnsi="Calibri" w:cs="Calibri"/>
        </w:rPr>
      </w:pPr>
      <w:r w:rsidRPr="00F151AC">
        <w:rPr>
          <w:rFonts w:ascii="Calibri" w:hAnsi="Calibri" w:cs="Calibri"/>
        </w:rPr>
        <w:t> </w:t>
      </w:r>
    </w:p>
    <w:p w14:paraId="2823219F" w14:textId="2A7B8D4F"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76429F39"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Let a woman learn in quietness, in all submission.</w:t>
      </w:r>
    </w:p>
    <w:p w14:paraId="74E354CD"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5039297E"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I am not permitting a woman to teach nor to exercise authority over a man, but to be in quietness.</w:t>
      </w:r>
    </w:p>
    <w:p w14:paraId="3BF9ABB4"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743CE590"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For Adam was formed first, then Eve. And Adam was not deceived, but the woman, having been deceived, came to be in transgression.</w:t>
      </w:r>
    </w:p>
    <w:p w14:paraId="5F3FC8F6" w14:textId="77777777" w:rsidR="00AE267D" w:rsidRPr="00F151AC" w:rsidRDefault="00AE267D" w:rsidP="00AE267D">
      <w:pPr>
        <w:pStyle w:val="NormalWeb"/>
        <w:spacing w:before="0" w:beforeAutospacing="0" w:after="0" w:afterAutospacing="0"/>
        <w:ind w:left="720"/>
        <w:rPr>
          <w:rFonts w:ascii="Calibri" w:hAnsi="Calibri" w:cs="Calibri"/>
          <w:i/>
          <w:iCs/>
        </w:rPr>
      </w:pPr>
      <w:r w:rsidRPr="00F151AC">
        <w:rPr>
          <w:rFonts w:ascii="Calibri" w:hAnsi="Calibri" w:cs="Calibri"/>
          <w:i/>
          <w:iCs/>
        </w:rPr>
        <w:t> </w:t>
      </w:r>
    </w:p>
    <w:p w14:paraId="7D2EF488" w14:textId="60E8D1C9" w:rsidR="00261922" w:rsidRPr="00F151AC" w:rsidRDefault="00AE267D" w:rsidP="000509BA">
      <w:pPr>
        <w:pStyle w:val="NormalWeb"/>
        <w:spacing w:before="0" w:beforeAutospacing="0" w:after="0" w:afterAutospacing="0"/>
        <w:ind w:left="720"/>
        <w:rPr>
          <w:rFonts w:ascii="Calibri" w:hAnsi="Calibri" w:cs="Calibri"/>
          <w:i/>
          <w:iCs/>
        </w:rPr>
      </w:pPr>
      <w:r w:rsidRPr="00F151AC">
        <w:rPr>
          <w:rFonts w:ascii="Calibri" w:hAnsi="Calibri" w:cs="Calibri"/>
          <w:i/>
          <w:iCs/>
        </w:rPr>
        <w:t>But she will be saved through childbearing, if they continue in faith and love and holiness with self-control.</w:t>
      </w:r>
    </w:p>
    <w:p w14:paraId="59CF13F8" w14:textId="77777777" w:rsidR="000509BA" w:rsidRPr="00F151AC" w:rsidRDefault="000509BA" w:rsidP="000509BA">
      <w:pPr>
        <w:pStyle w:val="NormalWeb"/>
        <w:spacing w:before="0" w:beforeAutospacing="0" w:after="0" w:afterAutospacing="0"/>
        <w:ind w:left="720"/>
        <w:rPr>
          <w:rFonts w:ascii="Calibri" w:hAnsi="Calibri" w:cs="Calibri"/>
          <w:i/>
          <w:iCs/>
        </w:rPr>
      </w:pPr>
    </w:p>
    <w:p w14:paraId="4C52C2DF" w14:textId="46148258" w:rsidR="00A31E82" w:rsidRPr="00F151AC" w:rsidRDefault="00A31E82" w:rsidP="008E3705">
      <w:pPr>
        <w:pStyle w:val="NormalWeb"/>
        <w:spacing w:before="0" w:beforeAutospacing="0" w:after="0" w:afterAutospacing="0"/>
        <w:rPr>
          <w:rFonts w:asciiTheme="minorHAnsi" w:hAnsiTheme="minorHAnsi" w:cs="Calibri"/>
        </w:rPr>
      </w:pPr>
      <w:r w:rsidRPr="00F151AC">
        <w:rPr>
          <w:rFonts w:asciiTheme="minorHAnsi" w:hAnsiTheme="minorHAnsi" w:cs="Calibri"/>
        </w:rPr>
        <w:lastRenderedPageBreak/>
        <w:t xml:space="preserve">The above paraphrases may be considered </w:t>
      </w:r>
      <w:r w:rsidR="00041E48">
        <w:rPr>
          <w:rFonts w:asciiTheme="minorHAnsi" w:hAnsiTheme="minorHAnsi" w:cs="Calibri"/>
        </w:rPr>
        <w:t xml:space="preserve">historically </w:t>
      </w:r>
      <w:r w:rsidRPr="00F151AC">
        <w:rPr>
          <w:rFonts w:asciiTheme="minorHAnsi" w:hAnsiTheme="minorHAnsi" w:cs="Calibri"/>
        </w:rPr>
        <w:t xml:space="preserve">normative and categorically </w:t>
      </w:r>
      <w:r w:rsidRPr="00F151AC">
        <w:rPr>
          <w:rFonts w:asciiTheme="minorHAnsi" w:hAnsiTheme="minorHAnsi" w:cs="Calibri"/>
          <w:i/>
          <w:iCs/>
        </w:rPr>
        <w:t>complementarian</w:t>
      </w:r>
      <w:r w:rsidRPr="00F151AC">
        <w:rPr>
          <w:rFonts w:asciiTheme="minorHAnsi" w:hAnsiTheme="minorHAnsi" w:cs="Calibri"/>
        </w:rPr>
        <w:t xml:space="preserve"> relative to the role of women in mixed-gender church assembly.  Conversely, here is a </w:t>
      </w:r>
      <w:r w:rsidR="00F151AC" w:rsidRPr="00F151AC">
        <w:rPr>
          <w:rFonts w:asciiTheme="minorHAnsi" w:hAnsiTheme="minorHAnsi" w:cs="Calibri"/>
        </w:rPr>
        <w:t xml:space="preserve">modern and </w:t>
      </w:r>
      <w:r w:rsidR="000E7258">
        <w:rPr>
          <w:rFonts w:asciiTheme="minorHAnsi" w:hAnsiTheme="minorHAnsi" w:cs="Calibri"/>
        </w:rPr>
        <w:t>categorically</w:t>
      </w:r>
      <w:r w:rsidRPr="00F151AC">
        <w:rPr>
          <w:rFonts w:asciiTheme="minorHAnsi" w:hAnsiTheme="minorHAnsi" w:cs="Calibri"/>
        </w:rPr>
        <w:t xml:space="preserve"> </w:t>
      </w:r>
      <w:r w:rsidRPr="00F151AC">
        <w:rPr>
          <w:rFonts w:asciiTheme="minorHAnsi" w:hAnsiTheme="minorHAnsi" w:cs="Calibri"/>
          <w:i/>
          <w:iCs/>
        </w:rPr>
        <w:t>egalitarian</w:t>
      </w:r>
      <w:r w:rsidRPr="00F151AC">
        <w:rPr>
          <w:rFonts w:asciiTheme="minorHAnsi" w:hAnsiTheme="minorHAnsi" w:cs="Calibri"/>
        </w:rPr>
        <w:t xml:space="preserve"> paraphrase of just verses 11-12.  By comparison, notice the shift to a temporary</w:t>
      </w:r>
      <w:r w:rsidR="000066B3" w:rsidRPr="00F151AC">
        <w:rPr>
          <w:rFonts w:asciiTheme="minorHAnsi" w:hAnsiTheme="minorHAnsi" w:cs="Calibri"/>
        </w:rPr>
        <w:t xml:space="preserve"> prohibition in this translation.</w:t>
      </w:r>
    </w:p>
    <w:p w14:paraId="1DAA3E79" w14:textId="77777777" w:rsidR="00A31E82" w:rsidRPr="00F151AC" w:rsidRDefault="00A31E82" w:rsidP="008E3705">
      <w:pPr>
        <w:pStyle w:val="NormalWeb"/>
        <w:spacing w:before="0" w:beforeAutospacing="0" w:after="0" w:afterAutospacing="0"/>
        <w:rPr>
          <w:rFonts w:asciiTheme="minorHAnsi" w:hAnsiTheme="minorHAnsi" w:cs="Calibri"/>
        </w:rPr>
      </w:pPr>
    </w:p>
    <w:p w14:paraId="6CD48B49" w14:textId="43E3ACE3" w:rsidR="00A31E82" w:rsidRPr="00F151AC" w:rsidRDefault="00A31E82" w:rsidP="00A31E82">
      <w:pPr>
        <w:pStyle w:val="NormalWeb"/>
        <w:spacing w:before="0" w:beforeAutospacing="0" w:after="0" w:afterAutospacing="0"/>
        <w:ind w:left="720"/>
        <w:rPr>
          <w:rFonts w:ascii="Calibri" w:hAnsi="Calibri" w:cs="Calibri"/>
          <w:i/>
          <w:iCs/>
        </w:rPr>
      </w:pPr>
      <w:r w:rsidRPr="00F151AC">
        <w:rPr>
          <w:rFonts w:ascii="Calibri" w:hAnsi="Calibri" w:cs="Calibri"/>
          <w:i/>
          <w:iCs/>
        </w:rPr>
        <w:t xml:space="preserve">Let a woman learn, with a quiet demeanor and full receptiveness to the teaching. But I am </w:t>
      </w:r>
      <w:r w:rsidRPr="00F151AC">
        <w:rPr>
          <w:rFonts w:ascii="Calibri" w:hAnsi="Calibri" w:cs="Calibri"/>
          <w:b/>
          <w:bCs/>
          <w:i/>
          <w:iCs/>
        </w:rPr>
        <w:t>not</w:t>
      </w:r>
      <w:r w:rsidRPr="00F151AC">
        <w:rPr>
          <w:rFonts w:ascii="Calibri" w:hAnsi="Calibri" w:cs="Calibri"/>
          <w:i/>
          <w:iCs/>
        </w:rPr>
        <w:t xml:space="preserve"> </w:t>
      </w:r>
      <w:r w:rsidRPr="00F151AC">
        <w:rPr>
          <w:rFonts w:ascii="Calibri" w:hAnsi="Calibri" w:cs="Calibri"/>
          <w:b/>
          <w:bCs/>
          <w:i/>
          <w:iCs/>
        </w:rPr>
        <w:t>currently</w:t>
      </w:r>
      <w:r w:rsidRPr="00F151AC">
        <w:rPr>
          <w:rFonts w:ascii="Calibri" w:hAnsi="Calibri" w:cs="Calibri"/>
          <w:i/>
          <w:iCs/>
        </w:rPr>
        <w:t xml:space="preserve"> permitting a woman to teach in a domineering manner over a man, rather she is to learn receptively</w:t>
      </w:r>
      <w:r w:rsidRPr="00F151AC">
        <w:rPr>
          <w:rFonts w:ascii="Calibri" w:hAnsi="Calibri" w:cs="Calibri"/>
          <w:i/>
          <w:iCs/>
        </w:rPr>
        <w:t>.</w:t>
      </w:r>
    </w:p>
    <w:p w14:paraId="130CE6ED" w14:textId="4FEBCEFC" w:rsidR="00A31E82" w:rsidRPr="00F151AC" w:rsidRDefault="00A31E82" w:rsidP="000066B3">
      <w:pPr>
        <w:pStyle w:val="NormalWeb"/>
        <w:spacing w:before="0" w:beforeAutospacing="0" w:after="0" w:afterAutospacing="0"/>
        <w:ind w:left="720"/>
        <w:rPr>
          <w:rFonts w:ascii="Calibri" w:hAnsi="Calibri" w:cs="Calibri"/>
          <w:i/>
          <w:iCs/>
        </w:rPr>
      </w:pPr>
      <w:r w:rsidRPr="00F151AC">
        <w:rPr>
          <w:rFonts w:ascii="Calibri" w:hAnsi="Calibri" w:cs="Calibri"/>
          <w:i/>
          <w:iCs/>
        </w:rPr>
        <w:t> </w:t>
      </w:r>
      <w:r w:rsidRPr="00F151AC">
        <w:rPr>
          <w:rFonts w:asciiTheme="minorHAnsi" w:hAnsiTheme="minorHAnsi" w:cs="Calibri"/>
        </w:rPr>
        <w:t xml:space="preserve">  </w:t>
      </w:r>
    </w:p>
    <w:p w14:paraId="6C698F72" w14:textId="28FC4080" w:rsidR="00261922" w:rsidRPr="00F151AC" w:rsidRDefault="00261922" w:rsidP="008E3705">
      <w:pPr>
        <w:pStyle w:val="NormalWeb"/>
        <w:spacing w:before="0" w:beforeAutospacing="0" w:after="0" w:afterAutospacing="0"/>
        <w:rPr>
          <w:rFonts w:asciiTheme="minorHAnsi" w:hAnsiTheme="minorHAnsi" w:cs="Calibri"/>
        </w:rPr>
      </w:pPr>
      <w:r w:rsidRPr="00F151AC">
        <w:rPr>
          <w:rFonts w:asciiTheme="minorHAnsi" w:hAnsiTheme="minorHAnsi" w:cs="Calibri"/>
        </w:rPr>
        <w:t>Here is a one-sentence attempt to capture the sentiment</w:t>
      </w:r>
      <w:r w:rsidR="008E3705" w:rsidRPr="00F151AC">
        <w:rPr>
          <w:rFonts w:asciiTheme="minorHAnsi" w:hAnsiTheme="minorHAnsi" w:cs="Calibri"/>
        </w:rPr>
        <w:t xml:space="preserve"> of this scriptural passage</w:t>
      </w:r>
      <w:r w:rsidRPr="00F151AC">
        <w:rPr>
          <w:rFonts w:asciiTheme="minorHAnsi" w:hAnsiTheme="minorHAnsi" w:cs="Calibri"/>
        </w:rPr>
        <w:t>:</w:t>
      </w:r>
    </w:p>
    <w:p w14:paraId="46CCA83F" w14:textId="77777777" w:rsidR="008E3705" w:rsidRPr="00F151AC" w:rsidRDefault="008E3705" w:rsidP="008E3705">
      <w:pPr>
        <w:pStyle w:val="NormalWeb"/>
        <w:spacing w:before="0" w:beforeAutospacing="0" w:after="0" w:afterAutospacing="0"/>
        <w:rPr>
          <w:rFonts w:asciiTheme="minorHAnsi" w:hAnsiTheme="minorHAnsi" w:cs="Calibri"/>
        </w:rPr>
      </w:pPr>
    </w:p>
    <w:p w14:paraId="75DEFC5A" w14:textId="0D68113A" w:rsidR="00AE267D" w:rsidRPr="00F151AC" w:rsidRDefault="00261922" w:rsidP="008E3705">
      <w:pPr>
        <w:ind w:left="720"/>
        <w:rPr>
          <w:b/>
          <w:bCs/>
        </w:rPr>
      </w:pPr>
      <w:r w:rsidRPr="00F151AC">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The biblical discussion of roles in the church must be understood within the larger storyline of Scripture: </w:t>
      </w:r>
      <w:r w:rsidRPr="00635C6F">
        <w:rPr>
          <w:rFonts w:ascii="Calibri" w:hAnsi="Calibri" w:cs="Calibri"/>
          <w:b/>
          <w:bCs/>
        </w:rPr>
        <w:t>creation, fall, redemption, and new creation</w:t>
      </w:r>
      <w:r w:rsidRPr="00635C6F">
        <w:rPr>
          <w:rFonts w:ascii="Calibri" w:hAnsi="Calibri" w:cs="Calibri"/>
        </w:rPr>
        <w:t xml:space="preserve">. In Genesis 1–2, men and women are created equally in the image of God and share the mandate to rule the earth. At the same time, the creation narrative introduces an </w:t>
      </w:r>
      <w:r w:rsidRPr="00635C6F">
        <w:rPr>
          <w:rFonts w:ascii="Calibri" w:hAnsi="Calibri" w:cs="Calibri"/>
          <w:b/>
          <w:bCs/>
        </w:rPr>
        <w:t>ordered partnership</w:t>
      </w:r>
      <w:r w:rsidRPr="00635C6F">
        <w:rPr>
          <w:rFonts w:ascii="Calibri" w:hAnsi="Calibri" w:cs="Calibri"/>
        </w:rPr>
        <w:t xml:space="preserve">, Adam is formed first and Eve is created </w:t>
      </w:r>
      <w:proofErr w:type="gramStart"/>
      <w:r w:rsidRPr="00635C6F">
        <w:rPr>
          <w:rFonts w:ascii="Calibri" w:hAnsi="Calibri" w:cs="Calibri"/>
        </w:rPr>
        <w:t>from</w:t>
      </w:r>
      <w:proofErr w:type="gramEnd"/>
      <w:r w:rsidRPr="00635C6F">
        <w:rPr>
          <w:rFonts w:ascii="Calibri" w:hAnsi="Calibri" w:cs="Calibri"/>
        </w:rPr>
        <w:t xml:space="preserve"> him as a corresponding helper. This differentiation exists </w:t>
      </w:r>
      <w:r w:rsidRPr="00635C6F">
        <w:rPr>
          <w:rFonts w:ascii="Calibri" w:hAnsi="Calibri" w:cs="Calibri"/>
          <w:b/>
          <w:bCs/>
        </w:rPr>
        <w:t>before the fall</w:t>
      </w:r>
      <w:r w:rsidRPr="00635C6F">
        <w:rPr>
          <w:rFonts w:ascii="Calibri" w:hAnsi="Calibri" w:cs="Calibri"/>
        </w:rPr>
        <w:t>, indicating that male–female distinction is part of God’s good design rather than a product of sin.</w:t>
      </w:r>
    </w:p>
    <w:p w14:paraId="27828072"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548651E1"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sidRPr="00635C6F">
        <w:rPr>
          <w:rFonts w:ascii="Calibri" w:hAnsi="Calibri" w:cs="Calibri"/>
          <w:b/>
          <w:bCs/>
        </w:rPr>
        <w:t>deception and disorder can enter when God’s design is disrupted</w:t>
      </w:r>
      <w:r w:rsidRPr="00635C6F">
        <w:rPr>
          <w:rFonts w:ascii="Calibri" w:hAnsi="Calibri" w:cs="Calibri"/>
        </w:rPr>
        <w:t>. In the church, where false teaching threatens the community, Paul emphasizes guarding doctrinal authority and maintaining ordered relationships.</w:t>
      </w:r>
    </w:p>
    <w:p w14:paraId="400014FB"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5E31BEC4"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Paul’s theology also frames Adam as a </w:t>
      </w:r>
      <w:r w:rsidRPr="00635C6F">
        <w:rPr>
          <w:rFonts w:ascii="Calibri" w:hAnsi="Calibri" w:cs="Calibri"/>
          <w:b/>
          <w:bCs/>
        </w:rPr>
        <w:t>type of Christ</w:t>
      </w:r>
      <w:r w:rsidRPr="00635C6F">
        <w:rPr>
          <w:rFonts w:ascii="Calibri" w:hAnsi="Calibri" w:cs="Calibri"/>
        </w:rPr>
        <w:t xml:space="preserve"> (Rom 5:14), the “last Adam” who restores humanity through obedience. In Ephesians 5, Paul connects the Genesis marriage pattern to </w:t>
      </w:r>
      <w:r w:rsidRPr="00635C6F">
        <w:rPr>
          <w:rFonts w:ascii="Calibri" w:hAnsi="Calibri" w:cs="Calibri"/>
          <w:b/>
          <w:bCs/>
        </w:rPr>
        <w:t>Christ and the church</w:t>
      </w:r>
      <w:r w:rsidRPr="00635C6F">
        <w:rPr>
          <w:rFonts w:ascii="Calibri" w:hAnsi="Calibri" w:cs="Calibri"/>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35706063"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332E811E"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of the church, this order protects the community from confusion and </w:t>
      </w:r>
      <w:r w:rsidRPr="00635C6F">
        <w:rPr>
          <w:rFonts w:ascii="Calibri" w:hAnsi="Calibri" w:cs="Calibri"/>
        </w:rPr>
        <w:lastRenderedPageBreak/>
        <w:t xml:space="preserve">deception and keeps the focus on faithfulness to God’s truth. The instruction in 1 Timothy 2 is therefore best understood not as silencing participation, but as guarding the responsibility of </w:t>
      </w:r>
      <w:r w:rsidRPr="00635C6F">
        <w:rPr>
          <w:rFonts w:ascii="Calibri" w:hAnsi="Calibri" w:cs="Calibri"/>
          <w:b/>
          <w:bCs/>
        </w:rPr>
        <w:t>authoritative doctrinal oversight</w:t>
      </w:r>
      <w:r w:rsidRPr="00635C6F">
        <w:rPr>
          <w:rFonts w:ascii="Calibri" w:hAnsi="Calibri" w:cs="Calibri"/>
        </w:rPr>
        <w:t xml:space="preserve"> within the gathered church. In this way, the church’s life reflects God’s intention for harmony, trust, and faithful stewardship of His word.</w:t>
      </w:r>
    </w:p>
    <w:p w14:paraId="1A1C3CDC" w14:textId="77777777"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w:t>
      </w:r>
    </w:p>
    <w:p w14:paraId="4857790C" w14:textId="42418C2B" w:rsidR="000509BA" w:rsidRPr="00635C6F" w:rsidRDefault="000509BA" w:rsidP="000509BA">
      <w:pPr>
        <w:pStyle w:val="NormalWeb"/>
        <w:spacing w:before="0" w:beforeAutospacing="0" w:after="0" w:afterAutospacing="0"/>
        <w:rPr>
          <w:rFonts w:ascii="Calibri" w:hAnsi="Calibri" w:cs="Calibri"/>
        </w:rPr>
      </w:pPr>
      <w:r w:rsidRPr="00635C6F">
        <w:rPr>
          <w:rFonts w:ascii="Calibri" w:hAnsi="Calibri" w:cs="Calibri"/>
        </w:rPr>
        <w:t xml:space="preserve">Finally, the Bible’s trajectory points toward the </w:t>
      </w:r>
      <w:r w:rsidRPr="00635C6F">
        <w:rPr>
          <w:rFonts w:ascii="Calibri" w:hAnsi="Calibri" w:cs="Calibri"/>
          <w:b/>
          <w:bCs/>
        </w:rPr>
        <w:t>new creation</w:t>
      </w:r>
      <w:r w:rsidRPr="00635C6F">
        <w:rPr>
          <w:rFonts w:ascii="Calibri" w:hAnsi="Calibri" w:cs="Calibri"/>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Default="00AE267D" w:rsidP="00AE267D">
      <w:pPr>
        <w:pStyle w:val="Heading1"/>
      </w:pPr>
      <w:r>
        <w:t>Passage Context Analysis</w:t>
      </w:r>
    </w:p>
    <w:p w14:paraId="701C55AA" w14:textId="14A4014A" w:rsidR="00477489" w:rsidRPr="00635C6F" w:rsidRDefault="00477489" w:rsidP="00477489">
      <w:pPr>
        <w:rPr>
          <w:rFonts w:ascii="Calibri" w:eastAsia="Times New Roman" w:hAnsi="Calibri" w:cs="Calibri"/>
          <w:kern w:val="0"/>
          <w14:ligatures w14:val="none"/>
        </w:rPr>
      </w:pPr>
      <w:r w:rsidRPr="00635C6F">
        <w:rPr>
          <w:rFonts w:ascii="Calibri" w:eastAsia="Times New Roman" w:hAnsi="Calibri" w:cs="Calibri"/>
          <w:kern w:val="0"/>
          <w14:ligatures w14:val="none"/>
        </w:rPr>
        <w:t>Note</w:t>
      </w:r>
      <w:r w:rsidR="006F4F22" w:rsidRPr="00635C6F">
        <w:rPr>
          <w:rFonts w:ascii="Calibri" w:eastAsia="Times New Roman" w:hAnsi="Calibri" w:cs="Calibri"/>
          <w:kern w:val="0"/>
          <w14:ligatures w14:val="none"/>
        </w:rPr>
        <w:t>: The</w:t>
      </w:r>
      <w:r w:rsidRPr="00635C6F">
        <w:rPr>
          <w:rFonts w:ascii="Calibri" w:eastAsia="Times New Roman" w:hAnsi="Calibri" w:cs="Calibri"/>
          <w:kern w:val="0"/>
          <w14:ligatures w14:val="none"/>
        </w:rPr>
        <w:t xml:space="preserve"> following exegesis was conducted using OpenAI research automation tools.  </w:t>
      </w:r>
      <w:r w:rsidR="00980AA3" w:rsidRPr="00635C6F">
        <w:rPr>
          <w:rFonts w:ascii="Calibri" w:eastAsia="Times New Roman" w:hAnsi="Calibri" w:cs="Calibri"/>
          <w:kern w:val="0"/>
          <w14:ligatures w14:val="none"/>
        </w:rPr>
        <w:t>Topical</w:t>
      </w:r>
      <w:r w:rsidRPr="00635C6F">
        <w:rPr>
          <w:rFonts w:ascii="Calibri" w:eastAsia="Times New Roman" w:hAnsi="Calibri" w:cs="Calibri"/>
          <w:kern w:val="0"/>
          <w14:ligatures w14:val="none"/>
        </w:rPr>
        <w:t xml:space="preserve"> search constraints included:</w:t>
      </w:r>
    </w:p>
    <w:p w14:paraId="5B7D6ED0" w14:textId="4883EF1B" w:rsidR="00477489" w:rsidRPr="00635C6F" w:rsidRDefault="00477489" w:rsidP="00477489">
      <w:pPr>
        <w:pStyle w:val="ListParagraph"/>
        <w:numPr>
          <w:ilvl w:val="0"/>
          <w:numId w:val="73"/>
        </w:numPr>
        <w:rPr>
          <w:rFonts w:ascii="Calibri" w:eastAsia="Times New Roman" w:hAnsi="Calibri" w:cs="Calibri"/>
          <w:kern w:val="0"/>
          <w14:ligatures w14:val="none"/>
        </w:rPr>
      </w:pPr>
      <w:r w:rsidRPr="00635C6F">
        <w:rPr>
          <w:rFonts w:ascii="Calibri" w:eastAsia="Times New Roman" w:hAnsi="Calibri" w:cs="Calibri"/>
          <w:kern w:val="0"/>
          <w14:ligatures w14:val="none"/>
        </w:rPr>
        <w:t>For Bible references, use the New English Translation (NET) version. Utilize the Bible as the primary reference source. As secondary reference resources, use Christian theological concepts and doctrine derived directly from Apostolic teaching. Prefer theological interpretations as understood by Early Christian and Restoration Theology writers. </w:t>
      </w:r>
    </w:p>
    <w:p w14:paraId="1AE04383" w14:textId="4FDDBBC0" w:rsidR="00477489" w:rsidRPr="00635C6F" w:rsidRDefault="00F8654E" w:rsidP="00477489">
      <w:pPr>
        <w:pStyle w:val="ListParagraph"/>
        <w:numPr>
          <w:ilvl w:val="0"/>
          <w:numId w:val="73"/>
        </w:numPr>
        <w:rPr>
          <w:rFonts w:ascii="Calibri" w:eastAsia="Times New Roman" w:hAnsi="Calibri" w:cs="Calibri"/>
          <w:kern w:val="0"/>
          <w14:ligatures w14:val="none"/>
        </w:rPr>
      </w:pPr>
      <w:r w:rsidRPr="00635C6F">
        <w:rPr>
          <w:rFonts w:ascii="Calibri" w:eastAsia="Times New Roman" w:hAnsi="Calibri" w:cs="Calibri"/>
          <w:kern w:val="0"/>
          <w14:ligatures w14:val="none"/>
        </w:rPr>
        <w:t>Topically</w:t>
      </w:r>
      <w:r w:rsidR="00477489" w:rsidRPr="00635C6F">
        <w:rPr>
          <w:rFonts w:ascii="Calibri" w:eastAsia="Times New Roman" w:hAnsi="Calibri" w:cs="Calibri"/>
          <w:kern w:val="0"/>
          <w14:ligatures w14:val="none"/>
        </w:rPr>
        <w:t xml:space="preserve">, remain first within the context of the referenced Bible book.  Then expand </w:t>
      </w:r>
      <w:r w:rsidR="006F4F22" w:rsidRPr="00635C6F">
        <w:rPr>
          <w:rFonts w:ascii="Calibri" w:eastAsia="Times New Roman" w:hAnsi="Calibri" w:cs="Calibri"/>
          <w:kern w:val="0"/>
          <w14:ligatures w14:val="none"/>
        </w:rPr>
        <w:t>into</w:t>
      </w:r>
      <w:r w:rsidR="00477489" w:rsidRPr="00635C6F">
        <w:rPr>
          <w:rFonts w:ascii="Calibri" w:eastAsia="Times New Roman" w:hAnsi="Calibri" w:cs="Calibri"/>
          <w:kern w:val="0"/>
          <w14:ligatures w14:val="none"/>
        </w:rPr>
        <w:t xml:space="preserve"> the context of all the author’s writings.  Subsequently utilize the context of the entirety of scripture.  Lastly, leverage any extra-biblical resources as needed.</w:t>
      </w:r>
    </w:p>
    <w:p w14:paraId="0C1D9133" w14:textId="77777777" w:rsidR="005E7A4F" w:rsidRPr="006B2541" w:rsidRDefault="005E7A4F" w:rsidP="006B2541">
      <w:pPr>
        <w:pStyle w:val="Heading2"/>
      </w:pPr>
      <w:r w:rsidRPr="006B2541">
        <w:t>1) Where this sits in 1 Timothy</w:t>
      </w:r>
    </w:p>
    <w:p w14:paraId="65580EF7"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Big purpose of the letter:</w:t>
      </w:r>
      <w:r w:rsidRPr="00635C6F">
        <w:rPr>
          <w:rFonts w:eastAsia="Times New Roman" w:cs="Calibri"/>
          <w:kern w:val="0"/>
          <w14:ligatures w14:val="none"/>
        </w:rPr>
        <w:t xml:space="preserve"> Paul left Timothy in Ephesus to confront false teaching and to re-stabilize church life (1 Tim 1:3–7). That includes (a) sound teaching, (b) public worship, (c) qualified leadership, and (d) a community life that fits “godliness” (</w:t>
      </w:r>
      <w:proofErr w:type="spellStart"/>
      <w:r w:rsidRPr="00635C6F">
        <w:rPr>
          <w:rFonts w:eastAsia="Times New Roman" w:cs="Calibri"/>
          <w:kern w:val="0"/>
          <w14:ligatures w14:val="none"/>
        </w:rPr>
        <w:t>ε</w:t>
      </w:r>
      <w:r w:rsidRPr="00635C6F">
        <w:rPr>
          <w:rFonts w:ascii="Arial" w:eastAsia="Times New Roman" w:hAnsi="Arial" w:cs="Arial"/>
          <w:kern w:val="0"/>
          <w14:ligatures w14:val="none"/>
        </w:rPr>
        <w:t>ὐ</w:t>
      </w:r>
      <w:r w:rsidRPr="00635C6F">
        <w:rPr>
          <w:rFonts w:ascii="Aptos" w:eastAsia="Times New Roman" w:hAnsi="Aptos" w:cs="Aptos"/>
          <w:kern w:val="0"/>
          <w14:ligatures w14:val="none"/>
        </w:rPr>
        <w:t>σέ</w:t>
      </w:r>
      <w:proofErr w:type="spellEnd"/>
      <w:r w:rsidRPr="00635C6F">
        <w:rPr>
          <w:rFonts w:ascii="Aptos" w:eastAsia="Times New Roman" w:hAnsi="Aptos" w:cs="Aptos"/>
          <w:kern w:val="0"/>
          <w14:ligatures w14:val="none"/>
        </w:rPr>
        <w:t>βεια</w:t>
      </w:r>
      <w:r w:rsidRPr="00635C6F">
        <w:rPr>
          <w:rFonts w:eastAsia="Times New Roman" w:cs="Calibri"/>
          <w:kern w:val="0"/>
          <w14:ligatures w14:val="none"/>
        </w:rPr>
        <w:t xml:space="preserve">, </w:t>
      </w:r>
      <w:proofErr w:type="spellStart"/>
      <w:r w:rsidRPr="00635C6F">
        <w:rPr>
          <w:rFonts w:eastAsia="Times New Roman" w:cs="Calibri"/>
          <w:kern w:val="0"/>
          <w14:ligatures w14:val="none"/>
        </w:rPr>
        <w:t>eusebeia</w:t>
      </w:r>
      <w:proofErr w:type="spellEnd"/>
      <w:r w:rsidRPr="00635C6F">
        <w:rPr>
          <w:rFonts w:eastAsia="Times New Roman" w:cs="Calibri"/>
          <w:kern w:val="0"/>
          <w14:ligatures w14:val="none"/>
        </w:rPr>
        <w:t>).</w:t>
      </w:r>
    </w:p>
    <w:p w14:paraId="7E4317D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Immediate flow:</w:t>
      </w:r>
    </w:p>
    <w:p w14:paraId="6EF63B1D"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2:1–7</w:t>
      </w:r>
      <w:r w:rsidRPr="00635C6F">
        <w:rPr>
          <w:rFonts w:eastAsia="Times New Roman" w:cs="Calibri"/>
          <w:kern w:val="0"/>
          <w14:ligatures w14:val="none"/>
        </w:rPr>
        <w:t>: public prayer for all people.</w:t>
      </w:r>
    </w:p>
    <w:p w14:paraId="7746C7BC"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2:8</w:t>
      </w:r>
      <w:r w:rsidRPr="00635C6F">
        <w:rPr>
          <w:rFonts w:eastAsia="Times New Roman" w:cs="Calibri"/>
          <w:kern w:val="0"/>
          <w14:ligatures w14:val="none"/>
        </w:rPr>
        <w:t>: men are to pray without anger/quarreling.</w:t>
      </w:r>
    </w:p>
    <w:p w14:paraId="71696F67"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2:9–10</w:t>
      </w:r>
      <w:r w:rsidRPr="00635C6F">
        <w:rPr>
          <w:rFonts w:eastAsia="Times New Roman" w:cs="Calibri"/>
          <w:kern w:val="0"/>
          <w14:ligatures w14:val="none"/>
        </w:rPr>
        <w:t>: women’s outward presentation should fit reverence for God.</w:t>
      </w:r>
    </w:p>
    <w:p w14:paraId="74E3C936" w14:textId="77777777" w:rsidR="005E7A4F" w:rsidRPr="00635C6F" w:rsidRDefault="005E7A4F" w:rsidP="005E7A4F">
      <w:pPr>
        <w:numPr>
          <w:ilvl w:val="0"/>
          <w:numId w:val="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2:11–15</w:t>
      </w:r>
      <w:r w:rsidRPr="00635C6F">
        <w:rPr>
          <w:rFonts w:eastAsia="Times New Roman" w:cs="Calibri"/>
          <w:kern w:val="0"/>
          <w14:ligatures w14:val="none"/>
        </w:rPr>
        <w:t xml:space="preserve">: women must </w:t>
      </w:r>
      <w:r w:rsidRPr="00635C6F">
        <w:rPr>
          <w:rFonts w:eastAsia="Times New Roman" w:cs="Calibri"/>
          <w:i/>
          <w:iCs/>
          <w:kern w:val="0"/>
          <w14:ligatures w14:val="none"/>
        </w:rPr>
        <w:t>learn</w:t>
      </w:r>
      <w:r w:rsidRPr="00635C6F">
        <w:rPr>
          <w:rFonts w:eastAsia="Times New Roman" w:cs="Calibri"/>
          <w:kern w:val="0"/>
          <w14:ligatures w14:val="none"/>
        </w:rPr>
        <w:t xml:space="preserve"> in a certain posture; then Paul gives a restriction tied to creation and deception; then a difficult closing promise about “childbearing.”</w:t>
      </w:r>
    </w:p>
    <w:p w14:paraId="61AB1420" w14:textId="7E1F4896"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So, this is not a random “women paragraph.” It’s part of Paul’s instructions for </w:t>
      </w:r>
      <w:r w:rsidRPr="00635C6F">
        <w:rPr>
          <w:rFonts w:eastAsia="Times New Roman" w:cs="Calibri"/>
          <w:b/>
          <w:bCs/>
          <w:kern w:val="0"/>
          <w14:ligatures w14:val="none"/>
        </w:rPr>
        <w:t>orderly, credible worship</w:t>
      </w:r>
      <w:r w:rsidRPr="00635C6F">
        <w:rPr>
          <w:rFonts w:eastAsia="Times New Roman" w:cs="Calibri"/>
          <w:kern w:val="0"/>
          <w14:ligatures w14:val="none"/>
        </w:rPr>
        <w:t xml:space="preserve"> in a church threatened by disorder and doctrinal harm.</w:t>
      </w:r>
    </w:p>
    <w:p w14:paraId="7B30050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lastRenderedPageBreak/>
        <w:t>“</w:t>
      </w:r>
      <w:proofErr w:type="gramStart"/>
      <w:r w:rsidRPr="00635C6F">
        <w:rPr>
          <w:rFonts w:eastAsia="Times New Roman" w:cs="Calibri"/>
          <w:kern w:val="0"/>
          <w14:ligatures w14:val="none"/>
        </w:rPr>
        <w:t>Likewise</w:t>
      </w:r>
      <w:proofErr w:type="gramEnd"/>
      <w:r w:rsidRPr="00635C6F">
        <w:rPr>
          <w:rFonts w:eastAsia="Times New Roman" w:cs="Calibri"/>
          <w:kern w:val="0"/>
          <w14:ligatures w14:val="none"/>
        </w:rPr>
        <w:t>” (</w:t>
      </w:r>
      <w:proofErr w:type="spellStart"/>
      <w:r w:rsidRPr="00635C6F">
        <w:rPr>
          <w:rFonts w:ascii="Arial" w:eastAsia="Times New Roman" w:hAnsi="Arial" w:cs="Arial"/>
          <w:kern w:val="0"/>
          <w14:ligatures w14:val="none"/>
        </w:rPr>
        <w:t>ὡ</w:t>
      </w:r>
      <w:r w:rsidRPr="00635C6F">
        <w:rPr>
          <w:rFonts w:ascii="Aptos" w:eastAsia="Times New Roman" w:hAnsi="Aptos" w:cs="Aptos"/>
          <w:kern w:val="0"/>
          <w14:ligatures w14:val="none"/>
        </w:rPr>
        <w:t>σ</w:t>
      </w:r>
      <w:proofErr w:type="spellEnd"/>
      <w:r w:rsidRPr="00635C6F">
        <w:rPr>
          <w:rFonts w:ascii="Aptos" w:eastAsia="Times New Roman" w:hAnsi="Aptos" w:cs="Aptos"/>
          <w:kern w:val="0"/>
          <w14:ligatures w14:val="none"/>
        </w:rPr>
        <w:t>αύτως</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hōsautōs</w:t>
      </w:r>
      <w:proofErr w:type="spellEnd"/>
      <w:r w:rsidRPr="00635C6F">
        <w:rPr>
          <w:rFonts w:eastAsia="Times New Roman" w:cs="Calibri"/>
          <w:kern w:val="0"/>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t>
      </w:r>
      <w:proofErr w:type="gramStart"/>
      <w:r w:rsidRPr="006B2541">
        <w:rPr>
          <w:rFonts w:eastAsia="Times New Roman" w:cs="Calibri"/>
          <w:b/>
          <w:bCs/>
          <w:kern w:val="0"/>
          <w:sz w:val="28"/>
          <w:szCs w:val="28"/>
          <w14:ligatures w14:val="none"/>
        </w:rPr>
        <w:t>suitable</w:t>
      </w:r>
      <w:proofErr w:type="gramEnd"/>
      <w:r w:rsidRPr="006B2541">
        <w:rPr>
          <w:rFonts w:eastAsia="Times New Roman" w:cs="Calibri"/>
          <w:b/>
          <w:bCs/>
          <w:kern w:val="0"/>
          <w:sz w:val="28"/>
          <w:szCs w:val="28"/>
          <w14:ligatures w14:val="none"/>
        </w:rPr>
        <w:t xml:space="preserve"> apparel… modesty and self-control”</w:t>
      </w:r>
    </w:p>
    <w:p w14:paraId="05EE93FD" w14:textId="77777777" w:rsidR="005E7A4F" w:rsidRPr="00635C6F" w:rsidRDefault="005E7A4F" w:rsidP="005E7A4F">
      <w:pPr>
        <w:numPr>
          <w:ilvl w:val="0"/>
          <w:numId w:val="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“Suitable/proper” (κατα</w:t>
      </w:r>
      <w:proofErr w:type="spellStart"/>
      <w:r w:rsidRPr="00635C6F">
        <w:rPr>
          <w:rFonts w:eastAsia="Times New Roman" w:cs="Calibri"/>
          <w:kern w:val="0"/>
          <w14:ligatures w14:val="none"/>
        </w:rPr>
        <w:t>στολή</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katastolē</w:t>
      </w:r>
      <w:proofErr w:type="spellEnd"/>
      <w:r w:rsidRPr="00635C6F">
        <w:rPr>
          <w:rFonts w:eastAsia="Times New Roman" w:cs="Calibri"/>
          <w:kern w:val="0"/>
          <w14:ligatures w14:val="none"/>
        </w:rPr>
        <w:t xml:space="preserve">) is about </w:t>
      </w:r>
      <w:r w:rsidRPr="00635C6F">
        <w:rPr>
          <w:rFonts w:eastAsia="Times New Roman" w:cs="Calibri"/>
          <w:b/>
          <w:bCs/>
          <w:kern w:val="0"/>
          <w14:ligatures w14:val="none"/>
        </w:rPr>
        <w:t>appropriate, respectable dress</w:t>
      </w:r>
      <w:r w:rsidRPr="00635C6F">
        <w:rPr>
          <w:rFonts w:eastAsia="Times New Roman" w:cs="Calibri"/>
          <w:kern w:val="0"/>
          <w14:ligatures w14:val="none"/>
        </w:rPr>
        <w:t>—not merely “cover more skin,” but “presentation that doesn’t pull focus to status, sexuality, or wealth.”</w:t>
      </w:r>
    </w:p>
    <w:p w14:paraId="2CB0067C" w14:textId="77777777" w:rsidR="005E7A4F" w:rsidRPr="00635C6F" w:rsidRDefault="005E7A4F" w:rsidP="005E7A4F">
      <w:pPr>
        <w:numPr>
          <w:ilvl w:val="0"/>
          <w:numId w:val="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“Modesty” (α</w:t>
      </w:r>
      <w:proofErr w:type="spellStart"/>
      <w:r w:rsidRPr="00635C6F">
        <w:rPr>
          <w:rFonts w:ascii="Arial" w:eastAsia="Times New Roman" w:hAnsi="Arial" w:cs="Arial"/>
          <w:kern w:val="0"/>
          <w14:ligatures w14:val="none"/>
        </w:rPr>
        <w:t>ἰ</w:t>
      </w:r>
      <w:r w:rsidRPr="00635C6F">
        <w:rPr>
          <w:rFonts w:ascii="Aptos" w:eastAsia="Times New Roman" w:hAnsi="Aptos" w:cs="Aptos"/>
          <w:kern w:val="0"/>
          <w14:ligatures w14:val="none"/>
        </w:rPr>
        <w:t>δώς</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aidōs</w:t>
      </w:r>
      <w:proofErr w:type="spellEnd"/>
      <w:r w:rsidRPr="00635C6F">
        <w:rPr>
          <w:rFonts w:eastAsia="Times New Roman" w:cs="Calibri"/>
          <w:kern w:val="0"/>
          <w14:ligatures w14:val="none"/>
        </w:rPr>
        <w:t xml:space="preserve">) is </w:t>
      </w:r>
      <w:proofErr w:type="gramStart"/>
      <w:r w:rsidRPr="00635C6F">
        <w:rPr>
          <w:rFonts w:eastAsia="Times New Roman" w:cs="Calibri"/>
          <w:kern w:val="0"/>
          <w14:ligatures w14:val="none"/>
        </w:rPr>
        <w:t>the</w:t>
      </w:r>
      <w:proofErr w:type="gramEnd"/>
      <w:r w:rsidRPr="00635C6F">
        <w:rPr>
          <w:rFonts w:eastAsia="Times New Roman" w:cs="Calibri"/>
          <w:kern w:val="0"/>
          <w14:ligatures w14:val="none"/>
        </w:rPr>
        <w:t xml:space="preserve"> sense of </w:t>
      </w:r>
      <w:r w:rsidRPr="00635C6F">
        <w:rPr>
          <w:rFonts w:eastAsia="Times New Roman" w:cs="Calibri"/>
          <w:b/>
          <w:bCs/>
          <w:kern w:val="0"/>
          <w14:ligatures w14:val="none"/>
        </w:rPr>
        <w:t>propriety/</w:t>
      </w:r>
      <w:proofErr w:type="spellStart"/>
      <w:r w:rsidRPr="00635C6F">
        <w:rPr>
          <w:rFonts w:eastAsia="Times New Roman" w:cs="Calibri"/>
          <w:b/>
          <w:bCs/>
          <w:kern w:val="0"/>
          <w14:ligatures w14:val="none"/>
        </w:rPr>
        <w:t>shamefastness</w:t>
      </w:r>
      <w:proofErr w:type="spellEnd"/>
      <w:r w:rsidRPr="00635C6F">
        <w:rPr>
          <w:rFonts w:eastAsia="Times New Roman" w:cs="Calibri"/>
          <w:kern w:val="0"/>
          <w14:ligatures w14:val="none"/>
        </w:rPr>
        <w:t xml:space="preserve">—a moral awareness of </w:t>
      </w:r>
      <w:proofErr w:type="gramStart"/>
      <w:r w:rsidRPr="00635C6F">
        <w:rPr>
          <w:rFonts w:eastAsia="Times New Roman" w:cs="Calibri"/>
          <w:kern w:val="0"/>
          <w14:ligatures w14:val="none"/>
        </w:rPr>
        <w:t>what’s</w:t>
      </w:r>
      <w:proofErr w:type="gramEnd"/>
      <w:r w:rsidRPr="00635C6F">
        <w:rPr>
          <w:rFonts w:eastAsia="Times New Roman" w:cs="Calibri"/>
          <w:kern w:val="0"/>
          <w14:ligatures w14:val="none"/>
        </w:rPr>
        <w:t xml:space="preserve"> </w:t>
      </w:r>
      <w:proofErr w:type="gramStart"/>
      <w:r w:rsidRPr="00635C6F">
        <w:rPr>
          <w:rFonts w:eastAsia="Times New Roman" w:cs="Calibri"/>
          <w:kern w:val="0"/>
          <w14:ligatures w14:val="none"/>
        </w:rPr>
        <w:t>fitting</w:t>
      </w:r>
      <w:proofErr w:type="gramEnd"/>
      <w:r w:rsidRPr="00635C6F">
        <w:rPr>
          <w:rFonts w:eastAsia="Times New Roman" w:cs="Calibri"/>
          <w:kern w:val="0"/>
          <w14:ligatures w14:val="none"/>
        </w:rPr>
        <w:t>.</w:t>
      </w:r>
    </w:p>
    <w:p w14:paraId="77F59803" w14:textId="77777777" w:rsidR="005E7A4F" w:rsidRPr="00635C6F" w:rsidRDefault="005E7A4F" w:rsidP="005E7A4F">
      <w:pPr>
        <w:numPr>
          <w:ilvl w:val="0"/>
          <w:numId w:val="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“Self-control” (</w:t>
      </w:r>
      <w:proofErr w:type="spellStart"/>
      <w:r w:rsidRPr="00635C6F">
        <w:rPr>
          <w:rFonts w:eastAsia="Times New Roman" w:cs="Calibri"/>
          <w:kern w:val="0"/>
          <w14:ligatures w14:val="none"/>
        </w:rPr>
        <w:t>σωφροσύνη</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sōphrosynē</w:t>
      </w:r>
      <w:proofErr w:type="spellEnd"/>
      <w:r w:rsidRPr="00635C6F">
        <w:rPr>
          <w:rFonts w:eastAsia="Times New Roman" w:cs="Calibri"/>
          <w:kern w:val="0"/>
          <w14:ligatures w14:val="none"/>
        </w:rPr>
        <w:t xml:space="preserve">) is </w:t>
      </w:r>
      <w:r w:rsidRPr="00635C6F">
        <w:rPr>
          <w:rFonts w:eastAsia="Times New Roman" w:cs="Calibri"/>
          <w:b/>
          <w:bCs/>
          <w:kern w:val="0"/>
          <w14:ligatures w14:val="none"/>
        </w:rPr>
        <w:t>sound-minded restraint</w:t>
      </w:r>
      <w:r w:rsidRPr="00635C6F">
        <w:rPr>
          <w:rFonts w:eastAsia="Times New Roman" w:cs="Calibri"/>
          <w:kern w:val="0"/>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t>
      </w:r>
      <w:proofErr w:type="gramStart"/>
      <w:r w:rsidRPr="006B2541">
        <w:rPr>
          <w:rFonts w:eastAsia="Times New Roman" w:cs="Calibri"/>
          <w:b/>
          <w:bCs/>
          <w:kern w:val="0"/>
          <w:sz w:val="28"/>
          <w:szCs w:val="28"/>
          <w14:ligatures w14:val="none"/>
        </w:rPr>
        <w:t>not</w:t>
      </w:r>
      <w:proofErr w:type="gramEnd"/>
      <w:r w:rsidRPr="006B2541">
        <w:rPr>
          <w:rFonts w:eastAsia="Times New Roman" w:cs="Calibri"/>
          <w:b/>
          <w:bCs/>
          <w:kern w:val="0"/>
          <w:sz w:val="28"/>
          <w:szCs w:val="28"/>
          <w14:ligatures w14:val="none"/>
        </w:rPr>
        <w:t xml:space="preserve"> with braided hair and gold…”</w:t>
      </w:r>
    </w:p>
    <w:p w14:paraId="56FC6F4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This is best read like other biblical “not X but Y” constructions: </w:t>
      </w:r>
      <w:r w:rsidRPr="00635C6F">
        <w:rPr>
          <w:rFonts w:eastAsia="Times New Roman" w:cs="Calibri"/>
          <w:b/>
          <w:bCs/>
          <w:kern w:val="0"/>
          <w14:ligatures w14:val="none"/>
        </w:rPr>
        <w:t>not prohibition of all jewelry ever</w:t>
      </w:r>
      <w:r w:rsidRPr="00635C6F">
        <w:rPr>
          <w:rFonts w:eastAsia="Times New Roman" w:cs="Calibri"/>
          <w:kern w:val="0"/>
          <w14:ligatures w14:val="none"/>
        </w:rPr>
        <w:t xml:space="preserve">, but a rejection of </w:t>
      </w:r>
      <w:r w:rsidRPr="00635C6F">
        <w:rPr>
          <w:rFonts w:eastAsia="Times New Roman" w:cs="Calibri"/>
          <w:b/>
          <w:bCs/>
          <w:kern w:val="0"/>
          <w14:ligatures w14:val="none"/>
        </w:rPr>
        <w:t>status-display and seduction</w:t>
      </w:r>
      <w:r w:rsidRPr="00635C6F">
        <w:rPr>
          <w:rFonts w:eastAsia="Times New Roman" w:cs="Calibri"/>
          <w:kern w:val="0"/>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Women who “profess reverence for God” should be known for </w:t>
      </w:r>
      <w:r w:rsidRPr="00635C6F">
        <w:rPr>
          <w:rFonts w:eastAsia="Times New Roman" w:cs="Calibri"/>
          <w:b/>
          <w:bCs/>
          <w:kern w:val="0"/>
          <w14:ligatures w14:val="none"/>
        </w:rPr>
        <w:t>observable piety</w:t>
      </w:r>
      <w:r w:rsidRPr="00635C6F">
        <w:rPr>
          <w:rFonts w:eastAsia="Times New Roman" w:cs="Calibri"/>
          <w:kern w:val="0"/>
          <w14:ligatures w14:val="none"/>
        </w:rPr>
        <w:t xml:space="preserve"> (good works), not social signaling.</w:t>
      </w:r>
    </w:p>
    <w:p w14:paraId="31943A71"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In 1 Timothy specifically:</w:t>
      </w:r>
      <w:r w:rsidRPr="00635C6F">
        <w:rPr>
          <w:rFonts w:eastAsia="Times New Roman" w:cs="Calibri"/>
          <w:kern w:val="0"/>
          <w14:ligatures w14:val="none"/>
        </w:rPr>
        <w:t xml:space="preserve"> “good works” keeps showing up as a public marker of genuine faith (e.g., 5:10; 6:18). So vv9–10 are </w:t>
      </w:r>
      <w:proofErr w:type="gramStart"/>
      <w:r w:rsidRPr="00635C6F">
        <w:rPr>
          <w:rFonts w:eastAsia="Times New Roman" w:cs="Calibri"/>
          <w:kern w:val="0"/>
          <w14:ligatures w14:val="none"/>
        </w:rPr>
        <w:t>really about</w:t>
      </w:r>
      <w:proofErr w:type="gramEnd"/>
      <w:r w:rsidRPr="00635C6F">
        <w:rPr>
          <w:rFonts w:eastAsia="Times New Roman" w:cs="Calibri"/>
          <w:kern w:val="0"/>
          <w14:ligatures w14:val="none"/>
        </w:rPr>
        <w:t xml:space="preserve"> </w:t>
      </w:r>
      <w:r w:rsidRPr="00635C6F">
        <w:rPr>
          <w:rFonts w:eastAsia="Times New Roman" w:cs="Calibri"/>
          <w:b/>
          <w:bCs/>
          <w:kern w:val="0"/>
          <w14:ligatures w14:val="none"/>
        </w:rPr>
        <w:t>witness and order</w:t>
      </w:r>
      <w:r w:rsidRPr="00635C6F">
        <w:rPr>
          <w:rFonts w:eastAsia="Times New Roman" w:cs="Calibri"/>
          <w:kern w:val="0"/>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This is not a throwaway. In many ancient settings women were not expected to be taught as disciples. Paul explicitly says: </w:t>
      </w:r>
      <w:r w:rsidRPr="00635C6F">
        <w:rPr>
          <w:rFonts w:eastAsia="Times New Roman" w:cs="Calibri"/>
          <w:b/>
          <w:bCs/>
          <w:kern w:val="0"/>
          <w14:ligatures w14:val="none"/>
        </w:rPr>
        <w:t>let her learn.</w:t>
      </w:r>
    </w:p>
    <w:p w14:paraId="51A92F1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Two key words:</w:t>
      </w:r>
    </w:p>
    <w:p w14:paraId="62800E1F" w14:textId="77777777" w:rsidR="005E7A4F" w:rsidRPr="00635C6F" w:rsidRDefault="005E7A4F" w:rsidP="005E7A4F">
      <w:pPr>
        <w:numPr>
          <w:ilvl w:val="0"/>
          <w:numId w:val="3"/>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“quietly” (</w:t>
      </w:r>
      <w:proofErr w:type="spellStart"/>
      <w:r w:rsidRPr="00635C6F">
        <w:rPr>
          <w:rFonts w:ascii="Arial" w:eastAsia="Times New Roman" w:hAnsi="Arial" w:cs="Arial"/>
          <w:kern w:val="0"/>
          <w14:ligatures w14:val="none"/>
        </w:rPr>
        <w:t>ἐ</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ἡ</w:t>
      </w:r>
      <w:r w:rsidRPr="00635C6F">
        <w:rPr>
          <w:rFonts w:ascii="Aptos" w:eastAsia="Times New Roman" w:hAnsi="Aptos" w:cs="Aptos"/>
          <w:kern w:val="0"/>
          <w14:ligatures w14:val="none"/>
        </w:rPr>
        <w:t>συχί</w:t>
      </w:r>
      <w:r w:rsidRPr="00635C6F">
        <w:rPr>
          <w:rFonts w:ascii="Arial" w:eastAsia="Times New Roman" w:hAnsi="Arial" w:cs="Arial"/>
          <w:kern w:val="0"/>
          <w14:ligatures w14:val="none"/>
        </w:rPr>
        <w:t>ᾳ</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en</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hēsychia</w:t>
      </w:r>
      <w:proofErr w:type="spellEnd"/>
      <w:r w:rsidRPr="00635C6F">
        <w:rPr>
          <w:rFonts w:eastAsia="Times New Roman" w:cs="Calibri"/>
          <w:kern w:val="0"/>
          <w14:ligatures w14:val="none"/>
        </w:rPr>
        <w:t>)</w:t>
      </w:r>
      <w:r w:rsidRPr="00635C6F">
        <w:rPr>
          <w:rFonts w:eastAsia="Times New Roman" w:cs="Calibri"/>
          <w:kern w:val="0"/>
          <w14:ligatures w14:val="none"/>
        </w:rPr>
        <w:br/>
        <w:t xml:space="preserve">This word often means </w:t>
      </w:r>
      <w:proofErr w:type="spellStart"/>
      <w:r w:rsidRPr="00635C6F">
        <w:rPr>
          <w:rFonts w:eastAsia="Times New Roman" w:cs="Calibri"/>
          <w:b/>
          <w:bCs/>
          <w:kern w:val="0"/>
          <w14:ligatures w14:val="none"/>
        </w:rPr>
        <w:t>settledness</w:t>
      </w:r>
      <w:proofErr w:type="spellEnd"/>
      <w:r w:rsidRPr="00635C6F">
        <w:rPr>
          <w:rFonts w:eastAsia="Times New Roman" w:cs="Calibri"/>
          <w:b/>
          <w:bCs/>
          <w:kern w:val="0"/>
          <w14:ligatures w14:val="none"/>
        </w:rPr>
        <w:t>, calm, non-disruptiveness</w:t>
      </w:r>
      <w:r w:rsidRPr="00635C6F">
        <w:rPr>
          <w:rFonts w:eastAsia="Times New Roman" w:cs="Calibri"/>
          <w:kern w:val="0"/>
          <w14:ligatures w14:val="none"/>
        </w:rPr>
        <w:t>, not absolute silence. Same root appears in 2:2 (“peaceful and quiet life”). The vibe is “not contentious, not interrupting, not disruptive.”</w:t>
      </w:r>
    </w:p>
    <w:p w14:paraId="65AA9EC4" w14:textId="77777777" w:rsidR="005E7A4F" w:rsidRPr="00635C6F" w:rsidRDefault="005E7A4F" w:rsidP="005E7A4F">
      <w:pPr>
        <w:numPr>
          <w:ilvl w:val="0"/>
          <w:numId w:val="3"/>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t>
      </w:r>
      <w:proofErr w:type="gramStart"/>
      <w:r w:rsidRPr="00635C6F">
        <w:rPr>
          <w:rFonts w:eastAsia="Times New Roman" w:cs="Calibri"/>
          <w:kern w:val="0"/>
          <w14:ligatures w14:val="none"/>
        </w:rPr>
        <w:t>with</w:t>
      </w:r>
      <w:proofErr w:type="gramEnd"/>
      <w:r w:rsidRPr="00635C6F">
        <w:rPr>
          <w:rFonts w:eastAsia="Times New Roman" w:cs="Calibri"/>
          <w:kern w:val="0"/>
          <w14:ligatures w14:val="none"/>
        </w:rPr>
        <w:t xml:space="preserve"> all submissiveness” (</w:t>
      </w:r>
      <w:proofErr w:type="spellStart"/>
      <w:r w:rsidRPr="00635C6F">
        <w:rPr>
          <w:rFonts w:ascii="Arial" w:eastAsia="Times New Roman" w:hAnsi="Arial" w:cs="Arial"/>
          <w:kern w:val="0"/>
          <w14:ligatures w14:val="none"/>
        </w:rPr>
        <w:t>ἐ</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r w:rsidRPr="00635C6F">
        <w:rPr>
          <w:rFonts w:ascii="Aptos" w:eastAsia="Times New Roman" w:hAnsi="Aptos" w:cs="Aptos"/>
          <w:kern w:val="0"/>
          <w14:ligatures w14:val="none"/>
        </w:rPr>
        <w:t>π</w:t>
      </w:r>
      <w:proofErr w:type="spellStart"/>
      <w:r w:rsidRPr="00635C6F">
        <w:rPr>
          <w:rFonts w:ascii="Aptos" w:eastAsia="Times New Roman" w:hAnsi="Aptos" w:cs="Aptos"/>
          <w:kern w:val="0"/>
          <w14:ligatures w14:val="none"/>
        </w:rPr>
        <w:t>άσ</w:t>
      </w:r>
      <w:r w:rsidRPr="00635C6F">
        <w:rPr>
          <w:rFonts w:ascii="Arial" w:eastAsia="Times New Roman" w:hAnsi="Arial" w:cs="Arial"/>
          <w:kern w:val="0"/>
          <w14:ligatures w14:val="none"/>
        </w:rPr>
        <w:t>ῃ</w:t>
      </w:r>
      <w:proofErr w:type="spellEnd"/>
      <w:r w:rsidRPr="00635C6F">
        <w:rPr>
          <w:rFonts w:eastAsia="Times New Roman" w:cs="Calibri"/>
          <w:kern w:val="0"/>
          <w14:ligatures w14:val="none"/>
        </w:rPr>
        <w:t xml:space="preserve"> </w:t>
      </w:r>
      <w:r w:rsidRPr="00635C6F">
        <w:rPr>
          <w:rFonts w:ascii="Arial" w:eastAsia="Times New Roman" w:hAnsi="Arial" w:cs="Arial"/>
          <w:kern w:val="0"/>
          <w14:ligatures w14:val="none"/>
        </w:rPr>
        <w:t>ὑ</w:t>
      </w:r>
      <w:r w:rsidRPr="00635C6F">
        <w:rPr>
          <w:rFonts w:ascii="Aptos" w:eastAsia="Times New Roman" w:hAnsi="Aptos" w:cs="Aptos"/>
          <w:kern w:val="0"/>
          <w14:ligatures w14:val="none"/>
        </w:rPr>
        <w:t>π</w:t>
      </w:r>
      <w:proofErr w:type="spellStart"/>
      <w:r w:rsidRPr="00635C6F">
        <w:rPr>
          <w:rFonts w:ascii="Aptos" w:eastAsia="Times New Roman" w:hAnsi="Aptos" w:cs="Aptos"/>
          <w:kern w:val="0"/>
          <w14:ligatures w14:val="none"/>
        </w:rPr>
        <w:t>οτ</w:t>
      </w:r>
      <w:proofErr w:type="spellEnd"/>
      <w:r w:rsidRPr="00635C6F">
        <w:rPr>
          <w:rFonts w:ascii="Aptos" w:eastAsia="Times New Roman" w:hAnsi="Aptos" w:cs="Aptos"/>
          <w:kern w:val="0"/>
          <w14:ligatures w14:val="none"/>
        </w:rPr>
        <w:t>αγ</w:t>
      </w:r>
      <w:r w:rsidRPr="00635C6F">
        <w:rPr>
          <w:rFonts w:ascii="Arial" w:eastAsia="Times New Roman" w:hAnsi="Arial" w:cs="Arial"/>
          <w:kern w:val="0"/>
          <w14:ligatures w14:val="none"/>
        </w:rPr>
        <w:t>ῇ</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en</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pasē</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hypotagē</w:t>
      </w:r>
      <w:proofErr w:type="spellEnd"/>
      <w:r w:rsidRPr="00635C6F">
        <w:rPr>
          <w:rFonts w:eastAsia="Times New Roman" w:cs="Calibri"/>
          <w:kern w:val="0"/>
          <w14:ligatures w14:val="none"/>
        </w:rPr>
        <w:t>)</w:t>
      </w:r>
      <w:r w:rsidRPr="00635C6F">
        <w:rPr>
          <w:rFonts w:eastAsia="Times New Roman" w:cs="Calibri"/>
          <w:kern w:val="0"/>
          <w14:ligatures w14:val="none"/>
        </w:rPr>
        <w:br/>
      </w:r>
      <w:proofErr w:type="spellStart"/>
      <w:r w:rsidRPr="00635C6F">
        <w:rPr>
          <w:rFonts w:eastAsia="Times New Roman" w:cs="Calibri"/>
          <w:i/>
          <w:iCs/>
          <w:kern w:val="0"/>
          <w14:ligatures w14:val="none"/>
        </w:rPr>
        <w:t>Hypotagē</w:t>
      </w:r>
      <w:proofErr w:type="spellEnd"/>
      <w:r w:rsidRPr="00635C6F">
        <w:rPr>
          <w:rFonts w:eastAsia="Times New Roman" w:cs="Calibri"/>
          <w:kern w:val="0"/>
          <w14:ligatures w14:val="none"/>
        </w:rPr>
        <w:t xml:space="preserve"> is “orderly submission,” often to </w:t>
      </w:r>
      <w:r w:rsidRPr="00635C6F">
        <w:rPr>
          <w:rFonts w:eastAsia="Times New Roman" w:cs="Calibri"/>
          <w:b/>
          <w:bCs/>
          <w:kern w:val="0"/>
          <w14:ligatures w14:val="none"/>
        </w:rPr>
        <w:t>right teaching / right authority structures</w:t>
      </w:r>
      <w:r w:rsidRPr="00635C6F">
        <w:rPr>
          <w:rFonts w:eastAsia="Times New Roman" w:cs="Calibri"/>
          <w:kern w:val="0"/>
          <w14:ligatures w14:val="none"/>
        </w:rPr>
        <w:t xml:space="preserve">, not “women are inferior.” In a teaching environment, it looks like </w:t>
      </w:r>
      <w:r w:rsidRPr="00635C6F">
        <w:rPr>
          <w:rFonts w:eastAsia="Times New Roman" w:cs="Calibri"/>
          <w:b/>
          <w:bCs/>
          <w:kern w:val="0"/>
          <w14:ligatures w14:val="none"/>
        </w:rPr>
        <w:t>receiving instruction rather than taking the teacher’s seat</w:t>
      </w:r>
      <w:r w:rsidRPr="00635C6F">
        <w:rPr>
          <w:rFonts w:eastAsia="Times New Roman" w:cs="Calibri"/>
          <w:kern w:val="0"/>
          <w14:ligatures w14:val="none"/>
        </w:rPr>
        <w:t>.</w:t>
      </w:r>
    </w:p>
    <w:p w14:paraId="5D99A76F"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lastRenderedPageBreak/>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635C6F" w:rsidRDefault="005E7A4F" w:rsidP="005E7A4F">
      <w:pPr>
        <w:spacing w:after="0" w:line="240" w:lineRule="auto"/>
        <w:ind w:left="540"/>
        <w:rPr>
          <w:rFonts w:eastAsia="Times New Roman" w:cs="Calibri"/>
          <w:kern w:val="0"/>
          <w14:ligatures w14:val="none"/>
        </w:rPr>
      </w:pPr>
      <w:proofErr w:type="spellStart"/>
      <w:r w:rsidRPr="00635C6F">
        <w:rPr>
          <w:rFonts w:eastAsia="Times New Roman" w:cs="Calibri"/>
          <w:kern w:val="0"/>
          <w14:ligatures w14:val="none"/>
        </w:rPr>
        <w:t>διδάσκειν</w:t>
      </w:r>
      <w:proofErr w:type="spellEnd"/>
      <w:r w:rsidRPr="00635C6F">
        <w:rPr>
          <w:rFonts w:eastAsia="Times New Roman" w:cs="Calibri"/>
          <w:kern w:val="0"/>
          <w14:ligatures w14:val="none"/>
        </w:rPr>
        <w:t xml:space="preserve"> </w:t>
      </w:r>
      <w:proofErr w:type="spellStart"/>
      <w:r w:rsidRPr="00635C6F">
        <w:rPr>
          <w:rFonts w:eastAsia="Times New Roman" w:cs="Calibri"/>
          <w:kern w:val="0"/>
          <w14:ligatures w14:val="none"/>
        </w:rPr>
        <w:t>δ</w:t>
      </w:r>
      <w:r w:rsidRPr="00635C6F">
        <w:rPr>
          <w:rFonts w:ascii="Arial" w:eastAsia="Times New Roman" w:hAnsi="Arial" w:cs="Arial"/>
          <w:kern w:val="0"/>
          <w14:ligatures w14:val="none"/>
        </w:rPr>
        <w:t>ὲ</w:t>
      </w:r>
      <w:proofErr w:type="spellEnd"/>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γυν</w:t>
      </w:r>
      <w:proofErr w:type="spellEnd"/>
      <w:r w:rsidRPr="00635C6F">
        <w:rPr>
          <w:rFonts w:ascii="Aptos" w:eastAsia="Times New Roman" w:hAnsi="Aptos" w:cs="Aptos"/>
          <w:kern w:val="0"/>
          <w14:ligatures w14:val="none"/>
        </w:rPr>
        <w:t>αικ</w:t>
      </w:r>
      <w:r w:rsidRPr="00635C6F">
        <w:rPr>
          <w:rFonts w:ascii="Arial" w:eastAsia="Times New Roman" w:hAnsi="Arial" w:cs="Arial"/>
          <w:kern w:val="0"/>
          <w14:ligatures w14:val="none"/>
        </w:rPr>
        <w:t>ὶ</w:t>
      </w:r>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ο</w:t>
      </w:r>
      <w:r w:rsidRPr="00635C6F">
        <w:rPr>
          <w:rFonts w:ascii="Arial" w:eastAsia="Times New Roman" w:hAnsi="Arial" w:cs="Arial"/>
          <w:kern w:val="0"/>
          <w14:ligatures w14:val="none"/>
        </w:rPr>
        <w:t>ὐ</w:t>
      </w:r>
      <w:r w:rsidRPr="00635C6F">
        <w:rPr>
          <w:rFonts w:ascii="Aptos" w:eastAsia="Times New Roman" w:hAnsi="Aptos" w:cs="Aptos"/>
          <w:kern w:val="0"/>
          <w14:ligatures w14:val="none"/>
        </w:rPr>
        <w:t>κ</w:t>
      </w:r>
      <w:proofErr w:type="spellEnd"/>
      <w:r w:rsidRPr="00635C6F">
        <w:rPr>
          <w:rFonts w:eastAsia="Times New Roman" w:cs="Calibri"/>
          <w:kern w:val="0"/>
          <w14:ligatures w14:val="none"/>
        </w:rPr>
        <w:t xml:space="preserve"> </w:t>
      </w:r>
      <w:r w:rsidRPr="00635C6F">
        <w:rPr>
          <w:rFonts w:ascii="Arial" w:eastAsia="Times New Roman" w:hAnsi="Arial" w:cs="Arial"/>
          <w:kern w:val="0"/>
          <w14:ligatures w14:val="none"/>
        </w:rPr>
        <w:t>ἐ</w:t>
      </w:r>
      <w:r w:rsidRPr="00635C6F">
        <w:rPr>
          <w:rFonts w:ascii="Aptos" w:eastAsia="Times New Roman" w:hAnsi="Aptos" w:cs="Aptos"/>
          <w:kern w:val="0"/>
          <w14:ligatures w14:val="none"/>
        </w:rPr>
        <w:t>π</w:t>
      </w:r>
      <w:proofErr w:type="spellStart"/>
      <w:r w:rsidRPr="00635C6F">
        <w:rPr>
          <w:rFonts w:ascii="Aptos" w:eastAsia="Times New Roman" w:hAnsi="Aptos" w:cs="Aptos"/>
          <w:kern w:val="0"/>
          <w14:ligatures w14:val="none"/>
        </w:rPr>
        <w:t>ιτρέ</w:t>
      </w:r>
      <w:proofErr w:type="spellEnd"/>
      <w:r w:rsidRPr="00635C6F">
        <w:rPr>
          <w:rFonts w:ascii="Aptos" w:eastAsia="Times New Roman" w:hAnsi="Aptos" w:cs="Aptos"/>
          <w:kern w:val="0"/>
          <w14:ligatures w14:val="none"/>
        </w:rPr>
        <w:t>πω</w:t>
      </w:r>
      <w:r w:rsidRPr="00635C6F">
        <w:rPr>
          <w:rFonts w:eastAsia="Times New Roman" w:cs="Calibri"/>
          <w:kern w:val="0"/>
          <w14:ligatures w14:val="none"/>
        </w:rPr>
        <w:t xml:space="preserve"> </w:t>
      </w:r>
      <w:proofErr w:type="spellStart"/>
      <w:r w:rsidRPr="00635C6F">
        <w:rPr>
          <w:rFonts w:eastAsia="Times New Roman" w:cs="Calibri"/>
          <w:b/>
          <w:bCs/>
          <w:kern w:val="0"/>
          <w14:ligatures w14:val="none"/>
        </w:rPr>
        <w:t>ο</w:t>
      </w:r>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δ</w:t>
      </w:r>
      <w:r w:rsidRPr="00635C6F">
        <w:rPr>
          <w:rFonts w:ascii="Arial" w:eastAsia="Times New Roman" w:hAnsi="Arial" w:cs="Arial"/>
          <w:b/>
          <w:bCs/>
          <w:kern w:val="0"/>
          <w14:ligatures w14:val="none"/>
        </w:rPr>
        <w:t>ὲ</w:t>
      </w:r>
      <w:proofErr w:type="spellEnd"/>
      <w:r w:rsidRPr="00635C6F">
        <w:rPr>
          <w:rFonts w:eastAsia="Times New Roman" w:cs="Calibri"/>
          <w:kern w:val="0"/>
          <w14:ligatures w14:val="none"/>
        </w:rPr>
        <w:t xml:space="preserve"> α</w:t>
      </w:r>
      <w:proofErr w:type="spellStart"/>
      <w:r w:rsidRPr="00635C6F">
        <w:rPr>
          <w:rFonts w:ascii="Arial" w:eastAsia="Times New Roman" w:hAnsi="Arial" w:cs="Arial"/>
          <w:kern w:val="0"/>
          <w14:ligatures w14:val="none"/>
        </w:rPr>
        <w:t>ὐ</w:t>
      </w:r>
      <w:r w:rsidRPr="00635C6F">
        <w:rPr>
          <w:rFonts w:ascii="Aptos" w:eastAsia="Times New Roman" w:hAnsi="Aptos" w:cs="Aptos"/>
          <w:kern w:val="0"/>
          <w14:ligatures w14:val="none"/>
        </w:rPr>
        <w:t>θεντε</w:t>
      </w:r>
      <w:r w:rsidRPr="00635C6F">
        <w:rPr>
          <w:rFonts w:ascii="Arial" w:eastAsia="Times New Roman" w:hAnsi="Arial" w:cs="Arial"/>
          <w:kern w:val="0"/>
          <w14:ligatures w14:val="none"/>
        </w:rPr>
        <w:t>ῖ</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ἀ</w:t>
      </w:r>
      <w:r w:rsidRPr="00635C6F">
        <w:rPr>
          <w:rFonts w:ascii="Aptos" w:eastAsia="Times New Roman" w:hAnsi="Aptos" w:cs="Aptos"/>
          <w:kern w:val="0"/>
          <w14:ligatures w14:val="none"/>
        </w:rPr>
        <w:t>νδρός</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ἀ</w:t>
      </w:r>
      <w:r w:rsidRPr="00635C6F">
        <w:rPr>
          <w:rFonts w:ascii="Aptos" w:eastAsia="Times New Roman" w:hAnsi="Aptos" w:cs="Aptos"/>
          <w:kern w:val="0"/>
          <w14:ligatures w14:val="none"/>
        </w:rPr>
        <w:t>λλ</w:t>
      </w:r>
      <w:proofErr w:type="spellEnd"/>
      <w:r w:rsidRPr="00635C6F">
        <w:rPr>
          <w:rFonts w:ascii="Aptos" w:eastAsia="Times New Roman" w:hAnsi="Aptos" w:cs="Aptos"/>
          <w:kern w:val="0"/>
          <w14:ligatures w14:val="none"/>
        </w:rPr>
        <w:t>’</w:t>
      </w:r>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ε</w:t>
      </w:r>
      <w:r w:rsidRPr="00635C6F">
        <w:rPr>
          <w:rFonts w:ascii="Arial" w:eastAsia="Times New Roman" w:hAnsi="Arial" w:cs="Arial"/>
          <w:kern w:val="0"/>
          <w14:ligatures w14:val="none"/>
        </w:rPr>
        <w:t>ἶ</w:t>
      </w:r>
      <w:r w:rsidRPr="00635C6F">
        <w:rPr>
          <w:rFonts w:ascii="Aptos" w:eastAsia="Times New Roman" w:hAnsi="Aptos" w:cs="Aptos"/>
          <w:kern w:val="0"/>
          <w14:ligatures w14:val="none"/>
        </w:rPr>
        <w:t>ν</w:t>
      </w:r>
      <w:proofErr w:type="spellEnd"/>
      <w:r w:rsidRPr="00635C6F">
        <w:rPr>
          <w:rFonts w:ascii="Aptos" w:eastAsia="Times New Roman" w:hAnsi="Aptos" w:cs="Aptos"/>
          <w:kern w:val="0"/>
          <w14:ligatures w14:val="none"/>
        </w:rPr>
        <w:t>αι</w:t>
      </w:r>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ἐ</w:t>
      </w:r>
      <w:r w:rsidRPr="00635C6F">
        <w:rPr>
          <w:rFonts w:ascii="Aptos" w:eastAsia="Times New Roman" w:hAnsi="Aptos" w:cs="Aptos"/>
          <w:kern w:val="0"/>
          <w14:ligatures w14:val="none"/>
        </w:rPr>
        <w:t>ν</w:t>
      </w:r>
      <w:proofErr w:type="spellEnd"/>
      <w:r w:rsidRPr="00635C6F">
        <w:rPr>
          <w:rFonts w:eastAsia="Times New Roman" w:cs="Calibri"/>
          <w:kern w:val="0"/>
          <w14:ligatures w14:val="none"/>
        </w:rPr>
        <w:t xml:space="preserve"> </w:t>
      </w:r>
      <w:proofErr w:type="spellStart"/>
      <w:r w:rsidRPr="00635C6F">
        <w:rPr>
          <w:rFonts w:ascii="Arial" w:eastAsia="Times New Roman" w:hAnsi="Arial" w:cs="Arial"/>
          <w:kern w:val="0"/>
          <w14:ligatures w14:val="none"/>
        </w:rPr>
        <w:t>ἡ</w:t>
      </w:r>
      <w:r w:rsidRPr="00635C6F">
        <w:rPr>
          <w:rFonts w:ascii="Aptos" w:eastAsia="Times New Roman" w:hAnsi="Aptos" w:cs="Aptos"/>
          <w:kern w:val="0"/>
          <w14:ligatures w14:val="none"/>
        </w:rPr>
        <w:t>συχί</w:t>
      </w:r>
      <w:r w:rsidRPr="00635C6F">
        <w:rPr>
          <w:rFonts w:ascii="Arial" w:eastAsia="Times New Roman" w:hAnsi="Arial" w:cs="Arial"/>
          <w:kern w:val="0"/>
          <w14:ligatures w14:val="none"/>
        </w:rPr>
        <w:t>ᾳ</w:t>
      </w:r>
      <w:proofErr w:type="spellEnd"/>
      <w:r w:rsidRPr="00635C6F">
        <w:rPr>
          <w:rFonts w:eastAsia="Times New Roman" w:cs="Calibri"/>
          <w:kern w:val="0"/>
          <w14:ligatures w14:val="none"/>
        </w:rPr>
        <w:t>.</w:t>
      </w:r>
    </w:p>
    <w:p w14:paraId="66978BB5"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eastAsia="Times New Roman" w:cs="Calibri"/>
          <w:b/>
          <w:bCs/>
          <w:kern w:val="0"/>
          <w14:ligatures w14:val="none"/>
        </w:rPr>
        <w:t>διδάσκειν</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didaskein</w:t>
      </w:r>
      <w:proofErr w:type="spellEnd"/>
      <w:r w:rsidRPr="00635C6F">
        <w:rPr>
          <w:rFonts w:eastAsia="Times New Roman" w:cs="Calibri"/>
          <w:kern w:val="0"/>
          <w14:ligatures w14:val="none"/>
        </w:rPr>
        <w:t>) = “to teach” (normal word for doctrinal instruction).</w:t>
      </w:r>
    </w:p>
    <w:p w14:paraId="5ED7919E"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eastAsia="Times New Roman" w:cs="Calibri"/>
          <w:b/>
          <w:bCs/>
          <w:kern w:val="0"/>
          <w14:ligatures w14:val="none"/>
        </w:rPr>
        <w:t>ο</w:t>
      </w:r>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κ</w:t>
      </w:r>
      <w:proofErr w:type="spellEnd"/>
      <w:r w:rsidRPr="00635C6F">
        <w:rPr>
          <w:rFonts w:eastAsia="Times New Roman" w:cs="Calibri"/>
          <w:b/>
          <w:bCs/>
          <w:kern w:val="0"/>
          <w14:ligatures w14:val="none"/>
        </w:rPr>
        <w:t xml:space="preserve"> </w:t>
      </w:r>
      <w:r w:rsidRPr="00635C6F">
        <w:rPr>
          <w:rFonts w:ascii="Arial" w:eastAsia="Times New Roman" w:hAnsi="Arial" w:cs="Arial"/>
          <w:b/>
          <w:bCs/>
          <w:kern w:val="0"/>
          <w14:ligatures w14:val="none"/>
        </w:rPr>
        <w:t>ἐ</w:t>
      </w:r>
      <w:r w:rsidRPr="00635C6F">
        <w:rPr>
          <w:rFonts w:ascii="Aptos" w:eastAsia="Times New Roman" w:hAnsi="Aptos" w:cs="Aptos"/>
          <w:b/>
          <w:bCs/>
          <w:kern w:val="0"/>
          <w14:ligatures w14:val="none"/>
        </w:rPr>
        <w:t>π</w:t>
      </w:r>
      <w:proofErr w:type="spellStart"/>
      <w:r w:rsidRPr="00635C6F">
        <w:rPr>
          <w:rFonts w:ascii="Aptos" w:eastAsia="Times New Roman" w:hAnsi="Aptos" w:cs="Aptos"/>
          <w:b/>
          <w:bCs/>
          <w:kern w:val="0"/>
          <w14:ligatures w14:val="none"/>
        </w:rPr>
        <w:t>ιτρέ</w:t>
      </w:r>
      <w:proofErr w:type="spellEnd"/>
      <w:r w:rsidRPr="00635C6F">
        <w:rPr>
          <w:rFonts w:ascii="Aptos" w:eastAsia="Times New Roman" w:hAnsi="Aptos" w:cs="Aptos"/>
          <w:b/>
          <w:bCs/>
          <w:kern w:val="0"/>
          <w14:ligatures w14:val="none"/>
        </w:rPr>
        <w:t>πω</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ouk</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epitrepo</w:t>
      </w:r>
      <w:proofErr w:type="spellEnd"/>
      <w:r w:rsidRPr="00635C6F">
        <w:rPr>
          <w:rFonts w:eastAsia="Times New Roman" w:cs="Calibri"/>
          <w:kern w:val="0"/>
          <w14:ligatures w14:val="none"/>
        </w:rPr>
        <w:t>) = “I do not permit/allow.”</w:t>
      </w:r>
    </w:p>
    <w:p w14:paraId="0EFA45B3"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eastAsia="Times New Roman" w:cs="Calibri"/>
          <w:b/>
          <w:bCs/>
          <w:kern w:val="0"/>
          <w14:ligatures w14:val="none"/>
        </w:rPr>
        <w:t>ο</w:t>
      </w:r>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δ</w:t>
      </w:r>
      <w:r w:rsidRPr="00635C6F">
        <w:rPr>
          <w:rFonts w:ascii="Arial" w:eastAsia="Times New Roman" w:hAnsi="Arial" w:cs="Arial"/>
          <w:b/>
          <w:bCs/>
          <w:kern w:val="0"/>
          <w14:ligatures w14:val="none"/>
        </w:rPr>
        <w:t>ὲ</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oude</w:t>
      </w:r>
      <w:proofErr w:type="spellEnd"/>
      <w:r w:rsidRPr="00635C6F">
        <w:rPr>
          <w:rFonts w:eastAsia="Times New Roman" w:cs="Calibri"/>
          <w:kern w:val="0"/>
          <w14:ligatures w14:val="none"/>
        </w:rPr>
        <w:t>) = “and not / nor.” This links two items under one “I do not permit…”</w:t>
      </w:r>
    </w:p>
    <w:p w14:paraId="32509BB3"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α</w:t>
      </w:r>
      <w:proofErr w:type="spellStart"/>
      <w:r w:rsidRPr="00635C6F">
        <w:rPr>
          <w:rFonts w:ascii="Arial" w:eastAsia="Times New Roman" w:hAnsi="Arial" w:cs="Arial"/>
          <w:b/>
          <w:bCs/>
          <w:kern w:val="0"/>
          <w14:ligatures w14:val="none"/>
        </w:rPr>
        <w:t>ὐ</w:t>
      </w:r>
      <w:r w:rsidRPr="00635C6F">
        <w:rPr>
          <w:rFonts w:ascii="Aptos" w:eastAsia="Times New Roman" w:hAnsi="Aptos" w:cs="Aptos"/>
          <w:b/>
          <w:bCs/>
          <w:kern w:val="0"/>
          <w14:ligatures w14:val="none"/>
        </w:rPr>
        <w:t>θεντε</w:t>
      </w:r>
      <w:r w:rsidRPr="00635C6F">
        <w:rPr>
          <w:rFonts w:ascii="Arial" w:eastAsia="Times New Roman" w:hAnsi="Arial" w:cs="Arial"/>
          <w:b/>
          <w:bCs/>
          <w:kern w:val="0"/>
          <w14:ligatures w14:val="none"/>
        </w:rPr>
        <w:t>ῖ</w:t>
      </w:r>
      <w:r w:rsidRPr="00635C6F">
        <w:rPr>
          <w:rFonts w:ascii="Aptos" w:eastAsia="Times New Roman" w:hAnsi="Aptos" w:cs="Aptos"/>
          <w:b/>
          <w:bCs/>
          <w:kern w:val="0"/>
          <w14:ligatures w14:val="none"/>
        </w:rPr>
        <w:t>ν</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authentein</w:t>
      </w:r>
      <w:proofErr w:type="spellEnd"/>
      <w:r w:rsidRPr="00635C6F">
        <w:rPr>
          <w:rFonts w:eastAsia="Times New Roman" w:cs="Calibri"/>
          <w:kern w:val="0"/>
          <w14:ligatures w14:val="none"/>
        </w:rPr>
        <w:t>) = the difficult word.</w:t>
      </w:r>
    </w:p>
    <w:p w14:paraId="5971FA4B"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ascii="Arial" w:eastAsia="Times New Roman" w:hAnsi="Arial" w:cs="Arial"/>
          <w:b/>
          <w:bCs/>
          <w:kern w:val="0"/>
          <w14:ligatures w14:val="none"/>
        </w:rPr>
        <w:t>ἀ</w:t>
      </w:r>
      <w:r w:rsidRPr="00635C6F">
        <w:rPr>
          <w:rFonts w:ascii="Aptos" w:eastAsia="Times New Roman" w:hAnsi="Aptos" w:cs="Aptos"/>
          <w:b/>
          <w:bCs/>
          <w:kern w:val="0"/>
          <w14:ligatures w14:val="none"/>
        </w:rPr>
        <w:t>νδρός</w:t>
      </w:r>
      <w:proofErr w:type="spellEnd"/>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andros</w:t>
      </w:r>
      <w:proofErr w:type="spellEnd"/>
      <w:r w:rsidRPr="00635C6F">
        <w:rPr>
          <w:rFonts w:eastAsia="Times New Roman" w:cs="Calibri"/>
          <w:kern w:val="0"/>
          <w14:ligatures w14:val="none"/>
        </w:rPr>
        <w:t>) = “man/husband” (context decides; it’s the adult male term).</w:t>
      </w:r>
    </w:p>
    <w:p w14:paraId="049BE80A" w14:textId="77777777" w:rsidR="005E7A4F" w:rsidRPr="00635C6F" w:rsidRDefault="005E7A4F" w:rsidP="005E7A4F">
      <w:pPr>
        <w:numPr>
          <w:ilvl w:val="0"/>
          <w:numId w:val="4"/>
        </w:numPr>
        <w:spacing w:after="0" w:line="240" w:lineRule="auto"/>
        <w:textAlignment w:val="center"/>
        <w:rPr>
          <w:rFonts w:eastAsia="Times New Roman" w:cs="Calibri"/>
          <w:kern w:val="0"/>
          <w14:ligatures w14:val="none"/>
        </w:rPr>
      </w:pPr>
      <w:proofErr w:type="spellStart"/>
      <w:r w:rsidRPr="00635C6F">
        <w:rPr>
          <w:rFonts w:ascii="Arial" w:eastAsia="Times New Roman" w:hAnsi="Arial" w:cs="Arial"/>
          <w:b/>
          <w:bCs/>
          <w:kern w:val="0"/>
          <w14:ligatures w14:val="none"/>
        </w:rPr>
        <w:t>ἀ</w:t>
      </w:r>
      <w:r w:rsidRPr="00635C6F">
        <w:rPr>
          <w:rFonts w:ascii="Aptos" w:eastAsia="Times New Roman" w:hAnsi="Aptos" w:cs="Aptos"/>
          <w:b/>
          <w:bCs/>
          <w:kern w:val="0"/>
          <w14:ligatures w14:val="none"/>
        </w:rPr>
        <w:t>λλ</w:t>
      </w:r>
      <w:proofErr w:type="spellEnd"/>
      <w:r w:rsidRPr="00635C6F">
        <w:rPr>
          <w:rFonts w:ascii="Aptos" w:eastAsia="Times New Roman" w:hAnsi="Aptos" w:cs="Aptos"/>
          <w:b/>
          <w:bCs/>
          <w:kern w:val="0"/>
          <w14:ligatures w14:val="none"/>
        </w:rPr>
        <w:t>’</w:t>
      </w:r>
      <w:r w:rsidRPr="00635C6F">
        <w:rPr>
          <w:rFonts w:eastAsia="Times New Roman" w:cs="Calibri"/>
          <w:b/>
          <w:bCs/>
          <w:kern w:val="0"/>
          <w14:ligatures w14:val="none"/>
        </w:rPr>
        <w:t xml:space="preserve"> </w:t>
      </w:r>
      <w:proofErr w:type="spellStart"/>
      <w:r w:rsidRPr="00635C6F">
        <w:rPr>
          <w:rFonts w:ascii="Aptos" w:eastAsia="Times New Roman" w:hAnsi="Aptos" w:cs="Aptos"/>
          <w:b/>
          <w:bCs/>
          <w:kern w:val="0"/>
          <w14:ligatures w14:val="none"/>
        </w:rPr>
        <w:t>ε</w:t>
      </w:r>
      <w:r w:rsidRPr="00635C6F">
        <w:rPr>
          <w:rFonts w:ascii="Arial" w:eastAsia="Times New Roman" w:hAnsi="Arial" w:cs="Arial"/>
          <w:b/>
          <w:bCs/>
          <w:kern w:val="0"/>
          <w14:ligatures w14:val="none"/>
        </w:rPr>
        <w:t>ἶ</w:t>
      </w:r>
      <w:r w:rsidRPr="00635C6F">
        <w:rPr>
          <w:rFonts w:ascii="Aptos" w:eastAsia="Times New Roman" w:hAnsi="Aptos" w:cs="Aptos"/>
          <w:b/>
          <w:bCs/>
          <w:kern w:val="0"/>
          <w14:ligatures w14:val="none"/>
        </w:rPr>
        <w:t>ν</w:t>
      </w:r>
      <w:proofErr w:type="spellEnd"/>
      <w:r w:rsidRPr="00635C6F">
        <w:rPr>
          <w:rFonts w:ascii="Aptos" w:eastAsia="Times New Roman" w:hAnsi="Aptos" w:cs="Aptos"/>
          <w:b/>
          <w:bCs/>
          <w:kern w:val="0"/>
          <w14:ligatures w14:val="none"/>
        </w:rPr>
        <w:t>αι</w:t>
      </w:r>
      <w:r w:rsidRPr="00635C6F">
        <w:rPr>
          <w:rFonts w:eastAsia="Times New Roman" w:cs="Calibri"/>
          <w:b/>
          <w:bCs/>
          <w:kern w:val="0"/>
          <w14:ligatures w14:val="none"/>
        </w:rPr>
        <w:t xml:space="preserve"> </w:t>
      </w:r>
      <w:proofErr w:type="spellStart"/>
      <w:r w:rsidRPr="00635C6F">
        <w:rPr>
          <w:rFonts w:ascii="Arial" w:eastAsia="Times New Roman" w:hAnsi="Arial" w:cs="Arial"/>
          <w:b/>
          <w:bCs/>
          <w:kern w:val="0"/>
          <w14:ligatures w14:val="none"/>
        </w:rPr>
        <w:t>ἐ</w:t>
      </w:r>
      <w:r w:rsidRPr="00635C6F">
        <w:rPr>
          <w:rFonts w:ascii="Aptos" w:eastAsia="Times New Roman" w:hAnsi="Aptos" w:cs="Aptos"/>
          <w:b/>
          <w:bCs/>
          <w:kern w:val="0"/>
          <w14:ligatures w14:val="none"/>
        </w:rPr>
        <w:t>ν</w:t>
      </w:r>
      <w:proofErr w:type="spellEnd"/>
      <w:r w:rsidRPr="00635C6F">
        <w:rPr>
          <w:rFonts w:eastAsia="Times New Roman" w:cs="Calibri"/>
          <w:b/>
          <w:bCs/>
          <w:kern w:val="0"/>
          <w14:ligatures w14:val="none"/>
        </w:rPr>
        <w:t xml:space="preserve"> </w:t>
      </w:r>
      <w:proofErr w:type="spellStart"/>
      <w:r w:rsidRPr="00635C6F">
        <w:rPr>
          <w:rFonts w:ascii="Arial" w:eastAsia="Times New Roman" w:hAnsi="Arial" w:cs="Arial"/>
          <w:b/>
          <w:bCs/>
          <w:kern w:val="0"/>
          <w14:ligatures w14:val="none"/>
        </w:rPr>
        <w:t>ἡ</w:t>
      </w:r>
      <w:r w:rsidRPr="00635C6F">
        <w:rPr>
          <w:rFonts w:ascii="Aptos" w:eastAsia="Times New Roman" w:hAnsi="Aptos" w:cs="Aptos"/>
          <w:b/>
          <w:bCs/>
          <w:kern w:val="0"/>
          <w14:ligatures w14:val="none"/>
        </w:rPr>
        <w:t>συχί</w:t>
      </w:r>
      <w:r w:rsidRPr="00635C6F">
        <w:rPr>
          <w:rFonts w:ascii="Arial" w:eastAsia="Times New Roman" w:hAnsi="Arial" w:cs="Arial"/>
          <w:b/>
          <w:bCs/>
          <w:kern w:val="0"/>
          <w14:ligatures w14:val="none"/>
        </w:rPr>
        <w:t>ᾳ</w:t>
      </w:r>
      <w:proofErr w:type="spellEnd"/>
      <w:r w:rsidRPr="00635C6F">
        <w:rPr>
          <w:rFonts w:eastAsia="Times New Roman" w:cs="Calibri"/>
          <w:kern w:val="0"/>
          <w14:ligatures w14:val="none"/>
        </w:rPr>
        <w:t xml:space="preserve"> = “but to be in quietness/</w:t>
      </w:r>
      <w:proofErr w:type="spellStart"/>
      <w:r w:rsidRPr="00635C6F">
        <w:rPr>
          <w:rFonts w:eastAsia="Times New Roman" w:cs="Calibri"/>
          <w:kern w:val="0"/>
          <w14:ligatures w14:val="none"/>
        </w:rPr>
        <w:t>settledness</w:t>
      </w:r>
      <w:proofErr w:type="spellEnd"/>
      <w:r w:rsidRPr="00635C6F">
        <w:rPr>
          <w:rFonts w:eastAsia="Times New Roman" w:cs="Calibri"/>
          <w:kern w:val="0"/>
          <w14:ligatures w14:val="none"/>
        </w:rPr>
        <w:t>” (returns to v11’s posture).</w:t>
      </w:r>
    </w:p>
    <w:p w14:paraId="57C61614" w14:textId="77777777" w:rsidR="009A4455" w:rsidRPr="00635C6F" w:rsidRDefault="009A4455" w:rsidP="005E7A4F">
      <w:pPr>
        <w:spacing w:after="0" w:line="240" w:lineRule="auto"/>
        <w:rPr>
          <w:rFonts w:eastAsia="Times New Roman" w:cs="Calibri"/>
          <w:b/>
          <w:bCs/>
          <w:kern w:val="0"/>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What does </w:t>
      </w:r>
      <w:proofErr w:type="spellStart"/>
      <w:r w:rsidRPr="006B2541">
        <w:rPr>
          <w:rFonts w:eastAsia="Times New Roman" w:cs="Calibri"/>
          <w:b/>
          <w:bCs/>
          <w:kern w:val="0"/>
          <w:sz w:val="28"/>
          <w:szCs w:val="28"/>
          <w14:ligatures w14:val="none"/>
        </w:rPr>
        <w:t>authentein</w:t>
      </w:r>
      <w:proofErr w:type="spellEnd"/>
      <w:r w:rsidRPr="006B2541">
        <w:rPr>
          <w:rFonts w:eastAsia="Times New Roman" w:cs="Calibri"/>
          <w:b/>
          <w:bCs/>
          <w:kern w:val="0"/>
          <w:sz w:val="28"/>
          <w:szCs w:val="28"/>
          <w14:ligatures w14:val="none"/>
        </w:rPr>
        <w:t xml:space="preserve"> mean?</w:t>
      </w:r>
    </w:p>
    <w:p w14:paraId="5CE402AD"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This verb is rare in the NT (this is the only occurrence). In broader Greek usage, the semantic range commonly discussed is:</w:t>
      </w:r>
    </w:p>
    <w:p w14:paraId="32479644" w14:textId="77777777" w:rsidR="005E7A4F" w:rsidRPr="00635C6F" w:rsidRDefault="005E7A4F" w:rsidP="005E7A4F">
      <w:pPr>
        <w:numPr>
          <w:ilvl w:val="0"/>
          <w:numId w:val="5"/>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to exercise authority</w:t>
      </w:r>
      <w:r w:rsidRPr="00635C6F">
        <w:rPr>
          <w:rFonts w:eastAsia="Times New Roman" w:cs="Calibri"/>
          <w:kern w:val="0"/>
          <w14:ligatures w14:val="none"/>
        </w:rPr>
        <w:t xml:space="preserve"> (neutral sense: “to have/act with authority”)</w:t>
      </w:r>
    </w:p>
    <w:p w14:paraId="7F5C8C5C" w14:textId="77777777" w:rsidR="005E7A4F" w:rsidRPr="00635C6F" w:rsidRDefault="005E7A4F" w:rsidP="005E7A4F">
      <w:pPr>
        <w:numPr>
          <w:ilvl w:val="0"/>
          <w:numId w:val="5"/>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to domineer / to control / to act autocratically</w:t>
      </w:r>
      <w:r w:rsidRPr="00635C6F">
        <w:rPr>
          <w:rFonts w:eastAsia="Times New Roman" w:cs="Calibri"/>
          <w:kern w:val="0"/>
          <w14:ligatures w14:val="none"/>
        </w:rPr>
        <w:t xml:space="preserve"> (negative sense)</w:t>
      </w:r>
    </w:p>
    <w:p w14:paraId="1C81A793"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A lexicon-level summary often comes out like: “to assume a stance of independent authority,” sometimes with the nuance “to dominate.” The problem is not that the word is </w:t>
      </w:r>
      <w:proofErr w:type="gramStart"/>
      <w:r w:rsidRPr="00635C6F">
        <w:rPr>
          <w:rFonts w:eastAsia="Times New Roman" w:cs="Calibri"/>
          <w:kern w:val="0"/>
          <w14:ligatures w14:val="none"/>
        </w:rPr>
        <w:t>unknowable</w:t>
      </w:r>
      <w:proofErr w:type="gramEnd"/>
      <w:r w:rsidRPr="00635C6F">
        <w:rPr>
          <w:rFonts w:eastAsia="Times New Roman" w:cs="Calibri"/>
          <w:kern w:val="0"/>
          <w14:ligatures w14:val="none"/>
        </w:rPr>
        <w:t xml:space="preserve">; it’s that </w:t>
      </w:r>
      <w:r w:rsidRPr="00635C6F">
        <w:rPr>
          <w:rFonts w:eastAsia="Times New Roman" w:cs="Calibri"/>
          <w:b/>
          <w:bCs/>
          <w:kern w:val="0"/>
          <w14:ligatures w14:val="none"/>
        </w:rPr>
        <w:t>its nuance here is debated</w:t>
      </w:r>
      <w:r w:rsidRPr="00635C6F">
        <w:rPr>
          <w:rFonts w:eastAsia="Times New Roman" w:cs="Calibri"/>
          <w:kern w:val="0"/>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Paul states one prohibition with two linked infinitives:</w:t>
      </w:r>
    </w:p>
    <w:p w14:paraId="750106E3" w14:textId="77777777" w:rsidR="005E7A4F" w:rsidRPr="00635C6F" w:rsidRDefault="005E7A4F" w:rsidP="005E7A4F">
      <w:pPr>
        <w:numPr>
          <w:ilvl w:val="0"/>
          <w:numId w:val="6"/>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“I do not permit a woman </w:t>
      </w:r>
      <w:r w:rsidRPr="00635C6F">
        <w:rPr>
          <w:rFonts w:eastAsia="Times New Roman" w:cs="Calibri"/>
          <w:b/>
          <w:bCs/>
          <w:kern w:val="0"/>
          <w14:ligatures w14:val="none"/>
        </w:rPr>
        <w:t>to teach</w:t>
      </w:r>
      <w:r w:rsidRPr="00635C6F">
        <w:rPr>
          <w:rFonts w:eastAsia="Times New Roman" w:cs="Calibri"/>
          <w:b/>
          <w:bCs/>
          <w:kern w:val="0"/>
          <w14:ligatures w14:val="none"/>
        </w:rPr>
        <w:br/>
        <w:t xml:space="preserve">nor to </w:t>
      </w:r>
      <w:proofErr w:type="spellStart"/>
      <w:r w:rsidRPr="00635C6F">
        <w:rPr>
          <w:rFonts w:eastAsia="Times New Roman" w:cs="Calibri"/>
          <w:b/>
          <w:bCs/>
          <w:kern w:val="0"/>
          <w14:ligatures w14:val="none"/>
        </w:rPr>
        <w:t>authentein</w:t>
      </w:r>
      <w:proofErr w:type="spellEnd"/>
      <w:r w:rsidRPr="00635C6F">
        <w:rPr>
          <w:rFonts w:eastAsia="Times New Roman" w:cs="Calibri"/>
          <w:kern w:val="0"/>
          <w14:ligatures w14:val="none"/>
        </w:rPr>
        <w:t xml:space="preserve"> a man…”</w:t>
      </w:r>
    </w:p>
    <w:p w14:paraId="4372161F"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Then a contrasting directive:</w:t>
      </w:r>
    </w:p>
    <w:p w14:paraId="0AC76D38" w14:textId="77777777" w:rsidR="005E7A4F" w:rsidRPr="00635C6F" w:rsidRDefault="005E7A4F" w:rsidP="005E7A4F">
      <w:pPr>
        <w:numPr>
          <w:ilvl w:val="0"/>
          <w:numId w:val="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t>
      </w:r>
      <w:proofErr w:type="gramStart"/>
      <w:r w:rsidRPr="00635C6F">
        <w:rPr>
          <w:rFonts w:eastAsia="Times New Roman" w:cs="Calibri"/>
          <w:kern w:val="0"/>
          <w14:ligatures w14:val="none"/>
        </w:rPr>
        <w:t>but</w:t>
      </w:r>
      <w:proofErr w:type="gramEnd"/>
      <w:r w:rsidRPr="00635C6F">
        <w:rPr>
          <w:rFonts w:eastAsia="Times New Roman" w:cs="Calibri"/>
          <w:kern w:val="0"/>
          <w14:ligatures w14:val="none"/>
        </w:rPr>
        <w:t xml:space="preserve"> to be in quietness.”</w:t>
      </w:r>
    </w:p>
    <w:p w14:paraId="1FB5BB8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Two big interpretive questions follow from the grammar:</w:t>
      </w:r>
    </w:p>
    <w:p w14:paraId="19E84778" w14:textId="77777777" w:rsidR="005E7A4F" w:rsidRPr="00635C6F" w:rsidRDefault="005E7A4F" w:rsidP="005E7A4F">
      <w:pPr>
        <w:numPr>
          <w:ilvl w:val="0"/>
          <w:numId w:val="8"/>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Are “teach” and “</w:t>
      </w:r>
      <w:proofErr w:type="spellStart"/>
      <w:r w:rsidRPr="00635C6F">
        <w:rPr>
          <w:rFonts w:eastAsia="Times New Roman" w:cs="Calibri"/>
          <w:kern w:val="0"/>
          <w14:ligatures w14:val="none"/>
        </w:rPr>
        <w:t>authentein</w:t>
      </w:r>
      <w:proofErr w:type="spellEnd"/>
      <w:r w:rsidRPr="00635C6F">
        <w:rPr>
          <w:rFonts w:eastAsia="Times New Roman" w:cs="Calibri"/>
          <w:kern w:val="0"/>
          <w14:ligatures w14:val="none"/>
        </w:rPr>
        <w:t>” two separate prohibitions?</w:t>
      </w:r>
      <w:r w:rsidRPr="00635C6F">
        <w:rPr>
          <w:rFonts w:eastAsia="Times New Roman" w:cs="Calibri"/>
          <w:kern w:val="0"/>
          <w14:ligatures w14:val="none"/>
        </w:rPr>
        <w:br/>
        <w:t>Likely yes in some sense (they’re distinct verbs), but they are tightly linked.</w:t>
      </w:r>
    </w:p>
    <w:p w14:paraId="7F0A921E" w14:textId="77777777" w:rsidR="005E7A4F" w:rsidRPr="00635C6F" w:rsidRDefault="005E7A4F" w:rsidP="005E7A4F">
      <w:pPr>
        <w:numPr>
          <w:ilvl w:val="0"/>
          <w:numId w:val="8"/>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Does the second verb define the kind of teaching in view (a hendiadys-like effect: “teach in a domineering way”)?</w:t>
      </w:r>
      <w:r w:rsidRPr="00635C6F">
        <w:rPr>
          <w:rFonts w:eastAsia="Times New Roman" w:cs="Calibri"/>
          <w:kern w:val="0"/>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Within this letter, “teach” is repeatedly tied to </w:t>
      </w:r>
      <w:r w:rsidRPr="00635C6F">
        <w:rPr>
          <w:rFonts w:eastAsia="Times New Roman" w:cs="Calibri"/>
          <w:b/>
          <w:bCs/>
          <w:kern w:val="0"/>
          <w14:ligatures w14:val="none"/>
        </w:rPr>
        <w:t>official doctrinal transmission</w:t>
      </w:r>
      <w:r w:rsidRPr="00635C6F">
        <w:rPr>
          <w:rFonts w:eastAsia="Times New Roman" w:cs="Calibri"/>
          <w:kern w:val="0"/>
          <w14:ligatures w14:val="none"/>
        </w:rPr>
        <w:t xml:space="preserve"> that guards the church (1:3–7; 4:11–16; 6:2–5). And the next chapter immediately defines </w:t>
      </w:r>
      <w:r w:rsidRPr="00635C6F">
        <w:rPr>
          <w:rFonts w:eastAsia="Times New Roman" w:cs="Calibri"/>
          <w:b/>
          <w:bCs/>
          <w:kern w:val="0"/>
          <w14:ligatures w14:val="none"/>
        </w:rPr>
        <w:t>overseer/elder</w:t>
      </w:r>
      <w:r w:rsidRPr="00635C6F">
        <w:rPr>
          <w:rFonts w:eastAsia="Times New Roman" w:cs="Calibri"/>
          <w:kern w:val="0"/>
          <w14:ligatures w14:val="none"/>
        </w:rPr>
        <w:t xml:space="preserve"> qualifications (3:1–7), where being “able to teach” is a key trait (3:2). That pulls many interpreters toward this conclusion:</w:t>
      </w:r>
    </w:p>
    <w:p w14:paraId="18491EEA" w14:textId="77777777" w:rsidR="005E7A4F" w:rsidRPr="00635C6F" w:rsidRDefault="005E7A4F" w:rsidP="005E7A4F">
      <w:pPr>
        <w:numPr>
          <w:ilvl w:val="0"/>
          <w:numId w:val="9"/>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v12 is restricting women from </w:t>
      </w:r>
      <w:r w:rsidRPr="00635C6F">
        <w:rPr>
          <w:rFonts w:eastAsia="Times New Roman" w:cs="Calibri"/>
          <w:b/>
          <w:bCs/>
          <w:kern w:val="0"/>
          <w14:ligatures w14:val="none"/>
        </w:rPr>
        <w:t>the teaching/authority role</w:t>
      </w:r>
      <w:r w:rsidRPr="00635C6F">
        <w:rPr>
          <w:rFonts w:eastAsia="Times New Roman" w:cs="Calibri"/>
          <w:kern w:val="0"/>
          <w14:ligatures w14:val="none"/>
        </w:rPr>
        <w:t xml:space="preserve"> that governs adult men in the gathered church (the role closely associated with overseers/elders).</w:t>
      </w:r>
    </w:p>
    <w:p w14:paraId="4833ACBB"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lastRenderedPageBreak/>
        <w:t>But there is also a real contextual factor in 1 Timothy:</w:t>
      </w:r>
    </w:p>
    <w:p w14:paraId="017664D8" w14:textId="77777777" w:rsidR="005E7A4F" w:rsidRPr="00635C6F" w:rsidRDefault="005E7A4F" w:rsidP="005E7A4F">
      <w:pPr>
        <w:numPr>
          <w:ilvl w:val="0"/>
          <w:numId w:val="10"/>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 are singled out later as being targeted and destabilized by false teachers (5:13–15; compare also the concern for deception language).</w:t>
      </w:r>
    </w:p>
    <w:p w14:paraId="36075CF4"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That context makes another reading plausible:</w:t>
      </w:r>
    </w:p>
    <w:p w14:paraId="5385D61B" w14:textId="77777777" w:rsidR="005E7A4F" w:rsidRPr="00635C6F" w:rsidRDefault="005E7A4F" w:rsidP="005E7A4F">
      <w:pPr>
        <w:numPr>
          <w:ilvl w:val="0"/>
          <w:numId w:val="11"/>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v12 addresses a </w:t>
      </w:r>
      <w:r w:rsidRPr="00635C6F">
        <w:rPr>
          <w:rFonts w:eastAsia="Times New Roman" w:cs="Calibri"/>
          <w:b/>
          <w:bCs/>
          <w:kern w:val="0"/>
          <w14:ligatures w14:val="none"/>
        </w:rPr>
        <w:t>disorder/problem</w:t>
      </w:r>
      <w:r w:rsidRPr="00635C6F">
        <w:rPr>
          <w:rFonts w:eastAsia="Times New Roman" w:cs="Calibri"/>
          <w:kern w:val="0"/>
          <w14:ligatures w14:val="none"/>
        </w:rPr>
        <w:t>: untrained women (or certain women) asserting themselves as teachers and taking control, spreading error or creating upheaval. Under that reading, “</w:t>
      </w:r>
      <w:proofErr w:type="spellStart"/>
      <w:r w:rsidRPr="00635C6F">
        <w:rPr>
          <w:rFonts w:eastAsia="Times New Roman" w:cs="Calibri"/>
          <w:kern w:val="0"/>
          <w14:ligatures w14:val="none"/>
        </w:rPr>
        <w:t>authentein</w:t>
      </w:r>
      <w:proofErr w:type="spellEnd"/>
      <w:r w:rsidRPr="00635C6F">
        <w:rPr>
          <w:rFonts w:eastAsia="Times New Roman" w:cs="Calibri"/>
          <w:kern w:val="0"/>
          <w14:ligatures w14:val="none"/>
        </w:rPr>
        <w:t xml:space="preserve">” is more like </w:t>
      </w:r>
      <w:r w:rsidRPr="00635C6F">
        <w:rPr>
          <w:rFonts w:eastAsia="Times New Roman" w:cs="Calibri"/>
          <w:b/>
          <w:bCs/>
          <w:kern w:val="0"/>
          <w14:ligatures w14:val="none"/>
        </w:rPr>
        <w:t>usurping/domineering</w:t>
      </w:r>
      <w:r w:rsidRPr="00635C6F">
        <w:rPr>
          <w:rFonts w:eastAsia="Times New Roman" w:cs="Calibri"/>
          <w:kern w:val="0"/>
          <w14:ligatures w14:val="none"/>
        </w:rPr>
        <w:t>, not simply “holding any authority.”</w:t>
      </w:r>
    </w:p>
    <w:p w14:paraId="5073AA77"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What you can say with confidence from the text itself:</w:t>
      </w:r>
    </w:p>
    <w:p w14:paraId="005F7D36" w14:textId="77777777" w:rsidR="005E7A4F" w:rsidRPr="00635C6F" w:rsidRDefault="005E7A4F" w:rsidP="005E7A4F">
      <w:pPr>
        <w:numPr>
          <w:ilvl w:val="0"/>
          <w:numId w:val="1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Paul restricts something in the gathered-church teaching/authority dynamic between women and adult men.</w:t>
      </w:r>
    </w:p>
    <w:p w14:paraId="6A533C42" w14:textId="77777777" w:rsidR="005E7A4F" w:rsidRPr="00635C6F" w:rsidRDefault="005E7A4F" w:rsidP="005E7A4F">
      <w:pPr>
        <w:numPr>
          <w:ilvl w:val="0"/>
          <w:numId w:val="1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He grounds it with reasons (vv13–14), which means he does not treat it as a mere etiquette note.</w:t>
      </w:r>
    </w:p>
    <w:p w14:paraId="163BA04C" w14:textId="77777777" w:rsidR="005E7A4F" w:rsidRPr="00635C6F" w:rsidRDefault="005E7A4F" w:rsidP="005E7A4F">
      <w:pPr>
        <w:numPr>
          <w:ilvl w:val="0"/>
          <w:numId w:val="1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 xml:space="preserve">He wants women </w:t>
      </w:r>
      <w:proofErr w:type="gramStart"/>
      <w:r w:rsidRPr="00635C6F">
        <w:rPr>
          <w:rFonts w:eastAsia="Times New Roman" w:cs="Calibri"/>
          <w:kern w:val="0"/>
          <w14:ligatures w14:val="none"/>
        </w:rPr>
        <w:t>learning, but</w:t>
      </w:r>
      <w:proofErr w:type="gramEnd"/>
      <w:r w:rsidRPr="00635C6F">
        <w:rPr>
          <w:rFonts w:eastAsia="Times New Roman" w:cs="Calibri"/>
          <w:kern w:val="0"/>
          <w14:ligatures w14:val="none"/>
        </w:rPr>
        <w:t xml:space="preserve">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Paul appeals to </w:t>
      </w:r>
      <w:r w:rsidRPr="00635C6F">
        <w:rPr>
          <w:rFonts w:eastAsia="Times New Roman" w:cs="Calibri"/>
          <w:b/>
          <w:bCs/>
          <w:kern w:val="0"/>
          <w14:ligatures w14:val="none"/>
        </w:rPr>
        <w:t>creation order</w:t>
      </w:r>
      <w:r w:rsidRPr="00635C6F">
        <w:rPr>
          <w:rFonts w:eastAsia="Times New Roman" w:cs="Calibri"/>
          <w:kern w:val="0"/>
          <w14:ligatures w14:val="none"/>
        </w:rPr>
        <w:t xml:space="preserve"> (Genesis 2). That is a weighty move: he’s not merely saying, “Here’s what works in Ephesus.” He’s saying the created pattern matters.</w:t>
      </w:r>
    </w:p>
    <w:p w14:paraId="3935F646"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Interpretive options:</w:t>
      </w:r>
    </w:p>
    <w:p w14:paraId="6635AA07" w14:textId="77777777" w:rsidR="005E7A4F" w:rsidRPr="00635C6F" w:rsidRDefault="005E7A4F" w:rsidP="005E7A4F">
      <w:pPr>
        <w:numPr>
          <w:ilvl w:val="0"/>
          <w:numId w:val="13"/>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Universal-pattern reading:</w:t>
      </w:r>
      <w:r w:rsidRPr="00635C6F">
        <w:rPr>
          <w:rFonts w:eastAsia="Times New Roman" w:cs="Calibri"/>
          <w:kern w:val="0"/>
          <w14:ligatures w14:val="none"/>
        </w:rPr>
        <w:t xml:space="preserve"> creation order implies a lasting role distinction in church governance/authoritative teaching.</w:t>
      </w:r>
    </w:p>
    <w:p w14:paraId="33C8BD23" w14:textId="77777777" w:rsidR="005E7A4F" w:rsidRPr="00635C6F" w:rsidRDefault="005E7A4F" w:rsidP="005E7A4F">
      <w:pPr>
        <w:numPr>
          <w:ilvl w:val="0"/>
          <w:numId w:val="13"/>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Local-problem reading with creation backing:</w:t>
      </w:r>
      <w:r w:rsidRPr="00635C6F">
        <w:rPr>
          <w:rFonts w:eastAsia="Times New Roman" w:cs="Calibri"/>
          <w:kern w:val="0"/>
          <w14:ligatures w14:val="none"/>
        </w:rPr>
        <w:t xml:space="preserve"> Paul uses Genesis to expose how role-reversal plus deception played out in the Fall, warning against repeating it amid present deception.</w:t>
      </w:r>
    </w:p>
    <w:p w14:paraId="370CC573"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Inside 1 Timothy, deception is a live threat. </w:t>
      </w:r>
      <w:proofErr w:type="gramStart"/>
      <w:r w:rsidRPr="00635C6F">
        <w:rPr>
          <w:rFonts w:eastAsia="Times New Roman" w:cs="Calibri"/>
          <w:kern w:val="0"/>
          <w14:ligatures w14:val="none"/>
        </w:rPr>
        <w:t>So</w:t>
      </w:r>
      <w:proofErr w:type="gramEnd"/>
      <w:r w:rsidRPr="00635C6F">
        <w:rPr>
          <w:rFonts w:eastAsia="Times New Roman" w:cs="Calibri"/>
          <w:kern w:val="0"/>
          <w14:ligatures w14:val="none"/>
        </w:rPr>
        <w:t xml:space="preserve"> Paul is connecting:</w:t>
      </w:r>
    </w:p>
    <w:p w14:paraId="550D14AF" w14:textId="77777777" w:rsidR="005E7A4F" w:rsidRPr="00635C6F" w:rsidRDefault="005E7A4F" w:rsidP="005E7A4F">
      <w:pPr>
        <w:numPr>
          <w:ilvl w:val="0"/>
          <w:numId w:val="14"/>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then:</w:t>
      </w:r>
      <w:r w:rsidRPr="00635C6F">
        <w:rPr>
          <w:rFonts w:eastAsia="Times New Roman" w:cs="Calibri"/>
          <w:kern w:val="0"/>
          <w14:ligatures w14:val="none"/>
        </w:rPr>
        <w:t xml:space="preserve"> deception led to ruin,</w:t>
      </w:r>
    </w:p>
    <w:p w14:paraId="71DF6E7D" w14:textId="77777777" w:rsidR="005E7A4F" w:rsidRPr="00635C6F" w:rsidRDefault="005E7A4F" w:rsidP="005E7A4F">
      <w:pPr>
        <w:numPr>
          <w:ilvl w:val="0"/>
          <w:numId w:val="14"/>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now:</w:t>
      </w:r>
      <w:r w:rsidRPr="00635C6F">
        <w:rPr>
          <w:rFonts w:eastAsia="Times New Roman" w:cs="Calibri"/>
          <w:kern w:val="0"/>
          <w14:ligatures w14:val="none"/>
        </w:rPr>
        <w:t xml:space="preserve"> deception is wrecking people (1 Tim 4:1; 2 Tim 3:6–7 is also relevant if you widen to the Pastorals).</w:t>
      </w:r>
    </w:p>
    <w:p w14:paraId="239EA759"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So vv13–14 function as </w:t>
      </w:r>
      <w:r w:rsidRPr="00635C6F">
        <w:rPr>
          <w:rFonts w:eastAsia="Times New Roman" w:cs="Calibri"/>
          <w:b/>
          <w:bCs/>
          <w:kern w:val="0"/>
          <w14:ligatures w14:val="none"/>
        </w:rPr>
        <w:t>theological rationale</w:t>
      </w:r>
      <w:r w:rsidRPr="00635C6F">
        <w:rPr>
          <w:rFonts w:eastAsia="Times New Roman" w:cs="Calibri"/>
          <w:kern w:val="0"/>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635C6F" w:rsidRDefault="005E7A4F" w:rsidP="005E7A4F">
      <w:pPr>
        <w:spacing w:after="0" w:line="240" w:lineRule="auto"/>
        <w:ind w:left="540"/>
        <w:rPr>
          <w:rFonts w:eastAsia="Times New Roman" w:cs="Calibri"/>
          <w:kern w:val="0"/>
          <w14:ligatures w14:val="none"/>
        </w:rPr>
      </w:pPr>
      <w:r w:rsidRPr="00635C6F">
        <w:rPr>
          <w:rFonts w:eastAsia="Times New Roman" w:cs="Calibri"/>
          <w:kern w:val="0"/>
          <w14:ligatures w14:val="none"/>
        </w:rPr>
        <w:lastRenderedPageBreak/>
        <w:t>“But she will be delivered through childbearing, if she continues in faith and love and holiness with self-control.”</w:t>
      </w:r>
    </w:p>
    <w:p w14:paraId="42FED9BA"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Key points:</w:t>
      </w:r>
    </w:p>
    <w:p w14:paraId="45F38FE8" w14:textId="77777777" w:rsidR="005E7A4F" w:rsidRPr="00635C6F" w:rsidRDefault="005E7A4F" w:rsidP="005E7A4F">
      <w:pPr>
        <w:numPr>
          <w:ilvl w:val="0"/>
          <w:numId w:val="15"/>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The verb (</w:t>
      </w:r>
      <w:proofErr w:type="spellStart"/>
      <w:r w:rsidRPr="00635C6F">
        <w:rPr>
          <w:rFonts w:eastAsia="Times New Roman" w:cs="Calibri"/>
          <w:kern w:val="0"/>
          <w14:ligatures w14:val="none"/>
        </w:rPr>
        <w:t>σωθήσετ</w:t>
      </w:r>
      <w:proofErr w:type="spellEnd"/>
      <w:r w:rsidRPr="00635C6F">
        <w:rPr>
          <w:rFonts w:eastAsia="Times New Roman" w:cs="Calibri"/>
          <w:kern w:val="0"/>
          <w14:ligatures w14:val="none"/>
        </w:rPr>
        <w:t xml:space="preserve">αι, </w:t>
      </w:r>
      <w:proofErr w:type="spellStart"/>
      <w:r w:rsidRPr="00635C6F">
        <w:rPr>
          <w:rFonts w:eastAsia="Times New Roman" w:cs="Calibri"/>
          <w:i/>
          <w:iCs/>
          <w:kern w:val="0"/>
          <w14:ligatures w14:val="none"/>
        </w:rPr>
        <w:t>sōthēsetai</w:t>
      </w:r>
      <w:proofErr w:type="spellEnd"/>
      <w:r w:rsidRPr="00635C6F">
        <w:rPr>
          <w:rFonts w:eastAsia="Times New Roman" w:cs="Calibri"/>
          <w:kern w:val="0"/>
          <w14:ligatures w14:val="none"/>
        </w:rPr>
        <w:t xml:space="preserve">) can mean “be saved” in the full salvation sense, </w:t>
      </w:r>
      <w:r w:rsidRPr="00635C6F">
        <w:rPr>
          <w:rFonts w:eastAsia="Times New Roman" w:cs="Calibri"/>
          <w:b/>
          <w:bCs/>
          <w:kern w:val="0"/>
          <w14:ligatures w14:val="none"/>
        </w:rPr>
        <w:t>or</w:t>
      </w:r>
      <w:r w:rsidRPr="00635C6F">
        <w:rPr>
          <w:rFonts w:eastAsia="Times New Roman" w:cs="Calibri"/>
          <w:kern w:val="0"/>
          <w14:ligatures w14:val="none"/>
        </w:rPr>
        <w:t xml:space="preserve"> “be preserved/delivered” depending on context. In the Pastorals it often carries full salvation weight, but not always in a simplistic “works” way.</w:t>
      </w:r>
    </w:p>
    <w:p w14:paraId="2BE4A13B" w14:textId="77777777" w:rsidR="005E7A4F" w:rsidRPr="00635C6F" w:rsidRDefault="005E7A4F" w:rsidP="005E7A4F">
      <w:pPr>
        <w:numPr>
          <w:ilvl w:val="0"/>
          <w:numId w:val="15"/>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“Through childbearing” (</w:t>
      </w:r>
      <w:proofErr w:type="spellStart"/>
      <w:r w:rsidRPr="00635C6F">
        <w:rPr>
          <w:rFonts w:eastAsia="Times New Roman" w:cs="Calibri"/>
          <w:kern w:val="0"/>
          <w14:ligatures w14:val="none"/>
        </w:rPr>
        <w:t>δι</w:t>
      </w:r>
      <w:r w:rsidRPr="00635C6F">
        <w:rPr>
          <w:rFonts w:ascii="Arial" w:eastAsia="Times New Roman" w:hAnsi="Arial" w:cs="Arial"/>
          <w:kern w:val="0"/>
          <w14:ligatures w14:val="none"/>
        </w:rPr>
        <w:t>ὰ</w:t>
      </w:r>
      <w:proofErr w:type="spellEnd"/>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τ</w:t>
      </w:r>
      <w:r w:rsidRPr="00635C6F">
        <w:rPr>
          <w:rFonts w:ascii="Arial" w:eastAsia="Times New Roman" w:hAnsi="Arial" w:cs="Arial"/>
          <w:kern w:val="0"/>
          <w14:ligatures w14:val="none"/>
        </w:rPr>
        <w:t>ῆ</w:t>
      </w:r>
      <w:r w:rsidRPr="00635C6F">
        <w:rPr>
          <w:rFonts w:ascii="Aptos" w:eastAsia="Times New Roman" w:hAnsi="Aptos" w:cs="Aptos"/>
          <w:kern w:val="0"/>
          <w14:ligatures w14:val="none"/>
        </w:rPr>
        <w:t>ς</w:t>
      </w:r>
      <w:proofErr w:type="spellEnd"/>
      <w:r w:rsidRPr="00635C6F">
        <w:rPr>
          <w:rFonts w:eastAsia="Times New Roman" w:cs="Calibri"/>
          <w:kern w:val="0"/>
          <w14:ligatures w14:val="none"/>
        </w:rPr>
        <w:t xml:space="preserve"> </w:t>
      </w:r>
      <w:proofErr w:type="spellStart"/>
      <w:r w:rsidRPr="00635C6F">
        <w:rPr>
          <w:rFonts w:ascii="Aptos" w:eastAsia="Times New Roman" w:hAnsi="Aptos" w:cs="Aptos"/>
          <w:kern w:val="0"/>
          <w14:ligatures w14:val="none"/>
        </w:rPr>
        <w:t>τεκνογονί</w:t>
      </w:r>
      <w:proofErr w:type="spellEnd"/>
      <w:r w:rsidRPr="00635C6F">
        <w:rPr>
          <w:rFonts w:ascii="Aptos" w:eastAsia="Times New Roman" w:hAnsi="Aptos" w:cs="Aptos"/>
          <w:kern w:val="0"/>
          <w14:ligatures w14:val="none"/>
        </w:rPr>
        <w:t>ας</w:t>
      </w:r>
      <w:r w:rsidRPr="00635C6F">
        <w:rPr>
          <w:rFonts w:eastAsia="Times New Roman" w:cs="Calibri"/>
          <w:kern w:val="0"/>
          <w14:ligatures w14:val="none"/>
        </w:rPr>
        <w:t xml:space="preserve">, </w:t>
      </w:r>
      <w:proofErr w:type="spellStart"/>
      <w:r w:rsidRPr="00635C6F">
        <w:rPr>
          <w:rFonts w:eastAsia="Times New Roman" w:cs="Calibri"/>
          <w:i/>
          <w:iCs/>
          <w:kern w:val="0"/>
          <w14:ligatures w14:val="none"/>
        </w:rPr>
        <w:t>dia</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tēs</w:t>
      </w:r>
      <w:proofErr w:type="spellEnd"/>
      <w:r w:rsidRPr="00635C6F">
        <w:rPr>
          <w:rFonts w:eastAsia="Times New Roman" w:cs="Calibri"/>
          <w:i/>
          <w:iCs/>
          <w:kern w:val="0"/>
          <w14:ligatures w14:val="none"/>
        </w:rPr>
        <w:t xml:space="preserve"> </w:t>
      </w:r>
      <w:proofErr w:type="spellStart"/>
      <w:r w:rsidRPr="00635C6F">
        <w:rPr>
          <w:rFonts w:eastAsia="Times New Roman" w:cs="Calibri"/>
          <w:i/>
          <w:iCs/>
          <w:kern w:val="0"/>
          <w14:ligatures w14:val="none"/>
        </w:rPr>
        <w:t>teknogonias</w:t>
      </w:r>
      <w:proofErr w:type="spellEnd"/>
      <w:r w:rsidRPr="00635C6F">
        <w:rPr>
          <w:rFonts w:eastAsia="Times New Roman" w:cs="Calibri"/>
          <w:kern w:val="0"/>
          <w14:ligatures w14:val="none"/>
        </w:rPr>
        <w:t>) is strange if taken as “women earn salvation by having babies.” That would contradict Paul everywhere.</w:t>
      </w:r>
    </w:p>
    <w:p w14:paraId="53F3BA6F" w14:textId="77777777" w:rsidR="009A4455" w:rsidRPr="00635C6F" w:rsidRDefault="009A4455" w:rsidP="005E7A4F">
      <w:pPr>
        <w:spacing w:after="0" w:line="240" w:lineRule="auto"/>
        <w:rPr>
          <w:rFonts w:eastAsia="Times New Roman" w:cs="Calibri"/>
          <w:kern w:val="0"/>
          <w14:ligatures w14:val="none"/>
        </w:rPr>
      </w:pPr>
    </w:p>
    <w:p w14:paraId="7D0A2820" w14:textId="3581E9D1" w:rsidR="005E7A4F" w:rsidRPr="00635C6F" w:rsidRDefault="009A4455" w:rsidP="005E7A4F">
      <w:pPr>
        <w:spacing w:after="0" w:line="240" w:lineRule="auto"/>
        <w:rPr>
          <w:rFonts w:eastAsia="Times New Roman" w:cs="Calibri"/>
          <w:kern w:val="0"/>
          <w14:ligatures w14:val="none"/>
        </w:rPr>
      </w:pPr>
      <w:r w:rsidRPr="00635C6F">
        <w:rPr>
          <w:rFonts w:eastAsia="Times New Roman" w:cs="Calibri"/>
          <w:kern w:val="0"/>
          <w14:ligatures w14:val="none"/>
        </w:rPr>
        <w:t>So,</w:t>
      </w:r>
      <w:r w:rsidR="005E7A4F" w:rsidRPr="00635C6F">
        <w:rPr>
          <w:rFonts w:eastAsia="Times New Roman" w:cs="Calibri"/>
          <w:kern w:val="0"/>
          <w14:ligatures w14:val="none"/>
        </w:rPr>
        <w:t xml:space="preserve"> what does it mean?</w:t>
      </w:r>
    </w:p>
    <w:p w14:paraId="79A8E758" w14:textId="77777777" w:rsidR="009A4455" w:rsidRPr="00635C6F" w:rsidRDefault="009A4455" w:rsidP="005E7A4F">
      <w:pPr>
        <w:spacing w:after="0" w:line="240" w:lineRule="auto"/>
        <w:rPr>
          <w:rFonts w:eastAsia="Times New Roman" w:cs="Calibri"/>
          <w:kern w:val="0"/>
          <w14:ligatures w14:val="none"/>
        </w:rPr>
      </w:pPr>
    </w:p>
    <w:p w14:paraId="09B24FB6" w14:textId="4844276A"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Some read it as: “she (woman) will be saved through </w:t>
      </w:r>
      <w:r w:rsidRPr="00635C6F">
        <w:rPr>
          <w:rFonts w:eastAsia="Times New Roman" w:cs="Calibri"/>
          <w:b/>
          <w:bCs/>
          <w:kern w:val="0"/>
          <w14:ligatures w14:val="none"/>
        </w:rPr>
        <w:t>the</w:t>
      </w:r>
      <w:r w:rsidRPr="00635C6F">
        <w:rPr>
          <w:rFonts w:eastAsia="Times New Roman" w:cs="Calibri"/>
          <w:kern w:val="0"/>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Pr="00635C6F" w:rsidRDefault="009A4455" w:rsidP="005E7A4F">
      <w:pPr>
        <w:spacing w:after="0" w:line="240" w:lineRule="auto"/>
        <w:rPr>
          <w:rFonts w:eastAsia="Times New Roman" w:cs="Calibri"/>
          <w:b/>
          <w:bCs/>
          <w:kern w:val="0"/>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Pr="00635C6F" w:rsidRDefault="009A4455" w:rsidP="005E7A4F">
      <w:pPr>
        <w:spacing w:after="0" w:line="240" w:lineRule="auto"/>
        <w:rPr>
          <w:rFonts w:eastAsia="Times New Roman" w:cs="Calibri"/>
          <w:b/>
          <w:bCs/>
          <w:kern w:val="0"/>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635C6F">
        <w:rPr>
          <w:rFonts w:eastAsia="Times New Roman" w:cs="Calibri"/>
          <w:b/>
          <w:bCs/>
          <w:kern w:val="0"/>
          <w14:ligatures w14:val="none"/>
        </w:rPr>
        <w:t>not</w:t>
      </w:r>
      <w:r w:rsidRPr="00635C6F">
        <w:rPr>
          <w:rFonts w:eastAsia="Times New Roman" w:cs="Calibri"/>
          <w:kern w:val="0"/>
          <w14:ligatures w14:val="none"/>
        </w:rPr>
        <w:t xml:space="preserve"> mean all women must be mothers; it uses “childbearing” as a representative sphere of life in that culture.</w:t>
      </w:r>
    </w:p>
    <w:p w14:paraId="6B115306"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b/>
          <w:bCs/>
          <w:kern w:val="0"/>
          <w14:ligatures w14:val="none"/>
        </w:rPr>
        <w:t>What v15 clearly does do:</w:t>
      </w:r>
      <w:r w:rsidRPr="00635C6F">
        <w:rPr>
          <w:rFonts w:eastAsia="Times New Roman" w:cs="Calibri"/>
          <w:kern w:val="0"/>
          <w14:ligatures w14:val="none"/>
        </w:rPr>
        <w:t xml:space="preserve"> </w:t>
      </w:r>
      <w:proofErr w:type="gramStart"/>
      <w:r w:rsidRPr="00635C6F">
        <w:rPr>
          <w:rFonts w:eastAsia="Times New Roman" w:cs="Calibri"/>
          <w:kern w:val="0"/>
          <w14:ligatures w14:val="none"/>
        </w:rPr>
        <w:t>it</w:t>
      </w:r>
      <w:proofErr w:type="gramEnd"/>
      <w:r w:rsidRPr="00635C6F">
        <w:rPr>
          <w:rFonts w:eastAsia="Times New Roman" w:cs="Calibri"/>
          <w:kern w:val="0"/>
          <w14:ligatures w14:val="none"/>
        </w:rPr>
        <w:t xml:space="preserve"> re-centers the discussion on </w:t>
      </w:r>
      <w:r w:rsidRPr="00635C6F">
        <w:rPr>
          <w:rFonts w:eastAsia="Times New Roman" w:cs="Calibri"/>
          <w:b/>
          <w:bCs/>
          <w:kern w:val="0"/>
          <w14:ligatures w14:val="none"/>
        </w:rPr>
        <w:t>persevering godliness</w:t>
      </w:r>
      <w:r w:rsidRPr="00635C6F">
        <w:rPr>
          <w:rFonts w:eastAsia="Times New Roman" w:cs="Calibri"/>
          <w:kern w:val="0"/>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Two controlling Pauline realities:</w:t>
      </w:r>
    </w:p>
    <w:p w14:paraId="4B0A348B" w14:textId="77777777" w:rsidR="005E7A4F" w:rsidRPr="00635C6F" w:rsidRDefault="005E7A4F" w:rsidP="005E7A4F">
      <w:pPr>
        <w:numPr>
          <w:ilvl w:val="0"/>
          <w:numId w:val="16"/>
        </w:numPr>
        <w:spacing w:after="0" w:line="240" w:lineRule="auto"/>
        <w:textAlignment w:val="center"/>
        <w:rPr>
          <w:rFonts w:eastAsia="Times New Roman" w:cs="Calibri"/>
          <w:b/>
          <w:bCs/>
          <w:kern w:val="0"/>
          <w14:ligatures w14:val="none"/>
        </w:rPr>
      </w:pPr>
      <w:r w:rsidRPr="00635C6F">
        <w:rPr>
          <w:rFonts w:eastAsia="Times New Roman" w:cs="Calibri"/>
          <w:b/>
          <w:bCs/>
          <w:kern w:val="0"/>
          <w14:ligatures w14:val="none"/>
        </w:rPr>
        <w:t>Paul affirms women’s significant ministry</w:t>
      </w:r>
    </w:p>
    <w:p w14:paraId="618E8453" w14:textId="77777777" w:rsidR="005E7A4F" w:rsidRPr="00635C6F" w:rsidRDefault="005E7A4F" w:rsidP="005E7A4F">
      <w:pPr>
        <w:numPr>
          <w:ilvl w:val="0"/>
          <w:numId w:val="1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 labor in the gospel (Phil 4:2–3).</w:t>
      </w:r>
    </w:p>
    <w:p w14:paraId="33774E1A" w14:textId="77777777" w:rsidR="005E7A4F" w:rsidRPr="00635C6F" w:rsidRDefault="005E7A4F" w:rsidP="005E7A4F">
      <w:pPr>
        <w:numPr>
          <w:ilvl w:val="0"/>
          <w:numId w:val="1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 can pray and prophesy (1 Cor 11:5) with appropriate honor/order.</w:t>
      </w:r>
    </w:p>
    <w:p w14:paraId="02FC0F25" w14:textId="77777777" w:rsidR="005E7A4F" w:rsidRPr="00635C6F" w:rsidRDefault="005E7A4F" w:rsidP="005E7A4F">
      <w:pPr>
        <w:numPr>
          <w:ilvl w:val="0"/>
          <w:numId w:val="17"/>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Paul commends women coworkers (Romans 16).</w:t>
      </w:r>
    </w:p>
    <w:p w14:paraId="1ADDADCC" w14:textId="77777777" w:rsidR="005E7A4F" w:rsidRPr="00635C6F" w:rsidRDefault="005E7A4F" w:rsidP="005E7A4F">
      <w:pPr>
        <w:spacing w:after="0" w:line="240" w:lineRule="auto"/>
        <w:rPr>
          <w:rFonts w:eastAsia="Times New Roman" w:cs="Calibri"/>
          <w:kern w:val="0"/>
          <w14:ligatures w14:val="none"/>
        </w:rPr>
      </w:pPr>
      <w:r w:rsidRPr="00635C6F">
        <w:rPr>
          <w:rFonts w:eastAsia="Times New Roman" w:cs="Calibri"/>
          <w:kern w:val="0"/>
          <w14:ligatures w14:val="none"/>
        </w:rPr>
        <w:t>So whatever 1 Tim 2:12 means, it cannot mean “women do nothing” or “women have no voice.”</w:t>
      </w:r>
    </w:p>
    <w:p w14:paraId="45613D28" w14:textId="77777777" w:rsidR="005E7A4F" w:rsidRPr="00635C6F" w:rsidRDefault="005E7A4F" w:rsidP="005E7A4F">
      <w:pPr>
        <w:numPr>
          <w:ilvl w:val="0"/>
          <w:numId w:val="18"/>
        </w:numPr>
        <w:spacing w:after="0" w:line="240" w:lineRule="auto"/>
        <w:textAlignment w:val="center"/>
        <w:rPr>
          <w:rFonts w:eastAsia="Times New Roman" w:cs="Calibri"/>
          <w:b/>
          <w:bCs/>
          <w:kern w:val="0"/>
          <w14:ligatures w14:val="none"/>
        </w:rPr>
      </w:pPr>
      <w:r w:rsidRPr="00635C6F">
        <w:rPr>
          <w:rFonts w:eastAsia="Times New Roman" w:cs="Calibri"/>
          <w:b/>
          <w:bCs/>
          <w:kern w:val="0"/>
          <w14:ligatures w14:val="none"/>
        </w:rPr>
        <w:lastRenderedPageBreak/>
        <w:t>Paul also preserves ordered leadership and guards authoritative teaching</w:t>
      </w:r>
    </w:p>
    <w:p w14:paraId="3E741467" w14:textId="77777777" w:rsidR="005E7A4F" w:rsidRPr="00635C6F" w:rsidRDefault="005E7A4F" w:rsidP="005E7A4F">
      <w:pPr>
        <w:numPr>
          <w:ilvl w:val="0"/>
          <w:numId w:val="19"/>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The gathered-church teaching that defines doctrine and binds conscience is treated as serious and guarded (Gal 1; 1 Cor 15; Pastoral Epistles).</w:t>
      </w:r>
    </w:p>
    <w:p w14:paraId="063F8A57" w14:textId="77777777" w:rsidR="005E7A4F" w:rsidRPr="00635C6F" w:rsidRDefault="005E7A4F" w:rsidP="005E7A4F">
      <w:pPr>
        <w:numPr>
          <w:ilvl w:val="0"/>
          <w:numId w:val="19"/>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Elders/overseers are charged to teach, refute error, and shepherd (esp. in the Pastorals).</w:t>
      </w:r>
    </w:p>
    <w:p w14:paraId="4EAAD3B1" w14:textId="066FF353" w:rsidR="005E7A4F" w:rsidRPr="00635C6F" w:rsidRDefault="009A4455" w:rsidP="005E7A4F">
      <w:pPr>
        <w:spacing w:after="0" w:line="240" w:lineRule="auto"/>
        <w:rPr>
          <w:rFonts w:eastAsia="Times New Roman" w:cs="Calibri"/>
          <w:kern w:val="0"/>
          <w14:ligatures w14:val="none"/>
        </w:rPr>
      </w:pPr>
      <w:r w:rsidRPr="00635C6F">
        <w:rPr>
          <w:rFonts w:eastAsia="Times New Roman" w:cs="Calibri"/>
          <w:kern w:val="0"/>
          <w14:ligatures w14:val="none"/>
        </w:rPr>
        <w:t>So,</w:t>
      </w:r>
      <w:r w:rsidR="005E7A4F" w:rsidRPr="00635C6F">
        <w:rPr>
          <w:rFonts w:eastAsia="Times New Roman" w:cs="Calibri"/>
          <w:kern w:val="0"/>
          <w14:ligatures w14:val="none"/>
        </w:rPr>
        <w:t xml:space="preserve"> 1 Tim 2:11–15 sits right at the intersection of:</w:t>
      </w:r>
    </w:p>
    <w:p w14:paraId="0A880DF6" w14:textId="77777777" w:rsidR="005E7A4F" w:rsidRPr="00635C6F" w:rsidRDefault="005E7A4F" w:rsidP="005E7A4F">
      <w:pPr>
        <w:numPr>
          <w:ilvl w:val="0"/>
          <w:numId w:val="20"/>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women’s real participation,</w:t>
      </w:r>
    </w:p>
    <w:p w14:paraId="208C55FC" w14:textId="77777777" w:rsidR="005E7A4F" w:rsidRPr="00635C6F" w:rsidRDefault="005E7A4F" w:rsidP="005E7A4F">
      <w:pPr>
        <w:numPr>
          <w:ilvl w:val="0"/>
          <w:numId w:val="20"/>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Creation:</w:t>
      </w:r>
      <w:r w:rsidRPr="00635C6F">
        <w:rPr>
          <w:rFonts w:eastAsia="Times New Roman" w:cs="Calibri"/>
          <w:kern w:val="0"/>
          <w14:ligatures w14:val="none"/>
        </w:rPr>
        <w:t xml:space="preserve"> male and female equally bear God’s image (Gen 1:27). Any reading that implies female inferiority is off.</w:t>
      </w:r>
    </w:p>
    <w:p w14:paraId="3D5AC9D2"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Fall:</w:t>
      </w:r>
      <w:r w:rsidRPr="00635C6F">
        <w:rPr>
          <w:rFonts w:eastAsia="Times New Roman" w:cs="Calibri"/>
          <w:kern w:val="0"/>
          <w14:ligatures w14:val="none"/>
        </w:rPr>
        <w:t xml:space="preserve"> deception and disorder enter; grasping, domination, and blame rupture relationships (Gen 3).</w:t>
      </w:r>
    </w:p>
    <w:p w14:paraId="5EFD48D1"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Redemption:</w:t>
      </w:r>
      <w:r w:rsidRPr="00635C6F">
        <w:rPr>
          <w:rFonts w:eastAsia="Times New Roman" w:cs="Calibri"/>
          <w:kern w:val="0"/>
          <w14:ligatures w14:val="none"/>
        </w:rPr>
        <w:t xml:space="preserve"> women are honored as disciples, witnesses, and coworkers in the gospel (Gospels/Acts/Paul).</w:t>
      </w:r>
    </w:p>
    <w:p w14:paraId="35DF575D" w14:textId="77777777" w:rsidR="005E7A4F" w:rsidRPr="00635C6F" w:rsidRDefault="005E7A4F" w:rsidP="005E7A4F">
      <w:pPr>
        <w:numPr>
          <w:ilvl w:val="0"/>
          <w:numId w:val="21"/>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Church order:</w:t>
      </w:r>
      <w:r w:rsidRPr="00635C6F">
        <w:rPr>
          <w:rFonts w:eastAsia="Times New Roman" w:cs="Calibri"/>
          <w:kern w:val="0"/>
          <w14:ligatures w14:val="none"/>
        </w:rPr>
        <w:t xml:space="preserve"> the NT repeatedly insists that the church must be protected from false teaching and must worship in peace and good order.</w:t>
      </w:r>
    </w:p>
    <w:p w14:paraId="542751AB" w14:textId="05C93AA1" w:rsidR="005E7A4F" w:rsidRPr="00635C6F" w:rsidRDefault="009A4455" w:rsidP="005E7A4F">
      <w:pPr>
        <w:spacing w:after="0" w:line="240" w:lineRule="auto"/>
        <w:rPr>
          <w:rFonts w:eastAsia="Times New Roman" w:cs="Calibri"/>
          <w:kern w:val="0"/>
          <w14:ligatures w14:val="none"/>
        </w:rPr>
      </w:pPr>
      <w:r w:rsidRPr="00635C6F">
        <w:rPr>
          <w:rFonts w:eastAsia="Times New Roman" w:cs="Calibri"/>
          <w:kern w:val="0"/>
          <w14:ligatures w14:val="none"/>
        </w:rPr>
        <w:t>So,</w:t>
      </w:r>
      <w:r w:rsidR="005E7A4F" w:rsidRPr="00635C6F">
        <w:rPr>
          <w:rFonts w:eastAsia="Times New Roman" w:cs="Calibri"/>
          <w:kern w:val="0"/>
          <w14:ligatures w14:val="none"/>
        </w:rPr>
        <w:t xml:space="preserve"> 1 Tim 2:9–15 is best read as:</w:t>
      </w:r>
    </w:p>
    <w:p w14:paraId="0374E085"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a call to visible godliness,</w:t>
      </w:r>
    </w:p>
    <w:p w14:paraId="35D60829"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an insistence that women be taught as learners,</w:t>
      </w:r>
    </w:p>
    <w:p w14:paraId="6F03EF6C"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b/>
          <w:bCs/>
          <w:kern w:val="0"/>
          <w14:ligatures w14:val="none"/>
        </w:rPr>
        <w:t xml:space="preserve">a restriction on a woman taking the </w:t>
      </w:r>
      <w:proofErr w:type="gramStart"/>
      <w:r w:rsidRPr="00635C6F">
        <w:rPr>
          <w:rFonts w:eastAsia="Times New Roman" w:cs="Calibri"/>
          <w:b/>
          <w:bCs/>
          <w:kern w:val="0"/>
          <w14:ligatures w14:val="none"/>
        </w:rPr>
        <w:t>doctrinal-teaching</w:t>
      </w:r>
      <w:proofErr w:type="gramEnd"/>
      <w:r w:rsidRPr="00635C6F">
        <w:rPr>
          <w:rFonts w:eastAsia="Times New Roman" w:cs="Calibri"/>
          <w:b/>
          <w:bCs/>
          <w:kern w:val="0"/>
          <w14:ligatures w14:val="none"/>
        </w:rPr>
        <w:t>/authority posture over adult men in the gathered assembly,</w:t>
      </w:r>
    </w:p>
    <w:p w14:paraId="0504FCF9" w14:textId="77777777" w:rsidR="005E7A4F"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grounded in Genesis, and</w:t>
      </w:r>
    </w:p>
    <w:p w14:paraId="7CBF4CB0" w14:textId="6D4EC2AE" w:rsidR="00B01A07" w:rsidRPr="00635C6F" w:rsidRDefault="005E7A4F" w:rsidP="005E7A4F">
      <w:pPr>
        <w:numPr>
          <w:ilvl w:val="0"/>
          <w:numId w:val="22"/>
        </w:numPr>
        <w:spacing w:after="0" w:line="240" w:lineRule="auto"/>
        <w:textAlignment w:val="center"/>
        <w:rPr>
          <w:rFonts w:eastAsia="Times New Roman" w:cs="Calibri"/>
          <w:kern w:val="0"/>
          <w14:ligatures w14:val="none"/>
        </w:rPr>
      </w:pPr>
      <w:r w:rsidRPr="00635C6F">
        <w:rPr>
          <w:rFonts w:eastAsia="Times New Roman" w:cs="Calibri"/>
          <w:kern w:val="0"/>
          <w14:ligatures w14:val="none"/>
        </w:rPr>
        <w:t>framed with a closing reassurance about persevering salvation expressed in mature holiness.</w:t>
      </w: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8">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9">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lastRenderedPageBreak/>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10">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1">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2">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3">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4">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5">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6">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proofErr w:type="spellStart"/>
      <w:r>
        <w:rPr>
          <w:b/>
          <w:bCs/>
        </w:rPr>
        <w:t>ο</w:t>
      </w:r>
      <w:r>
        <w:rPr>
          <w:rFonts w:ascii="Arial" w:hAnsi="Arial" w:cs="Arial"/>
          <w:b/>
          <w:bCs/>
        </w:rPr>
        <w:t>ὐ</w:t>
      </w:r>
      <w:r>
        <w:rPr>
          <w:b/>
          <w:bCs/>
        </w:rPr>
        <w:t>δ</w:t>
      </w:r>
      <w:r>
        <w:rPr>
          <w:rFonts w:ascii="Arial" w:hAnsi="Arial" w:cs="Arial"/>
          <w:b/>
          <w:bCs/>
        </w:rPr>
        <w:t>ὲ</w:t>
      </w:r>
      <w:proofErr w:type="spellEnd"/>
      <w:r>
        <w:t xml:space="preserve"> (“not…nor”): </w:t>
      </w:r>
      <w:proofErr w:type="spellStart"/>
      <w:r>
        <w:rPr>
          <w:b/>
          <w:bCs/>
        </w:rPr>
        <w:t>διδάσκειν</w:t>
      </w:r>
      <w:proofErr w:type="spellEnd"/>
      <w:r>
        <w:rPr>
          <w:b/>
          <w:bCs/>
        </w:rPr>
        <w:t>…</w:t>
      </w:r>
      <w:proofErr w:type="spellStart"/>
      <w:r>
        <w:rPr>
          <w:b/>
          <w:bCs/>
        </w:rPr>
        <w:t>ο</w:t>
      </w:r>
      <w:r>
        <w:rPr>
          <w:rFonts w:ascii="Arial" w:hAnsi="Arial" w:cs="Arial"/>
          <w:b/>
          <w:bCs/>
        </w:rPr>
        <w:t>ὐ</w:t>
      </w:r>
      <w:r>
        <w:rPr>
          <w:b/>
          <w:bCs/>
        </w:rPr>
        <w:t>δ</w:t>
      </w:r>
      <w:r>
        <w:rPr>
          <w:rFonts w:ascii="Arial" w:hAnsi="Arial" w:cs="Arial"/>
          <w:b/>
          <w:bCs/>
        </w:rPr>
        <w:t>ὲ</w:t>
      </w:r>
      <w:proofErr w:type="spellEnd"/>
      <w:r>
        <w:rPr>
          <w:b/>
          <w:bCs/>
        </w:rPr>
        <w:t xml:space="preserve"> α</w:t>
      </w:r>
      <w:proofErr w:type="spellStart"/>
      <w:r>
        <w:rPr>
          <w:rFonts w:ascii="Arial" w:hAnsi="Arial" w:cs="Arial"/>
          <w:b/>
          <w:bCs/>
        </w:rPr>
        <w:t>ὐ</w:t>
      </w:r>
      <w:r>
        <w:rPr>
          <w:b/>
          <w:bCs/>
        </w:rPr>
        <w:t>θεντε</w:t>
      </w:r>
      <w:r>
        <w:rPr>
          <w:rFonts w:ascii="Arial" w:hAnsi="Arial" w:cs="Arial"/>
          <w:b/>
          <w:bCs/>
        </w:rPr>
        <w:t>ῖ</w:t>
      </w:r>
      <w:r>
        <w:rPr>
          <w:b/>
          <w:bCs/>
        </w:rPr>
        <w:t>ν</w:t>
      </w:r>
      <w:proofErr w:type="spellEnd"/>
      <w:r>
        <w:rPr>
          <w:b/>
          <w:bCs/>
        </w:rPr>
        <w:t xml:space="preserve"> </w:t>
      </w:r>
      <w:proofErr w:type="spellStart"/>
      <w:r>
        <w:rPr>
          <w:rFonts w:ascii="Arial" w:hAnsi="Arial" w:cs="Arial"/>
          <w:b/>
          <w:bCs/>
        </w:rPr>
        <w:t>ἀ</w:t>
      </w:r>
      <w:r>
        <w:rPr>
          <w:b/>
          <w:bCs/>
        </w:rPr>
        <w:t>νδρός</w:t>
      </w:r>
      <w:proofErr w:type="spellEnd"/>
      <w:r>
        <w:t xml:space="preserve">, followed by </w:t>
      </w:r>
      <w:proofErr w:type="spellStart"/>
      <w:r>
        <w:rPr>
          <w:rFonts w:ascii="Arial" w:hAnsi="Arial" w:cs="Arial"/>
          <w:b/>
          <w:bCs/>
        </w:rPr>
        <w:t>ἀ</w:t>
      </w:r>
      <w:r>
        <w:rPr>
          <w:b/>
          <w:bCs/>
        </w:rPr>
        <w:t>λλ</w:t>
      </w:r>
      <w:proofErr w:type="spellEnd"/>
      <w:r>
        <w:rPr>
          <w:b/>
          <w:bCs/>
        </w:rPr>
        <w:t xml:space="preserve">’ </w:t>
      </w:r>
      <w:proofErr w:type="spellStart"/>
      <w:r>
        <w:rPr>
          <w:b/>
          <w:bCs/>
        </w:rPr>
        <w:t>ε</w:t>
      </w:r>
      <w:r>
        <w:rPr>
          <w:rFonts w:ascii="Arial" w:hAnsi="Arial" w:cs="Arial"/>
          <w:b/>
          <w:bCs/>
        </w:rPr>
        <w:t>ἶ</w:t>
      </w:r>
      <w:r>
        <w:rPr>
          <w:b/>
          <w:bCs/>
        </w:rPr>
        <w:t>ν</w:t>
      </w:r>
      <w:proofErr w:type="spellEnd"/>
      <w:r>
        <w:rPr>
          <w:b/>
          <w:bCs/>
        </w:rPr>
        <w:t xml:space="preserve">αι </w:t>
      </w:r>
      <w:proofErr w:type="spellStart"/>
      <w:r>
        <w:rPr>
          <w:rFonts w:ascii="Arial" w:hAnsi="Arial" w:cs="Arial"/>
          <w:b/>
          <w:bCs/>
        </w:rPr>
        <w:t>ἐ</w:t>
      </w:r>
      <w:r>
        <w:rPr>
          <w:b/>
          <w:bCs/>
        </w:rPr>
        <w:t>ν</w:t>
      </w:r>
      <w:proofErr w:type="spellEnd"/>
      <w:r>
        <w:rPr>
          <w:b/>
          <w:bCs/>
        </w:rPr>
        <w:t xml:space="preserve"> </w:t>
      </w:r>
      <w:proofErr w:type="spellStart"/>
      <w:r>
        <w:rPr>
          <w:rFonts w:ascii="Arial" w:hAnsi="Arial" w:cs="Arial"/>
          <w:b/>
          <w:bCs/>
        </w:rPr>
        <w:t>ἡ</w:t>
      </w:r>
      <w:r>
        <w:rPr>
          <w:b/>
          <w:bCs/>
        </w:rPr>
        <w:t>συχί</w:t>
      </w:r>
      <w:r>
        <w:rPr>
          <w:rFonts w:ascii="Arial" w:hAnsi="Arial" w:cs="Arial"/>
          <w:b/>
          <w:bCs/>
        </w:rPr>
        <w:t>ᾳ</w:t>
      </w:r>
      <w:proofErr w:type="spellEnd"/>
      <w:r>
        <w:t xml:space="preserve"> (“but to be in quietness”). </w:t>
      </w:r>
      <w:hyperlink r:id="rId17">
        <w:r>
          <w:rPr>
            <w:rStyle w:val="Hyperlink"/>
          </w:rPr>
          <w:t>[10]</w:t>
        </w:r>
      </w:hyperlink>
      <w:r>
        <w:t xml:space="preserve"> Lexically, </w:t>
      </w:r>
      <w:proofErr w:type="spellStart"/>
      <w:r>
        <w:rPr>
          <w:b/>
          <w:bCs/>
        </w:rPr>
        <w:t>διδάσκω</w:t>
      </w:r>
      <w:proofErr w:type="spellEnd"/>
      <w:r>
        <w:t xml:space="preserve"> is “to teach” (broadly: instruct/serve as teacher), </w:t>
      </w:r>
      <w:r>
        <w:rPr>
          <w:b/>
          <w:bCs/>
        </w:rPr>
        <w:t>α</w:t>
      </w:r>
      <w:proofErr w:type="spellStart"/>
      <w:r>
        <w:rPr>
          <w:rFonts w:ascii="Arial" w:hAnsi="Arial" w:cs="Arial"/>
          <w:b/>
          <w:bCs/>
        </w:rPr>
        <w:t>ὐ</w:t>
      </w:r>
      <w:r>
        <w:rPr>
          <w:b/>
          <w:bCs/>
        </w:rPr>
        <w:t>θεντέω</w:t>
      </w:r>
      <w:proofErr w:type="spellEnd"/>
      <w:r>
        <w:t xml:space="preserve"> has a semantic profile of acting on one’s own authority / “dominate…usurp authority over,” and </w:t>
      </w:r>
      <w:proofErr w:type="spellStart"/>
      <w:r>
        <w:rPr>
          <w:rFonts w:ascii="Arial" w:hAnsi="Arial" w:cs="Arial"/>
          <w:b/>
          <w:bCs/>
        </w:rPr>
        <w:t>ἡ</w:t>
      </w:r>
      <w:r>
        <w:rPr>
          <w:b/>
          <w:bCs/>
        </w:rPr>
        <w:t>συχί</w:t>
      </w:r>
      <w:proofErr w:type="spellEnd"/>
      <w:r>
        <w:rPr>
          <w:b/>
          <w:bCs/>
        </w:rPr>
        <w:t>α</w:t>
      </w:r>
      <w:r>
        <w:t xml:space="preserve"> denotes “stillness…quietness/silence” (not </w:t>
      </w:r>
      <w:r>
        <w:lastRenderedPageBreak/>
        <w:t xml:space="preserve">bustling/meddling). </w:t>
      </w:r>
      <w:hyperlink r:id="rId18">
        <w:r>
          <w:rPr>
            <w:rStyle w:val="Hyperlink"/>
          </w:rPr>
          <w:t>[11]</w:t>
        </w:r>
      </w:hyperlink>
      <w:r>
        <w:t xml:space="preserve"> The posture also includes “all </w:t>
      </w:r>
      <w:r>
        <w:rPr>
          <w:rFonts w:ascii="Arial" w:hAnsi="Arial" w:cs="Arial"/>
          <w:b/>
          <w:bCs/>
        </w:rPr>
        <w:t>ὑ</w:t>
      </w:r>
      <w:r>
        <w:rPr>
          <w:b/>
          <w:bCs/>
        </w:rPr>
        <w:t>π</w:t>
      </w:r>
      <w:proofErr w:type="spellStart"/>
      <w:r>
        <w:rPr>
          <w:b/>
          <w:bCs/>
        </w:rPr>
        <w:t>οτ</w:t>
      </w:r>
      <w:proofErr w:type="spellEnd"/>
      <w:r>
        <w:rPr>
          <w:b/>
          <w:bCs/>
        </w:rPr>
        <w:t>αγή</w:t>
      </w:r>
      <w:r>
        <w:t xml:space="preserve">” (submission/subjection) in 2:11. </w:t>
      </w:r>
      <w:hyperlink r:id="rId19">
        <w:r>
          <w:rPr>
            <w:rStyle w:val="Hyperlink"/>
          </w:rPr>
          <w:t>[12]</w:t>
        </w:r>
      </w:hyperlink>
    </w:p>
    <w:p w14:paraId="0227B652" w14:textId="479E3F3D" w:rsidR="00AE267D" w:rsidRDefault="00AE267D" w:rsidP="00AE267D">
      <w:pPr>
        <w:pStyle w:val="BodyText"/>
      </w:pPr>
      <w:r>
        <w:t xml:space="preserve">Most decisively, Paul then supplies explicit </w:t>
      </w:r>
      <w:proofErr w:type="spellStart"/>
      <w:r>
        <w:rPr>
          <w:b/>
          <w:bCs/>
        </w:rPr>
        <w:t>γάρ</w:t>
      </w:r>
      <w:proofErr w:type="spellEnd"/>
      <w:r>
        <w:t xml:space="preserve">-reasons (2:13–14): </w:t>
      </w:r>
      <w:r>
        <w:rPr>
          <w:b/>
          <w:bCs/>
        </w:rPr>
        <w:t>Adam formed first, then Eve; Adam not deceived; the woman deceived and became in transgression</w:t>
      </w:r>
      <w:r>
        <w:t xml:space="preserve">. </w:t>
      </w:r>
      <w:hyperlink r:id="rId20">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1">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w:t>
      </w:r>
      <w:proofErr w:type="gramStart"/>
      <w:r>
        <w:t>is:</w:t>
      </w:r>
      <w:proofErr w:type="gramEnd"/>
      <w:r>
        <w:t xml:space="preserve">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w:t>
      </w:r>
      <w:proofErr w:type="spellStart"/>
      <w:r>
        <w:t>chs</w:t>
      </w:r>
      <w:proofErr w:type="spellEnd"/>
      <w:r>
        <w:t xml:space="preserve">. 4–6). </w:t>
      </w:r>
      <w:hyperlink r:id="rId22">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3">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4">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5">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6">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7">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lastRenderedPageBreak/>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w:t>
            </w:r>
            <w:proofErr w:type="spellStart"/>
            <w:r>
              <w:t>ο</w:t>
            </w:r>
            <w:r>
              <w:rPr>
                <w:rFonts w:ascii="Arial" w:hAnsi="Arial" w:cs="Arial"/>
              </w:rPr>
              <w:t>ὐ</w:t>
            </w:r>
            <w:r>
              <w:t>δ</w:t>
            </w:r>
            <w:r>
              <w:rPr>
                <w:rFonts w:ascii="Arial" w:hAnsi="Arial" w:cs="Arial"/>
              </w:rPr>
              <w:t>ὲ</w:t>
            </w:r>
            <w:proofErr w:type="spellEnd"/>
            <w:r>
              <w:t>…</w:t>
            </w:r>
            <w:proofErr w:type="spellStart"/>
            <w:r>
              <w:rPr>
                <w:rFonts w:ascii="Arial" w:hAnsi="Arial" w:cs="Arial"/>
              </w:rPr>
              <w:t>ἀ</w:t>
            </w:r>
            <w:r>
              <w:t>λλ</w:t>
            </w:r>
            <w:proofErr w:type="spellEnd"/>
            <w:r>
              <w:t>’)</w:t>
            </w:r>
          </w:p>
        </w:tc>
        <w:tc>
          <w:tcPr>
            <w:tcW w:w="0" w:type="auto"/>
          </w:tcPr>
          <w:p w14:paraId="1217F9FF" w14:textId="77777777" w:rsidR="00AE267D" w:rsidRDefault="00AE267D" w:rsidP="002D4173">
            <w:pPr>
              <w:pStyle w:val="Compact"/>
            </w:pPr>
            <w:r>
              <w:t xml:space="preserve">Text itself does not invoke Ephesus; reads like ecclesial norm </w:t>
            </w:r>
            <w:hyperlink r:id="rId28">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9">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30">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1">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2">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w:t>
      </w:r>
      <w:proofErr w:type="spellStart"/>
      <w:r>
        <w:t>ο</w:t>
      </w:r>
      <w:r>
        <w:rPr>
          <w:rFonts w:ascii="Arial" w:hAnsi="Arial" w:cs="Arial"/>
        </w:rPr>
        <w:t>ὐ</w:t>
      </w:r>
      <w:r>
        <w:t>κ</w:t>
      </w:r>
      <w:proofErr w:type="spellEnd"/>
      <w:r>
        <w:t xml:space="preserve"> </w:t>
      </w:r>
      <w:r>
        <w:rPr>
          <w:rFonts w:ascii="Arial" w:hAnsi="Arial" w:cs="Arial"/>
        </w:rPr>
        <w:t>ἐ</w:t>
      </w:r>
      <w:r>
        <w:t>π</w:t>
      </w:r>
      <w:proofErr w:type="spellStart"/>
      <w:r>
        <w:t>ιτρέ</w:t>
      </w:r>
      <w:proofErr w:type="spellEnd"/>
      <w:r>
        <w:t>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3">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w:t>
      </w:r>
      <w:proofErr w:type="spellStart"/>
      <w:r>
        <w:rPr>
          <w:b/>
          <w:bCs/>
        </w:rPr>
        <w:t>ch.</w:t>
      </w:r>
      <w:proofErr w:type="spellEnd"/>
      <w:r>
        <w:rPr>
          <w:b/>
          <w:bCs/>
        </w:rPr>
        <w:t xml:space="preserve"> 3)</w:t>
      </w:r>
      <w:r>
        <w:t>, with local factors plausibly shaping urgency and application rather than constituting Paul’s stated rationale.</w:t>
      </w:r>
    </w:p>
    <w:bookmarkEnd w:id="1"/>
    <w:bookmarkEnd w:id="2"/>
    <w:bookmarkEnd w:id="10"/>
    <w:p w14:paraId="3FC802D8" w14:textId="77777777" w:rsidR="00AE267D" w:rsidRDefault="00000000" w:rsidP="00AE267D">
      <w:r>
        <w:pict w14:anchorId="7CBD5C49">
          <v:rect id="Rectangle 1"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wrap type="none"/>
            <w10:anchorlock/>
          </v:rec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4">
        <w:r>
          <w:rPr>
            <w:rStyle w:val="Hyperlink"/>
          </w:rPr>
          <w:t>[3]</w:t>
        </w:r>
      </w:hyperlink>
      <w:r>
        <w:t xml:space="preserve"> </w:t>
      </w:r>
      <w:hyperlink r:id="rId35">
        <w:r>
          <w:rPr>
            <w:rStyle w:val="Hyperlink"/>
          </w:rPr>
          <w:t>[4]</w:t>
        </w:r>
      </w:hyperlink>
      <w:r>
        <w:t xml:space="preserve"> </w:t>
      </w:r>
      <w:hyperlink r:id="rId36">
        <w:r>
          <w:rPr>
            <w:rStyle w:val="Hyperlink"/>
          </w:rPr>
          <w:t>[18]</w:t>
        </w:r>
      </w:hyperlink>
      <w:r>
        <w:t xml:space="preserve"> </w:t>
      </w:r>
      <w:hyperlink r:id="rId37">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8">
        <w:r>
          <w:rPr>
            <w:rStyle w:val="Hyperlink"/>
          </w:rPr>
          <w:t>https://biblehub.com/1_timothy/1-3.htm</w:t>
        </w:r>
      </w:hyperlink>
    </w:p>
    <w:p w14:paraId="15DF0AF0" w14:textId="77777777" w:rsidR="00AE267D" w:rsidRDefault="00AE267D" w:rsidP="00AE267D">
      <w:pPr>
        <w:pStyle w:val="BodyText"/>
      </w:pPr>
      <w:hyperlink r:id="rId39">
        <w:r>
          <w:rPr>
            <w:rStyle w:val="Hyperlink"/>
          </w:rPr>
          <w:t>[2]</w:t>
        </w:r>
      </w:hyperlink>
      <w:r>
        <w:t xml:space="preserve"> </w:t>
      </w:r>
      <w:hyperlink r:id="rId40">
        <w:r>
          <w:rPr>
            <w:rStyle w:val="Hyperlink"/>
          </w:rPr>
          <w:t>[6]</w:t>
        </w:r>
      </w:hyperlink>
      <w:r>
        <w:t xml:space="preserve"> </w:t>
      </w:r>
      <w:hyperlink r:id="rId41">
        <w:r>
          <w:rPr>
            <w:rStyle w:val="Hyperlink"/>
          </w:rPr>
          <w:t>[19]</w:t>
        </w:r>
      </w:hyperlink>
      <w:r>
        <w:t xml:space="preserve"> 1 Timothy 2:9 - Instructions to Women - Bible Hub</w:t>
      </w:r>
    </w:p>
    <w:p w14:paraId="28B35FD9" w14:textId="5F074F1B" w:rsidR="00AE267D" w:rsidRDefault="00AE267D" w:rsidP="00AE267D">
      <w:pPr>
        <w:pStyle w:val="BodyText"/>
      </w:pPr>
      <w:hyperlink r:id="rId42">
        <w:r>
          <w:rPr>
            <w:rStyle w:val="Hyperlink"/>
          </w:rPr>
          <w:t>https://biblehub.com/1_timothy/2-9.htm</w:t>
        </w:r>
      </w:hyperlink>
    </w:p>
    <w:p w14:paraId="0470C654" w14:textId="77777777" w:rsidR="00AE267D" w:rsidRDefault="00AE267D" w:rsidP="00AE267D">
      <w:pPr>
        <w:pStyle w:val="BodyText"/>
      </w:pPr>
      <w:hyperlink r:id="rId43">
        <w:r>
          <w:rPr>
            <w:rStyle w:val="Hyperlink"/>
          </w:rPr>
          <w:t>[5]</w:t>
        </w:r>
      </w:hyperlink>
      <w:r>
        <w:t xml:space="preserve"> </w:t>
      </w:r>
      <w:hyperlink r:id="rId44">
        <w:r>
          <w:rPr>
            <w:rStyle w:val="Hyperlink"/>
          </w:rPr>
          <w:t>[14]</w:t>
        </w:r>
      </w:hyperlink>
      <w:r>
        <w:t xml:space="preserve"> 1 Timothy 3:15 - The Mystery of Godliness - Bible Hub</w:t>
      </w:r>
    </w:p>
    <w:p w14:paraId="7575245B" w14:textId="3672A756" w:rsidR="00AE267D" w:rsidRDefault="00AE267D" w:rsidP="00AE267D">
      <w:pPr>
        <w:pStyle w:val="BodyText"/>
      </w:pPr>
      <w:hyperlink r:id="rId45">
        <w:r>
          <w:rPr>
            <w:rStyle w:val="Hyperlink"/>
          </w:rPr>
          <w:t>https://biblehub.com/1_timothy/3-15.htm</w:t>
        </w:r>
      </w:hyperlink>
    </w:p>
    <w:p w14:paraId="2A00BED5" w14:textId="77777777" w:rsidR="00AE267D" w:rsidRDefault="00AE267D" w:rsidP="00AE267D">
      <w:pPr>
        <w:pStyle w:val="BodyText"/>
      </w:pPr>
      <w:hyperlink r:id="rId46">
        <w:r>
          <w:rPr>
            <w:rStyle w:val="Hyperlink"/>
          </w:rPr>
          <w:t>[7]</w:t>
        </w:r>
      </w:hyperlink>
      <w:r>
        <w:t xml:space="preserve"> </w:t>
      </w:r>
      <w:hyperlink r:id="rId47">
        <w:r>
          <w:rPr>
            <w:rStyle w:val="Hyperlink"/>
          </w:rPr>
          <w:t>[22]</w:t>
        </w:r>
      </w:hyperlink>
      <w:r>
        <w:t xml:space="preserve"> 1 Timothy 5:13 - Support for Widows - Bible Hub</w:t>
      </w:r>
    </w:p>
    <w:p w14:paraId="79A5A9F2" w14:textId="678A50A0" w:rsidR="00AE267D" w:rsidRDefault="00AE267D" w:rsidP="00AE267D">
      <w:pPr>
        <w:pStyle w:val="BodyText"/>
      </w:pPr>
      <w:hyperlink r:id="rId48">
        <w:r>
          <w:rPr>
            <w:rStyle w:val="Hyperlink"/>
          </w:rPr>
          <w:t>https://biblehub.com/1_timothy/5-13.htm</w:t>
        </w:r>
      </w:hyperlink>
    </w:p>
    <w:p w14:paraId="6375AE6F" w14:textId="77777777" w:rsidR="00AE267D" w:rsidRDefault="00AE267D" w:rsidP="00AE267D">
      <w:pPr>
        <w:pStyle w:val="BodyText"/>
      </w:pPr>
      <w:hyperlink r:id="rId49">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50">
        <w:r>
          <w:rPr>
            <w:rStyle w:val="Hyperlink"/>
          </w:rPr>
          <w:t>https://biblehub.com/1_timothy/5-14.htm</w:t>
        </w:r>
      </w:hyperlink>
    </w:p>
    <w:p w14:paraId="23FAD9AB" w14:textId="77777777" w:rsidR="00AE267D" w:rsidRDefault="00AE267D" w:rsidP="00AE267D">
      <w:pPr>
        <w:pStyle w:val="BodyText"/>
      </w:pPr>
      <w:hyperlink r:id="rId51">
        <w:r>
          <w:rPr>
            <w:rStyle w:val="Hyperlink"/>
          </w:rPr>
          <w:t>[9]</w:t>
        </w:r>
      </w:hyperlink>
      <w:r>
        <w:t xml:space="preserve"> </w:t>
      </w:r>
      <w:hyperlink r:id="rId52">
        <w:r>
          <w:rPr>
            <w:rStyle w:val="Hyperlink"/>
          </w:rPr>
          <w:t>[15]</w:t>
        </w:r>
      </w:hyperlink>
      <w:r>
        <w:t xml:space="preserve"> </w:t>
      </w:r>
      <w:hyperlink r:id="rId53">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4">
        <w:r>
          <w:rPr>
            <w:rStyle w:val="Hyperlink"/>
          </w:rPr>
          <w:t>https://biblehub.com/1_timothy/3-2.htm</w:t>
        </w:r>
      </w:hyperlink>
    </w:p>
    <w:p w14:paraId="03CA2D65" w14:textId="77777777" w:rsidR="00AE267D" w:rsidRDefault="00AE267D" w:rsidP="00AE267D">
      <w:pPr>
        <w:pStyle w:val="BodyText"/>
      </w:pPr>
      <w:hyperlink r:id="rId55">
        <w:r>
          <w:rPr>
            <w:rStyle w:val="Hyperlink"/>
          </w:rPr>
          <w:t>[10]</w:t>
        </w:r>
      </w:hyperlink>
      <w:r>
        <w:t xml:space="preserve"> </w:t>
      </w:r>
      <w:hyperlink r:id="rId56">
        <w:r>
          <w:rPr>
            <w:rStyle w:val="Hyperlink"/>
          </w:rPr>
          <w:t>[20]</w:t>
        </w:r>
      </w:hyperlink>
      <w:r>
        <w:t xml:space="preserve"> </w:t>
      </w:r>
      <w:hyperlink r:id="rId57">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8">
        <w:r>
          <w:rPr>
            <w:rStyle w:val="Hyperlink"/>
          </w:rPr>
          <w:t>https://www.blueletterbible.org/tools/interlinear/mgnt/1ti/2/12/</w:t>
        </w:r>
      </w:hyperlink>
    </w:p>
    <w:p w14:paraId="63103724" w14:textId="77777777" w:rsidR="00AE267D" w:rsidRDefault="00AE267D" w:rsidP="00AE267D">
      <w:pPr>
        <w:pStyle w:val="BodyText"/>
      </w:pPr>
      <w:hyperlink r:id="rId59">
        <w:r>
          <w:rPr>
            <w:rStyle w:val="Hyperlink"/>
          </w:rPr>
          <w:t>[11]</w:t>
        </w:r>
      </w:hyperlink>
      <w:r>
        <w:t xml:space="preserve"> G1321 - </w:t>
      </w:r>
      <w:proofErr w:type="spellStart"/>
      <w:r>
        <w:t>didaskō</w:t>
      </w:r>
      <w:proofErr w:type="spellEnd"/>
      <w:r>
        <w:t xml:space="preserve"> - Strong's Greek Lexicon (NASB20)</w:t>
      </w:r>
    </w:p>
    <w:p w14:paraId="00204469" w14:textId="77777777" w:rsidR="00AE267D" w:rsidRDefault="00AE267D" w:rsidP="00AE267D">
      <w:pPr>
        <w:pStyle w:val="BodyText"/>
      </w:pPr>
      <w:hyperlink r:id="rId60">
        <w:r>
          <w:rPr>
            <w:rStyle w:val="Hyperlink"/>
          </w:rPr>
          <w:t>https://www.blueletterbible.org/lexicon/g1321/nasb20/mgnt/0-1/</w:t>
        </w:r>
      </w:hyperlink>
    </w:p>
    <w:p w14:paraId="70ED2BEF" w14:textId="77777777" w:rsidR="00AE267D" w:rsidRDefault="00AE267D" w:rsidP="00AE267D">
      <w:pPr>
        <w:pStyle w:val="BodyText"/>
      </w:pPr>
      <w:hyperlink r:id="rId61">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2">
        <w:r>
          <w:rPr>
            <w:rStyle w:val="Hyperlink"/>
          </w:rPr>
          <w:t>https://biblehub.com/1_timothy/2-11.htm</w:t>
        </w:r>
      </w:hyperlink>
    </w:p>
    <w:p w14:paraId="127ADFE4" w14:textId="77777777" w:rsidR="00AE267D" w:rsidRDefault="00AE267D" w:rsidP="00AE267D">
      <w:pPr>
        <w:pStyle w:val="BodyText"/>
      </w:pPr>
      <w:hyperlink r:id="rId63">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4">
        <w:r>
          <w:rPr>
            <w:rStyle w:val="Hyperlink"/>
          </w:rPr>
          <w:t>https://biblehub.com/1_timothy/2-13.htm</w:t>
        </w:r>
      </w:hyperlink>
    </w:p>
    <w:p w14:paraId="0CE9BF96" w14:textId="77777777" w:rsidR="00AE267D" w:rsidRDefault="00AE267D" w:rsidP="00AE267D">
      <w:pPr>
        <w:pStyle w:val="BodyText"/>
      </w:pPr>
      <w:hyperlink r:id="rId65">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6">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7">
        <w:r>
          <w:rPr>
            <w:rStyle w:val="Hyperlink"/>
          </w:rPr>
          <w:t>[17]</w:t>
        </w:r>
      </w:hyperlink>
      <w:r>
        <w:t xml:space="preserve"> 2 Timothy 2:2 - Grace and Perseverance - Bible Hub</w:t>
      </w:r>
    </w:p>
    <w:p w14:paraId="21FA101F" w14:textId="6B2BEEBA" w:rsidR="00AE267D" w:rsidRDefault="00AE267D" w:rsidP="00AE267D">
      <w:pPr>
        <w:pStyle w:val="BodyText"/>
      </w:pPr>
      <w:hyperlink r:id="rId68">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5D562B">
        <w:rPr>
          <w:rFonts w:asciiTheme="minorHAnsi" w:eastAsiaTheme="minorHAnsi" w:hAnsiTheme="minorHAnsi" w:cstheme="minorBidi"/>
          <w:b/>
          <w:bCs/>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9"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w:t>
      </w:r>
      <w:r w:rsidRPr="00644255">
        <w:rPr>
          <w:b/>
          <w:bCs/>
          <w:highlight w:val="yellow"/>
        </w:rPr>
        <w:t>Egalitarian versus Complementarian – Which one is correct?</w:t>
      </w:r>
      <w:r>
        <w:t xml:space="preserve"> </w:t>
      </w:r>
    </w:p>
    <w:p w14:paraId="4F1B68CA" w14:textId="7B05B968" w:rsidR="004903FD" w:rsidRDefault="004903FD">
      <w:hyperlink r:id="rId70" w:history="1">
        <w:r w:rsidRPr="006F4F22">
          <w:rPr>
            <w:rStyle w:val="Hyperlink"/>
            <w:highlight w:val="yellow"/>
          </w:rPr>
          <w:t>https://www.youtube.com/watch?v=PFwvdeUjt5s</w:t>
        </w:r>
      </w:hyperlink>
    </w:p>
    <w:p w14:paraId="5EDD98C5" w14:textId="22F215E5" w:rsidR="004903FD" w:rsidRDefault="004903FD">
      <w:r w:rsidRPr="004903FD">
        <w:rPr>
          <w:rStyle w:val="Hyperlink"/>
          <w:kern w:val="0"/>
          <w:lang w:val="en"/>
          <w14:ligatures w14:val="none"/>
        </w:rPr>
        <w:t>[20]</w:t>
      </w:r>
      <w:r>
        <w:t xml:space="preserve"> </w:t>
      </w:r>
      <w:r w:rsidRPr="00C46992">
        <w:rPr>
          <w:b/>
          <w:bCs/>
        </w:rPr>
        <w:t>Women’s Role in the Church</w:t>
      </w:r>
    </w:p>
    <w:p w14:paraId="4EB91100" w14:textId="1DA606CF" w:rsidR="004903FD" w:rsidRDefault="004903FD">
      <w:hyperlink r:id="rId71"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t>
      </w:r>
      <w:r w:rsidRPr="005D562B">
        <w:rPr>
          <w:b/>
          <w:bCs/>
        </w:rPr>
        <w:t>What they didn’t tell you about Genesis 6</w:t>
      </w:r>
    </w:p>
    <w:p w14:paraId="3EF24374" w14:textId="60F29597" w:rsidR="004903FD" w:rsidRDefault="004903FD">
      <w:hyperlink r:id="rId72" w:history="1">
        <w:r w:rsidRPr="003D1666">
          <w:rPr>
            <w:rStyle w:val="Hyperlink"/>
          </w:rPr>
          <w:t>https://www.youtube.com/watch?v=1N4QTO8TjLs</w:t>
        </w:r>
      </w:hyperlink>
    </w:p>
    <w:p w14:paraId="1F78EC7D" w14:textId="5D360DE1" w:rsidR="000615E6" w:rsidRDefault="000615E6">
      <w:r w:rsidRPr="007B5654">
        <w:rPr>
          <w:rStyle w:val="Hyperlink"/>
          <w:kern w:val="0"/>
          <w:lang w:val="en"/>
          <w14:ligatures w14:val="none"/>
        </w:rPr>
        <w:t>[22]</w:t>
      </w:r>
      <w:r>
        <w:t xml:space="preserve"> </w:t>
      </w:r>
      <w:r w:rsidR="007B5654">
        <w:t>John Piper – 1 Timothy 2:11-15, Part 1</w:t>
      </w:r>
      <w:r w:rsidR="00C46992">
        <w:t xml:space="preserve"> (also see Part 2 and Part 3)</w:t>
      </w:r>
      <w:r w:rsidR="007B5654">
        <w:br/>
      </w:r>
      <w:hyperlink r:id="rId73"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w:t>
      </w:r>
      <w:proofErr w:type="spellStart"/>
      <w:r w:rsidRPr="007204AC">
        <w:t>didaskein</w:t>
      </w:r>
      <w:proofErr w:type="spellEnd"/>
      <w:r w:rsidRPr="007204AC">
        <w:t>)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proofErr w:type="spellStart"/>
      <w:r w:rsidRPr="007204AC">
        <w:rPr>
          <w:i/>
          <w:iCs/>
        </w:rPr>
        <w:t>didaskein</w:t>
      </w:r>
      <w:proofErr w:type="spellEnd"/>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proofErr w:type="gramStart"/>
      <w:r w:rsidRPr="00E6585D">
        <w:rPr>
          <w:rFonts w:eastAsia="Times New Roman" w:cs="Calibri"/>
          <w:kern w:val="0"/>
          <w14:ligatures w14:val="none"/>
        </w:rPr>
        <w:t>shaping</w:t>
      </w:r>
      <w:proofErr w:type="gramEnd"/>
      <w:r w:rsidRPr="00E6585D">
        <w:rPr>
          <w:rFonts w:eastAsia="Times New Roman" w:cs="Calibri"/>
          <w:kern w:val="0"/>
          <w14:ligatures w14:val="none"/>
        </w:rPr>
        <w:t xml:space="preserve">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w:t>
      </w:r>
      <w:proofErr w:type="spellStart"/>
      <w:r w:rsidRPr="00E6585D">
        <w:rPr>
          <w:rFonts w:eastAsia="Times New Roman" w:cs="Calibri"/>
          <w:kern w:val="0"/>
          <w14:ligatures w14:val="none"/>
        </w:rPr>
        <w:t>didask</w:t>
      </w:r>
      <w:proofErr w:type="spellEnd"/>
      <w:r w:rsidRPr="00E6585D">
        <w:rPr>
          <w:rFonts w:eastAsia="Times New Roman" w:cs="Calibri"/>
          <w:kern w:val="0"/>
          <w14:ligatures w14:val="none"/>
        </w:rPr>
        <w:t>-).</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restriction in 1 Tim 2 must therefore be </w:t>
      </w:r>
      <w:proofErr w:type="gramStart"/>
      <w:r w:rsidRPr="00E6585D">
        <w:rPr>
          <w:rFonts w:eastAsia="Times New Roman" w:cs="Calibri"/>
          <w:kern w:val="0"/>
          <w14:ligatures w14:val="none"/>
        </w:rPr>
        <w:t>context-bound</w:t>
      </w:r>
      <w:proofErr w:type="gramEnd"/>
      <w:r w:rsidRPr="00E6585D">
        <w:rPr>
          <w:rFonts w:eastAsia="Times New Roman" w:cs="Calibri"/>
          <w:kern w:val="0"/>
          <w14:ligatures w14:val="none"/>
        </w:rPr>
        <w:t>.</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proofErr w:type="spellStart"/>
      <w:r w:rsidRPr="00E6585D">
        <w:rPr>
          <w:rFonts w:eastAsia="Times New Roman" w:cs="Calibri"/>
          <w:i/>
          <w:iCs/>
          <w:kern w:val="0"/>
          <w14:ligatures w14:val="none"/>
        </w:rPr>
        <w:t>didaskein</w:t>
      </w:r>
      <w:proofErr w:type="spellEnd"/>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proofErr w:type="spellStart"/>
      <w:r w:rsidRPr="00E6585D">
        <w:rPr>
          <w:rFonts w:eastAsia="Times New Roman" w:cs="Calibri"/>
          <w:i/>
          <w:iCs/>
          <w:kern w:val="0"/>
          <w14:ligatures w14:val="none"/>
        </w:rPr>
        <w:t>didaskein</w:t>
      </w:r>
      <w:proofErr w:type="spellEnd"/>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w:t>
      </w:r>
      <w:proofErr w:type="gramStart"/>
      <w:r w:rsidR="00CD601F" w:rsidRPr="00CD601F">
        <w:t>had</w:t>
      </w:r>
      <w:proofErr w:type="gramEnd"/>
      <w:r w:rsidR="00CD601F" w:rsidRPr="00CD601F">
        <w:t xml:space="preserve"> gender-related speech </w:t>
      </w:r>
      <w:proofErr w:type="gramStart"/>
      <w:r w:rsidR="00CD601F" w:rsidRPr="00CD601F">
        <w:t>regulation</w:t>
      </w:r>
      <w:proofErr w:type="gramEnd"/>
      <w:r w:rsidR="00CD601F" w:rsidRPr="00CD601F">
        <w:t>.</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proofErr w:type="gramStart"/>
      <w:r w:rsidR="00D4277D" w:rsidRPr="00CD0CCE">
        <w:rPr>
          <w:rFonts w:eastAsiaTheme="majorEastAsia" w:cstheme="majorBidi"/>
          <w:color w:val="0F4761" w:themeColor="accent1" w:themeShade="BF"/>
          <w:sz w:val="28"/>
          <w:szCs w:val="28"/>
        </w:rPr>
        <w:t>beings</w:t>
      </w:r>
      <w:proofErr w:type="gramEnd"/>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proofErr w:type="gramStart"/>
      <w:r w:rsidRPr="00A20367">
        <w:rPr>
          <w:i/>
          <w:iCs/>
        </w:rPr>
        <w:t>from</w:t>
      </w:r>
      <w:proofErr w:type="gramEnd"/>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 xml:space="preserve">the Watchers in </w:t>
      </w:r>
      <w:proofErr w:type="spellStart"/>
      <w:r>
        <w:t>Enochic</w:t>
      </w:r>
      <w:proofErr w:type="spellEnd"/>
      <w:r>
        <w:t xml:space="preserve">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 xml:space="preserve">He does not abolish </w:t>
      </w:r>
      <w:proofErr w:type="gramStart"/>
      <w:r>
        <w:t>order</w:t>
      </w:r>
      <w:proofErr w:type="gramEnd"/>
      <w:r>
        <w:t>.</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proofErr w:type="gramStart"/>
      <w:r>
        <w:t>the last</w:t>
      </w:r>
      <w:proofErr w:type="gramEnd"/>
      <w:r>
        <w:t xml:space="preserve">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proofErr w:type="gramStart"/>
      <w:r>
        <w:t>the obedient</w:t>
      </w:r>
      <w:proofErr w:type="gramEnd"/>
      <w:r>
        <w:t xml:space="preserve">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 xml:space="preserve">He </w:t>
      </w:r>
      <w:proofErr w:type="gramStart"/>
      <w:r>
        <w:t>submits</w:t>
      </w:r>
      <w:proofErr w:type="gramEnd"/>
      <w:r>
        <w:t xml:space="preserve">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proofErr w:type="gramStart"/>
      <w:r>
        <w:lastRenderedPageBreak/>
        <w:t>the</w:t>
      </w:r>
      <w:proofErr w:type="gramEnd"/>
      <w:r>
        <w:t xml:space="preserv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 xml:space="preserve">God’s will </w:t>
      </w:r>
      <w:proofErr w:type="gramStart"/>
      <w:r w:rsidRPr="00A20367">
        <w:rPr>
          <w:b/>
          <w:bCs/>
        </w:rPr>
        <w:t>is</w:t>
      </w:r>
      <w:proofErr w:type="gramEnd"/>
      <w:r w:rsidRPr="00A20367">
        <w:rPr>
          <w:b/>
          <w:bCs/>
        </w:rPr>
        <w:t xml:space="preserve">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proofErr w:type="gramStart"/>
      <w:r>
        <w:t>judgment</w:t>
      </w:r>
      <w:proofErr w:type="gramEnd"/>
      <w:r>
        <w:t xml:space="preserve"> of </w:t>
      </w:r>
      <w:proofErr w:type="gramStart"/>
      <w:r>
        <w:t>usurpation</w:t>
      </w:r>
      <w:proofErr w:type="gramEnd"/>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 xml:space="preserve">He wants </w:t>
      </w:r>
      <w:proofErr w:type="gramStart"/>
      <w:r>
        <w:t>restored</w:t>
      </w:r>
      <w:proofErr w:type="gramEnd"/>
      <w:r>
        <w:t xml:space="preserve">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proofErr w:type="gramStart"/>
      <w:r>
        <w:t>reflecting</w:t>
      </w:r>
      <w:proofErr w:type="gramEnd"/>
      <w:r>
        <w:t xml:space="preserve"> the harmony of new creation.</w:t>
      </w:r>
    </w:p>
    <w:sectPr w:rsidR="008265C9" w:rsidRPr="00F56DFE">
      <w:footerReference w:type="defaul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C2FE6" w14:textId="77777777" w:rsidR="00706889" w:rsidRDefault="00706889" w:rsidP="00CC7355">
      <w:pPr>
        <w:spacing w:after="0" w:line="240" w:lineRule="auto"/>
      </w:pPr>
      <w:r>
        <w:separator/>
      </w:r>
    </w:p>
  </w:endnote>
  <w:endnote w:type="continuationSeparator" w:id="0">
    <w:p w14:paraId="26374573" w14:textId="77777777" w:rsidR="00706889" w:rsidRDefault="00706889"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CA16" w14:textId="77777777" w:rsidR="00706889" w:rsidRDefault="00706889" w:rsidP="00CC7355">
      <w:pPr>
        <w:spacing w:after="0" w:line="240" w:lineRule="auto"/>
      </w:pPr>
      <w:r>
        <w:separator/>
      </w:r>
    </w:p>
  </w:footnote>
  <w:footnote w:type="continuationSeparator" w:id="0">
    <w:p w14:paraId="6954EC34" w14:textId="77777777" w:rsidR="00706889" w:rsidRDefault="00706889"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5"/>
  </w:num>
  <w:num w:numId="2" w16cid:durableId="755832445">
    <w:abstractNumId w:val="55"/>
  </w:num>
  <w:num w:numId="3" w16cid:durableId="1965889192">
    <w:abstractNumId w:val="50"/>
  </w:num>
  <w:num w:numId="4" w16cid:durableId="1888492114">
    <w:abstractNumId w:val="56"/>
  </w:num>
  <w:num w:numId="5" w16cid:durableId="889073047">
    <w:abstractNumId w:val="51"/>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7"/>
  </w:num>
  <w:num w:numId="10" w16cid:durableId="1002854685">
    <w:abstractNumId w:val="27"/>
  </w:num>
  <w:num w:numId="11" w16cid:durableId="991300420">
    <w:abstractNumId w:val="2"/>
  </w:num>
  <w:num w:numId="12" w16cid:durableId="916279949">
    <w:abstractNumId w:val="67"/>
  </w:num>
  <w:num w:numId="13" w16cid:durableId="1916088287">
    <w:abstractNumId w:val="38"/>
  </w:num>
  <w:num w:numId="14" w16cid:durableId="1293098226">
    <w:abstractNumId w:val="40"/>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60"/>
  </w:num>
  <w:num w:numId="18" w16cid:durableId="1593663517">
    <w:abstractNumId w:val="43"/>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61"/>
  </w:num>
  <w:num w:numId="23" w16cid:durableId="713848152">
    <w:abstractNumId w:val="42"/>
  </w:num>
  <w:num w:numId="24" w16cid:durableId="258605272">
    <w:abstractNumId w:val="4"/>
  </w:num>
  <w:num w:numId="25" w16cid:durableId="654914123">
    <w:abstractNumId w:val="13"/>
  </w:num>
  <w:num w:numId="26" w16cid:durableId="523792881">
    <w:abstractNumId w:val="21"/>
  </w:num>
  <w:num w:numId="27" w16cid:durableId="779834821">
    <w:abstractNumId w:val="70"/>
  </w:num>
  <w:num w:numId="28" w16cid:durableId="1144390122">
    <w:abstractNumId w:val="32"/>
  </w:num>
  <w:num w:numId="29" w16cid:durableId="448551716">
    <w:abstractNumId w:val="5"/>
  </w:num>
  <w:num w:numId="30" w16cid:durableId="88740886">
    <w:abstractNumId w:val="48"/>
  </w:num>
  <w:num w:numId="31" w16cid:durableId="1153642008">
    <w:abstractNumId w:val="3"/>
  </w:num>
  <w:num w:numId="32" w16cid:durableId="94592503">
    <w:abstractNumId w:val="1"/>
  </w:num>
  <w:num w:numId="33" w16cid:durableId="1999308636">
    <w:abstractNumId w:val="11"/>
  </w:num>
  <w:num w:numId="34" w16cid:durableId="160898366">
    <w:abstractNumId w:val="72"/>
  </w:num>
  <w:num w:numId="35" w16cid:durableId="603614301">
    <w:abstractNumId w:val="69"/>
  </w:num>
  <w:num w:numId="36" w16cid:durableId="1312447282">
    <w:abstractNumId w:val="41"/>
  </w:num>
  <w:num w:numId="37" w16cid:durableId="2076319705">
    <w:abstractNumId w:val="62"/>
  </w:num>
  <w:num w:numId="38" w16cid:durableId="1956053824">
    <w:abstractNumId w:val="44"/>
  </w:num>
  <w:num w:numId="39" w16cid:durableId="1207991992">
    <w:abstractNumId w:val="25"/>
  </w:num>
  <w:num w:numId="40" w16cid:durableId="1036731518">
    <w:abstractNumId w:val="54"/>
  </w:num>
  <w:num w:numId="41" w16cid:durableId="1883712643">
    <w:abstractNumId w:val="31"/>
  </w:num>
  <w:num w:numId="42" w16cid:durableId="1599603742">
    <w:abstractNumId w:val="46"/>
  </w:num>
  <w:num w:numId="43" w16cid:durableId="978147876">
    <w:abstractNumId w:val="9"/>
  </w:num>
  <w:num w:numId="44" w16cid:durableId="143743731">
    <w:abstractNumId w:val="53"/>
  </w:num>
  <w:num w:numId="45" w16cid:durableId="1733040418">
    <w:abstractNumId w:val="66"/>
  </w:num>
  <w:num w:numId="46" w16cid:durableId="793136257">
    <w:abstractNumId w:val="63"/>
  </w:num>
  <w:num w:numId="47" w16cid:durableId="1928268410">
    <w:abstractNumId w:val="7"/>
  </w:num>
  <w:num w:numId="48" w16cid:durableId="93864601">
    <w:abstractNumId w:val="28"/>
  </w:num>
  <w:num w:numId="49" w16cid:durableId="80833677">
    <w:abstractNumId w:val="14"/>
  </w:num>
  <w:num w:numId="50" w16cid:durableId="1359163941">
    <w:abstractNumId w:val="65"/>
  </w:num>
  <w:num w:numId="51" w16cid:durableId="2062287721">
    <w:abstractNumId w:val="10"/>
  </w:num>
  <w:num w:numId="52" w16cid:durableId="1609964985">
    <w:abstractNumId w:val="68"/>
  </w:num>
  <w:num w:numId="53" w16cid:durableId="1726829911">
    <w:abstractNumId w:val="33"/>
  </w:num>
  <w:num w:numId="54" w16cid:durableId="545409222">
    <w:abstractNumId w:val="16"/>
  </w:num>
  <w:num w:numId="55" w16cid:durableId="987436704">
    <w:abstractNumId w:val="24"/>
  </w:num>
  <w:num w:numId="56" w16cid:durableId="327563921">
    <w:abstractNumId w:val="73"/>
  </w:num>
  <w:num w:numId="57" w16cid:durableId="142547506">
    <w:abstractNumId w:val="20"/>
  </w:num>
  <w:num w:numId="58" w16cid:durableId="137721961">
    <w:abstractNumId w:val="23"/>
  </w:num>
  <w:num w:numId="59" w16cid:durableId="662438916">
    <w:abstractNumId w:val="39"/>
  </w:num>
  <w:num w:numId="60" w16cid:durableId="1975482592">
    <w:abstractNumId w:val="64"/>
  </w:num>
  <w:num w:numId="61" w16cid:durableId="350912206">
    <w:abstractNumId w:val="58"/>
  </w:num>
  <w:num w:numId="62" w16cid:durableId="576016668">
    <w:abstractNumId w:val="52"/>
  </w:num>
  <w:num w:numId="63" w16cid:durableId="814838419">
    <w:abstractNumId w:val="37"/>
  </w:num>
  <w:num w:numId="64" w16cid:durableId="1769303781">
    <w:abstractNumId w:val="8"/>
  </w:num>
  <w:num w:numId="65" w16cid:durableId="874578725">
    <w:abstractNumId w:val="49"/>
  </w:num>
  <w:num w:numId="66" w16cid:durableId="525102530">
    <w:abstractNumId w:val="0"/>
  </w:num>
  <w:num w:numId="67" w16cid:durableId="1362779207">
    <w:abstractNumId w:val="47"/>
  </w:num>
  <w:num w:numId="68" w16cid:durableId="929117371">
    <w:abstractNumId w:val="15"/>
  </w:num>
  <w:num w:numId="69" w16cid:durableId="554313563">
    <w:abstractNumId w:val="6"/>
  </w:num>
  <w:num w:numId="70" w16cid:durableId="1573350598">
    <w:abstractNumId w:val="34"/>
  </w:num>
  <w:num w:numId="71" w16cid:durableId="24261488">
    <w:abstractNumId w:val="71"/>
  </w:num>
  <w:num w:numId="72" w16cid:durableId="349261719">
    <w:abstractNumId w:val="22"/>
  </w:num>
  <w:num w:numId="73" w16cid:durableId="347759930">
    <w:abstractNumId w:val="36"/>
  </w:num>
  <w:num w:numId="74" w16cid:durableId="793451397">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6B3"/>
    <w:rsid w:val="00006F75"/>
    <w:rsid w:val="00012E92"/>
    <w:rsid w:val="00041E48"/>
    <w:rsid w:val="000509BA"/>
    <w:rsid w:val="000615E6"/>
    <w:rsid w:val="00067038"/>
    <w:rsid w:val="000E3ED2"/>
    <w:rsid w:val="000E7258"/>
    <w:rsid w:val="0012297B"/>
    <w:rsid w:val="00136753"/>
    <w:rsid w:val="00136E76"/>
    <w:rsid w:val="001A7A06"/>
    <w:rsid w:val="00204ECB"/>
    <w:rsid w:val="00261922"/>
    <w:rsid w:val="002964E1"/>
    <w:rsid w:val="00321871"/>
    <w:rsid w:val="00325235"/>
    <w:rsid w:val="00346D6C"/>
    <w:rsid w:val="00372881"/>
    <w:rsid w:val="00445383"/>
    <w:rsid w:val="00477489"/>
    <w:rsid w:val="004903FD"/>
    <w:rsid w:val="00495A07"/>
    <w:rsid w:val="004C5DD3"/>
    <w:rsid w:val="00510A5E"/>
    <w:rsid w:val="00587724"/>
    <w:rsid w:val="00596A8F"/>
    <w:rsid w:val="005D562B"/>
    <w:rsid w:val="005E7A4F"/>
    <w:rsid w:val="006100FE"/>
    <w:rsid w:val="00611331"/>
    <w:rsid w:val="00623004"/>
    <w:rsid w:val="00635C6F"/>
    <w:rsid w:val="00636FE4"/>
    <w:rsid w:val="00642A63"/>
    <w:rsid w:val="00644255"/>
    <w:rsid w:val="006474A5"/>
    <w:rsid w:val="00675305"/>
    <w:rsid w:val="006928FD"/>
    <w:rsid w:val="006A1D53"/>
    <w:rsid w:val="006A3DA6"/>
    <w:rsid w:val="006A3F18"/>
    <w:rsid w:val="006B2541"/>
    <w:rsid w:val="006C2824"/>
    <w:rsid w:val="006C6184"/>
    <w:rsid w:val="006C6820"/>
    <w:rsid w:val="006D0BDD"/>
    <w:rsid w:val="006F4F22"/>
    <w:rsid w:val="00706889"/>
    <w:rsid w:val="00707F74"/>
    <w:rsid w:val="007204AC"/>
    <w:rsid w:val="00746DF5"/>
    <w:rsid w:val="007534F5"/>
    <w:rsid w:val="00770D3A"/>
    <w:rsid w:val="007B5654"/>
    <w:rsid w:val="007C0D47"/>
    <w:rsid w:val="007C4FA7"/>
    <w:rsid w:val="007F263E"/>
    <w:rsid w:val="007F395A"/>
    <w:rsid w:val="008265C9"/>
    <w:rsid w:val="008678FC"/>
    <w:rsid w:val="008B7976"/>
    <w:rsid w:val="008D1E6A"/>
    <w:rsid w:val="008E3705"/>
    <w:rsid w:val="00931DFF"/>
    <w:rsid w:val="009756B9"/>
    <w:rsid w:val="00980A94"/>
    <w:rsid w:val="00980AA3"/>
    <w:rsid w:val="009A4455"/>
    <w:rsid w:val="009A64F8"/>
    <w:rsid w:val="009B4703"/>
    <w:rsid w:val="00A20367"/>
    <w:rsid w:val="00A31E82"/>
    <w:rsid w:val="00A41CD2"/>
    <w:rsid w:val="00A553DD"/>
    <w:rsid w:val="00A566C2"/>
    <w:rsid w:val="00A65202"/>
    <w:rsid w:val="00A876A6"/>
    <w:rsid w:val="00AB2CC5"/>
    <w:rsid w:val="00AE267D"/>
    <w:rsid w:val="00AF5FCE"/>
    <w:rsid w:val="00B01A07"/>
    <w:rsid w:val="00B440E9"/>
    <w:rsid w:val="00B84D11"/>
    <w:rsid w:val="00B9026E"/>
    <w:rsid w:val="00B97F6A"/>
    <w:rsid w:val="00C00744"/>
    <w:rsid w:val="00C07B7B"/>
    <w:rsid w:val="00C46992"/>
    <w:rsid w:val="00C56D96"/>
    <w:rsid w:val="00CA34AD"/>
    <w:rsid w:val="00CA6CB8"/>
    <w:rsid w:val="00CC0F49"/>
    <w:rsid w:val="00CC7355"/>
    <w:rsid w:val="00CD0CCE"/>
    <w:rsid w:val="00CD601F"/>
    <w:rsid w:val="00D4277D"/>
    <w:rsid w:val="00D55152"/>
    <w:rsid w:val="00D750C9"/>
    <w:rsid w:val="00E32088"/>
    <w:rsid w:val="00E64704"/>
    <w:rsid w:val="00E6585D"/>
    <w:rsid w:val="00E84811"/>
    <w:rsid w:val="00EE1EAF"/>
    <w:rsid w:val="00EF3808"/>
    <w:rsid w:val="00F151AC"/>
    <w:rsid w:val="00F50D34"/>
    <w:rsid w:val="00F56DFE"/>
    <w:rsid w:val="00F67147"/>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1-3.htm?utm_source=chatgpt.com" TargetMode="External"/><Relationship Id="rId21" Type="http://schemas.openxmlformats.org/officeDocument/2006/relationships/hyperlink" Target="https://biblehub.com/1_timothy/5-14.htm?utm_source=chatgpt.com" TargetMode="External"/><Relationship Id="rId42" Type="http://schemas.openxmlformats.org/officeDocument/2006/relationships/hyperlink" Target="https://biblehub.com/1_timothy/2-9.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biblehub.com/2_timothy/2-2.htm?utm_source=chatgpt.com" TargetMode="External"/><Relationship Id="rId2" Type="http://schemas.openxmlformats.org/officeDocument/2006/relationships/styles" Target="styles.xml"/><Relationship Id="rId16" Type="http://schemas.openxmlformats.org/officeDocument/2006/relationships/hyperlink" Target="https://biblehub.com/1_timothy/3-2.htm?utm_source=chatgpt.com" TargetMode="External"/><Relationship Id="rId29" Type="http://schemas.openxmlformats.org/officeDocument/2006/relationships/hyperlink" Target="https://biblehub.com/1_timothy/2-13.htm?utm_source=chatgpt.com" TargetMode="External"/><Relationship Id="rId11" Type="http://schemas.openxmlformats.org/officeDocument/2006/relationships/hyperlink" Target="https://biblehub.com/1_timothy/1-3.htm?utm_source=chatgpt.com" TargetMode="External"/><Relationship Id="rId24" Type="http://schemas.openxmlformats.org/officeDocument/2006/relationships/hyperlink" Target="https://www.biblegateway.com/passage/?search=Titus+2%3A3-5&amp;version=NIV&amp;utm_source=chatgpt.com" TargetMode="External"/><Relationship Id="rId32" Type="http://schemas.openxmlformats.org/officeDocument/2006/relationships/hyperlink" Target="https://biblehub.com/1_timothy/1-3.htm?utm_source=chatgpt.com"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3-15.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tools/interlinear/mgnt/1ti/2/12/" TargetMode="External"/><Relationship Id="rId66" Type="http://schemas.openxmlformats.org/officeDocument/2006/relationships/hyperlink" Target="https://www.biblegateway.com/passage/?search=Titus+2%3A3-5&amp;version=NIV&amp;utm_source=chatgpt.com"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1.htm?utm_source=chatgpt.com" TargetMode="External"/><Relationship Id="rId14" Type="http://schemas.openxmlformats.org/officeDocument/2006/relationships/hyperlink" Target="https://biblehub.com/1_timothy/5-13.htm?utm_source=chatgpt.com" TargetMode="External"/><Relationship Id="rId22" Type="http://schemas.openxmlformats.org/officeDocument/2006/relationships/hyperlink" Target="https://biblehub.com/1_timothy/3-15.htm?utm_source=chatgpt.com" TargetMode="External"/><Relationship Id="rId27" Type="http://schemas.openxmlformats.org/officeDocument/2006/relationships/hyperlink" Target="https://biblehub.com/1_timothy/2-9.htm?utm_source=chatgpt.com" TargetMode="External"/><Relationship Id="rId30" Type="http://schemas.openxmlformats.org/officeDocument/2006/relationships/hyperlink" Target="https://biblehub.com/1_timothy/3-2.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3.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biblehub.com/1_timothy/2-13.htm?utm_source=chatgpt.com" TargetMode="External"/><Relationship Id="rId69" Type="http://schemas.openxmlformats.org/officeDocument/2006/relationships/hyperlink" Target="https://uasvbible.org/2025/04/24/feminism-and-the-bible-an-analysis-of-feminist-theologys-reinterpretation-of-christian-doctrine-and-authority/" TargetMode="External"/><Relationship Id="rId8" Type="http://schemas.openxmlformats.org/officeDocument/2006/relationships/hyperlink" Target="https://biblehub.com/1_timothy/1-3.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www.youtube.com/watch?v=1N4QTO8TjLs" TargetMode="External"/><Relationship Id="rId3" Type="http://schemas.openxmlformats.org/officeDocument/2006/relationships/settings" Target="settings.xml"/><Relationship Id="rId12" Type="http://schemas.openxmlformats.org/officeDocument/2006/relationships/hyperlink" Target="https://biblehub.com/1_timothy/3-15.htm?utm_source=chatgpt.com" TargetMode="External"/><Relationship Id="rId17" Type="http://schemas.openxmlformats.org/officeDocument/2006/relationships/hyperlink" Target="https://www.blueletterbible.org/tools/interlinear/mgnt/1ti/2/12/" TargetMode="External"/><Relationship Id="rId25" Type="http://schemas.openxmlformats.org/officeDocument/2006/relationships/hyperlink" Target="https://biblehub.com/2_timothy/2-2.htm?utm_source=chatgpt.com" TargetMode="External"/><Relationship Id="rId33" Type="http://schemas.openxmlformats.org/officeDocument/2006/relationships/hyperlink" Target="https://www.blueletterbible.org/tools/interlinear/mgnt/1ti/2/12/" TargetMode="External"/><Relationship Id="rId38" Type="http://schemas.openxmlformats.org/officeDocument/2006/relationships/hyperlink" Target="https://biblehub.com/1_timothy/1-3.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2-13.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biblehub.com/1_timothy/3-2.htm?utm_source=chatgpt.com" TargetMode="External"/><Relationship Id="rId62" Type="http://schemas.openxmlformats.org/officeDocument/2006/relationships/hyperlink" Target="https://biblehub.com/1_timothy/2-11.htm?utm_source=chatgpt.com" TargetMode="External"/><Relationship Id="rId70" Type="http://schemas.openxmlformats.org/officeDocument/2006/relationships/hyperlink" Target="https://www.youtube.com/watch?v=PFwvdeUjt5s"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5-14.htm?utm_source=chatgpt.com" TargetMode="External"/><Relationship Id="rId23" Type="http://schemas.openxmlformats.org/officeDocument/2006/relationships/hyperlink" Target="https://biblehub.com/1_timothy/3-2.htm?utm_source=chatgpt.com" TargetMode="External"/><Relationship Id="rId28" Type="http://schemas.openxmlformats.org/officeDocument/2006/relationships/hyperlink" Target="https://www.blueletterbible.org/tools/interlinear/mgnt/1ti/2/12/"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5-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www.blueletterbible.org/lexicon/g1321/nasb20/mgnt/0-1/"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hyperlink" Target="https://youtu.be/GuYnAO_TU04?si=8ENuH9rO1oba1yeU" TargetMode="External"/><Relationship Id="rId4" Type="http://schemas.openxmlformats.org/officeDocument/2006/relationships/webSettings" Target="webSettings.xml"/><Relationship Id="rId9" Type="http://schemas.openxmlformats.org/officeDocument/2006/relationships/hyperlink" Target="https://biblehub.com/1_timothy/2-9.htm?utm_source=chatgpt.com" TargetMode="External"/><Relationship Id="rId13" Type="http://schemas.openxmlformats.org/officeDocument/2006/relationships/hyperlink" Target="https://biblehub.com/1_timothy/2-9.htm?utm_source=chatgpt.com" TargetMode="External"/><Relationship Id="rId18" Type="http://schemas.openxmlformats.org/officeDocument/2006/relationships/hyperlink" Target="https://www.blueletterbible.org/lexicon/g1321/nasb20/mgnt/0-1/"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5-14.htm?utm_source=chatgpt.com" TargetMode="External"/><Relationship Id="rId55" Type="http://schemas.openxmlformats.org/officeDocument/2006/relationships/hyperlink" Target="https://www.blueletterbible.org/tools/interlinear/mgnt/1ti/2/12/" TargetMode="External"/><Relationship Id="rId76" Type="http://schemas.openxmlformats.org/officeDocument/2006/relationships/theme" Target="theme/theme1.xml"/><Relationship Id="rId7" Type="http://schemas.openxmlformats.org/officeDocument/2006/relationships/hyperlink" Target="mailto:Phil@UsefulEngines.com" TargetMode="External"/><Relationship Id="rId71" Type="http://schemas.openxmlformats.org/officeDocument/2006/relationships/hyperlink" Target="https://www.youtube.com/watch?v=4N9ecgseQ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28</Pages>
  <Words>7452</Words>
  <Characters>42110</Characters>
  <Application>Microsoft Office Word</Application>
  <DocSecurity>0</DocSecurity>
  <Lines>1052</Lines>
  <Paragraphs>718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12</cp:revision>
  <cp:lastPrinted>2026-04-26T11:29:00Z</cp:lastPrinted>
  <dcterms:created xsi:type="dcterms:W3CDTF">2026-04-21T14:40:00Z</dcterms:created>
  <dcterms:modified xsi:type="dcterms:W3CDTF">2026-04-26T11:34:00Z</dcterms:modified>
</cp:coreProperties>
</file>