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4F72"/>
          <w:sz w:val="40"/>
          <w:szCs w:val="40"/>
        </w:rPr>
        <w:t xml:space="preserve">KEALEE PLATFORM</w:t>
      </w:r>
    </w:p>
    <w:p>
      <w:pPr>
        <w:spacing w:after="100"/>
        <w:jc w:val="center"/>
      </w:pPr>
      <w:r>
        <w:rPr>
          <w:rFonts w:ascii="Arial" w:cs="Arial" w:eastAsia="Arial" w:hAnsi="Arial"/>
          <w:color w:val="1B4F72"/>
          <w:sz w:val="30"/>
          <w:szCs w:val="30"/>
        </w:rPr>
        <w:t xml:space="preserve">PM &amp; Superintendent Roles by Phase</w:t>
      </w:r>
    </w:p>
    <w:p>
      <w:pPr>
        <w:spacing w:after="100"/>
        <w:jc w:val="center"/>
      </w:pPr>
      <w:r>
        <w:rPr>
          <w:rFonts w:ascii="Arial" w:cs="Arial" w:eastAsia="Arial" w:hAnsi="Arial"/>
          <w:color w:val="555555"/>
          <w:sz w:val="22"/>
          <w:szCs w:val="22"/>
        </w:rPr>
        <w:t xml:space="preserve">Reconciliation with Platform Software &amp; Service Packages</w:t>
      </w:r>
    </w:p>
    <w:p>
      <w:pPr>
        <w:spacing w:after="200"/>
        <w:jc w:val="center"/>
      </w:pPr>
      <w:r>
        <w:rPr>
          <w:rFonts w:ascii="Arial" w:cs="Arial" w:eastAsia="Arial" w:hAnsi="Arial"/>
          <w:b/>
          <w:bCs/>
          <w:color w:val="1B4F72"/>
          <w:sz w:val="22"/>
          <w:szCs w:val="22"/>
        </w:rPr>
        <w:t xml:space="preserve">Supporting General Contractors</w:t>
      </w:r>
    </w:p>
    <w:p>
      <w:pPr>
        <w:spacing w:after="400"/>
        <w:jc w:val="center"/>
      </w:pPr>
      <w:r>
        <w:rPr>
          <w:rFonts w:ascii="Arial" w:cs="Arial" w:eastAsia="Arial" w:hAnsi="Arial"/>
          <w:color w:val="888888"/>
          <w:sz w:val="20"/>
          <w:szCs w:val="20"/>
        </w:rPr>
        <w:t xml:space="preserve">February 2026  |  v4.0</w:t>
      </w:r>
    </w:p>
    <w:p>
      <w:r>
        <w:br w:type="page"/>
      </w:r>
    </w:p>
    <w:p>
      <w:pPr>
        <w:pStyle w:val="Heading1"/>
        <w:spacing w:before="200" w:after="200"/>
      </w:pPr>
      <w:r>
        <w:rPr>
          <w:rFonts w:ascii="Arial" w:cs="Arial" w:eastAsia="Arial" w:hAnsi="Arial"/>
          <w:b/>
          <w:bCs/>
          <w:color w:val="1B4F72"/>
          <w:sz w:val="28"/>
          <w:szCs w:val="28"/>
        </w:rPr>
        <w:t xml:space="preserve">1. Executive Summary</w:t>
      </w:r>
    </w:p>
    <w:p>
      <w:pPr>
        <w:spacing w:after="150"/>
      </w:pPr>
      <w:r>
        <w:rPr>
          <w:rFonts w:ascii="Arial" w:cs="Arial" w:eastAsia="Arial" w:hAnsi="Arial"/>
          <w:sz w:val="20"/>
          <w:szCs w:val="20"/>
        </w:rPr>
        <w:t xml:space="preserve">This document reconciles the industry-standard Project Manager vs. Superintendent role matrix with the Kealee Platform software modules, PM service packages (A–D), and supporting applications. It identifies where the platform already supports each role’s responsibilities, which service tier activates that support, and where gaps exist that represent build opportunities.</w:t>
      </w:r>
    </w:p>
    <w:p>
      <w:pPr>
        <w:spacing w:after="150"/>
      </w:pPr>
      <w:r>
        <w:rPr>
          <w:rFonts w:ascii="Arial" w:cs="Arial" w:eastAsia="Arial" w:hAnsi="Arial"/>
          <w:b/>
          <w:bCs/>
          <w:sz w:val="20"/>
          <w:szCs w:val="20"/>
        </w:rPr>
        <w:t xml:space="preserve">Kealee Platform provides construction management software and PM advisory services that support General Contractors, project owners, and development teams. The platform covers the PM role at 85%+ across all construction phases. Superintendent-specific field tools represent the primary gap and the biggest opportunity for platform differentiation, particularly for multifamily construction in the DC–Baltimore corridor.</w:t>
      </w:r>
    </w:p>
    <w:p>
      <w:r>
        <w:br w:type="page"/>
      </w:r>
    </w:p>
    <w:p>
      <w:pPr>
        <w:pStyle w:val="Heading1"/>
        <w:spacing w:before="200" w:after="200"/>
      </w:pPr>
      <w:r>
        <w:rPr>
          <w:rFonts w:ascii="Arial" w:cs="Arial" w:eastAsia="Arial" w:hAnsi="Arial"/>
          <w:b/>
          <w:bCs/>
          <w:color w:val="1B4F72"/>
          <w:sz w:val="28"/>
          <w:szCs w:val="28"/>
        </w:rPr>
        <w:t xml:space="preserve">2. Service Packages, Pricing &amp; Thresholds</w:t>
      </w:r>
    </w:p>
    <w:p>
      <w:pPr>
        <w:spacing w:after="200"/>
      </w:pPr>
      <w:r>
        <w:rPr>
          <w:rFonts w:ascii="Arial" w:cs="Arial" w:eastAsia="Arial" w:hAnsi="Arial"/>
          <w:sz w:val="19"/>
          <w:szCs w:val="19"/>
        </w:rPr>
        <w:t xml:space="preserve">Kealee Platform service tiers are designed to scale with project complexity and portfolio size. Contract thresholds account for the management intensity required at different project sizes and the mix of large and small jobs within a portfolio. All payments are processed through the Kealee Platform.</w:t>
      </w:r>
    </w:p>
    <w:p>
      <w:pPr>
        <w:pStyle w:val="Heading2"/>
        <w:spacing w:before="250" w:after="120"/>
      </w:pPr>
      <w:r>
        <w:rPr>
          <w:rFonts w:ascii="Arial" w:cs="Arial" w:eastAsia="Arial" w:hAnsi="Arial"/>
          <w:b/>
          <w:bCs/>
          <w:color w:val="1B4F72"/>
          <w:sz w:val="24"/>
          <w:szCs w:val="24"/>
        </w:rPr>
        <w:t xml:space="preserve">Package A — Starter  |  $1,750/month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Service Level</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Remote PM Advisory — virtual project manager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Project Cap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 active projects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Contract 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Projects up to $500,000 total contract value each (combined portfolio up to $1M)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Site Presence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None — all management is remote (phone, email, 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Hours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5–10 hours/week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Support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Email (48hr response), monthly check-in call (30 min)</w:t>
            </w:r>
          </w:p>
        </w:tc>
      </w:tr>
      <w:tr>
        <w:tc>
          <w:tcPr>
            <w:tcW w:type="dxa" w:w="2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Deliverables</w:t>
            </w:r>
          </w:p>
        </w:tc>
        <w:tc>
          <w:tcPr>
            <w:tcW w:type="dxa" w:w="65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30"/>
            </w:pPr>
            <w:r>
              <w:rPr>
                <w:rFonts w:ascii="Arial" w:cs="Arial" w:eastAsia="Arial" w:hAnsi="Arial"/>
                <w:sz w:val="16"/>
                <w:szCs w:val="16"/>
              </w:rPr>
              <w:t xml:space="preserve">Weekly progress reports</w:t>
            </w:r>
          </w:p>
          <w:p>
            <w:pPr>
              <w:spacing w:after="30"/>
            </w:pPr>
            <w:r>
              <w:rPr>
                <w:rFonts w:ascii="Arial" w:cs="Arial" w:eastAsia="Arial" w:hAnsi="Arial"/>
                <w:sz w:val="16"/>
                <w:szCs w:val="16"/>
              </w:rPr>
              <w:t xml:space="preserve">Basic task tracking and document organization</w:t>
            </w:r>
          </w:p>
          <w:p>
            <w:pPr>
              <w:spacing w:after="30"/>
            </w:pPr>
            <w:r>
              <w:rPr>
                <w:rFonts w:ascii="Arial" w:cs="Arial" w:eastAsia="Arial" w:hAnsi="Arial"/>
                <w:sz w:val="16"/>
                <w:szCs w:val="16"/>
              </w:rPr>
              <w:t xml:space="preserve">Contractor coordination (scheduling, communications)</w:t>
            </w:r>
          </w:p>
          <w:p>
            <w:pPr>
              <w:spacing w:after="30"/>
            </w:pPr>
            <w:r>
              <w:rPr>
                <w:rFonts w:ascii="Arial" w:cs="Arial" w:eastAsia="Arial" w:hAnsi="Arial"/>
                <w:sz w:val="16"/>
                <w:szCs w:val="16"/>
              </w:rPr>
              <w:t xml:space="preserve">Budget monitoring and variance flagging</w:t>
            </w:r>
          </w:p>
          <w:p>
            <w:pPr>
              <w:spacing w:after="30"/>
            </w:pPr>
            <w:r>
              <w:rPr>
                <w:rFonts w:ascii="Arial" w:cs="Arial" w:eastAsia="Arial" w:hAnsi="Arial"/>
                <w:sz w:val="16"/>
                <w:szCs w:val="16"/>
              </w:rPr>
              <w:t xml:space="preserve">Payment application review and recommendations</w:t>
            </w:r>
          </w:p>
          <w:p>
            <w:pPr>
              <w:spacing w:after="30"/>
            </w:pPr>
            <w:r>
              <w:rPr>
                <w:rFonts w:ascii="Arial" w:cs="Arial" w:eastAsia="Arial" w:hAnsi="Arial"/>
                <w:sz w:val="16"/>
                <w:szCs w:val="16"/>
              </w:rPr>
              <w:t xml:space="preserve">Payments processed through Kealee Platform</w:t>
            </w:r>
          </w:p>
        </w:tc>
      </w:tr>
    </w:tbl>
    <w:p>
      <w:pPr>
        <w:pStyle w:val="Heading2"/>
        <w:spacing w:before="300" w:after="120"/>
      </w:pPr>
      <w:r>
        <w:rPr>
          <w:rFonts w:ascii="Arial" w:cs="Arial" w:eastAsia="Arial" w:hAnsi="Arial"/>
          <w:b/>
          <w:bCs/>
          <w:color w:val="1B4F72"/>
          <w:sz w:val="24"/>
          <w:szCs w:val="24"/>
        </w:rPr>
        <w:t xml:space="preserve">Package B — Professional  |  $7,850/month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Service Level</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Active PM Advisory — hands-on project management support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Project Cap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Up to 7 active projects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Contract 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Projects up to $2,000,000 each (combined portfolio up to $14M)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Site Presence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None — all management is remote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Hours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15–20 hours/week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Support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Priority email and phone (24hr response), weekly check-in calls</w:t>
            </w:r>
          </w:p>
        </w:tc>
      </w:tr>
      <w:tr>
        <w:tc>
          <w:tcPr>
            <w:tcW w:type="dxa" w:w="2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Deliverables</w:t>
            </w:r>
          </w:p>
        </w:tc>
        <w:tc>
          <w:tcPr>
            <w:tcW w:type="dxa" w:w="65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30"/>
            </w:pPr>
            <w:r>
              <w:rPr>
                <w:rFonts w:ascii="Arial" w:cs="Arial" w:eastAsia="Arial" w:hAnsi="Arial"/>
                <w:sz w:val="16"/>
                <w:szCs w:val="16"/>
              </w:rPr>
              <w:t xml:space="preserve">Everything in Package A, plus:</w:t>
            </w:r>
          </w:p>
          <w:p>
            <w:pPr>
              <w:spacing w:after="30"/>
            </w:pPr>
            <w:r>
              <w:rPr>
                <w:rFonts w:ascii="Arial" w:cs="Arial" w:eastAsia="Arial" w:hAnsi="Arial"/>
                <w:sz w:val="16"/>
                <w:szCs w:val="16"/>
              </w:rPr>
              <w:t xml:space="preserve">Bi-weekly progress reports with analytics</w:t>
            </w:r>
          </w:p>
          <w:p>
            <w:pPr>
              <w:spacing w:after="30"/>
            </w:pPr>
            <w:r>
              <w:rPr>
                <w:rFonts w:ascii="Arial" w:cs="Arial" w:eastAsia="Arial" w:hAnsi="Arial"/>
                <w:sz w:val="16"/>
                <w:szCs w:val="16"/>
              </w:rPr>
              <w:t xml:space="preserve">Advanced schedule tracking and milestone management</w:t>
            </w:r>
          </w:p>
          <w:p>
            <w:pPr>
              <w:spacing w:after="30"/>
            </w:pPr>
            <w:r>
              <w:rPr>
                <w:rFonts w:ascii="Arial" w:cs="Arial" w:eastAsia="Arial" w:hAnsi="Arial"/>
                <w:sz w:val="16"/>
                <w:szCs w:val="16"/>
              </w:rPr>
              <w:t xml:space="preserve">Buyout strategy guidance and bid leveling support</w:t>
            </w:r>
          </w:p>
          <w:p>
            <w:pPr>
              <w:spacing w:after="30"/>
            </w:pPr>
            <w:r>
              <w:rPr>
                <w:rFonts w:ascii="Arial" w:cs="Arial" w:eastAsia="Arial" w:hAnsi="Arial"/>
                <w:sz w:val="16"/>
                <w:szCs w:val="16"/>
              </w:rPr>
              <w:t xml:space="preserve">Budget optimization and contingency tracking</w:t>
            </w:r>
          </w:p>
          <w:p>
            <w:pPr>
              <w:spacing w:after="30"/>
            </w:pPr>
            <w:r>
              <w:rPr>
                <w:rFonts w:ascii="Arial" w:cs="Arial" w:eastAsia="Arial" w:hAnsi="Arial"/>
                <w:sz w:val="16"/>
                <w:szCs w:val="16"/>
              </w:rPr>
              <w:t xml:space="preserve">Risk identification and mitigation planning</w:t>
            </w:r>
          </w:p>
          <w:p>
            <w:pPr>
              <w:spacing w:after="30"/>
            </w:pPr>
            <w:r>
              <w:rPr>
                <w:rFonts w:ascii="Arial" w:cs="Arial" w:eastAsia="Arial" w:hAnsi="Arial"/>
                <w:sz w:val="16"/>
                <w:szCs w:val="16"/>
              </w:rPr>
              <w:t xml:space="preserve">Change order review and recommendations</w:t>
            </w:r>
          </w:p>
          <w:p>
            <w:pPr>
              <w:spacing w:after="30"/>
            </w:pPr>
            <w:r>
              <w:rPr>
                <w:rFonts w:ascii="Arial" w:cs="Arial" w:eastAsia="Arial" w:hAnsi="Arial"/>
                <w:sz w:val="16"/>
                <w:szCs w:val="16"/>
              </w:rPr>
              <w:t xml:space="preserve">Full contractor coordination and communication management</w:t>
            </w:r>
          </w:p>
          <w:p>
            <w:pPr>
              <w:spacing w:after="30"/>
            </w:pPr>
            <w:r>
              <w:rPr>
                <w:rFonts w:ascii="Arial" w:cs="Arial" w:eastAsia="Arial" w:hAnsi="Arial"/>
                <w:sz w:val="16"/>
                <w:szCs w:val="16"/>
              </w:rPr>
              <w:t xml:space="preserve">Payments processed through Kealee Platform</w:t>
            </w:r>
          </w:p>
        </w:tc>
      </w:tr>
    </w:tbl>
    <w:p>
      <w:r>
        <w:br w:type="page"/>
      </w:r>
    </w:p>
    <w:p>
      <w:pPr>
        <w:pStyle w:val="Heading2"/>
        <w:spacing w:before="200" w:after="120"/>
      </w:pPr>
      <w:r>
        <w:rPr>
          <w:rFonts w:ascii="Arial" w:cs="Arial" w:eastAsia="Arial" w:hAnsi="Arial"/>
          <w:b/>
          <w:bCs/>
          <w:color w:val="1B4F72"/>
          <w:sz w:val="24"/>
          <w:szCs w:val="24"/>
        </w:rPr>
        <w:t xml:space="preserve">Package C — Premium  |  $17,560/month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Service Level</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Dedicated PM + Site Observation — full project management support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Project Cap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Up to 15 active projects (designed for mixed portfolios: large and small jobs together)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Contract 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Projects up to $5,000,000 each (combined portfolio up to $75M)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Site Presence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2–4 site visits/month for observation, reporting, and quality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Hours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30–40 hours/week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Support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24/7 priority support, dedicated PM assigned to portfolio</w:t>
            </w:r>
          </w:p>
        </w:tc>
      </w:tr>
      <w:tr>
        <w:tc>
          <w:tcPr>
            <w:tcW w:type="dxa" w:w="2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Deliverables</w:t>
            </w:r>
          </w:p>
        </w:tc>
        <w:tc>
          <w:tcPr>
            <w:tcW w:type="dxa" w:w="65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30"/>
            </w:pPr>
            <w:r>
              <w:rPr>
                <w:rFonts w:ascii="Arial" w:cs="Arial" w:eastAsia="Arial" w:hAnsi="Arial"/>
                <w:sz w:val="16"/>
                <w:szCs w:val="16"/>
              </w:rPr>
              <w:t xml:space="preserve">Everything in Package B, plus:</w:t>
            </w:r>
          </w:p>
          <w:p>
            <w:pPr>
              <w:spacing w:after="30"/>
            </w:pPr>
            <w:r>
              <w:rPr>
                <w:rFonts w:ascii="Arial" w:cs="Arial" w:eastAsia="Arial" w:hAnsi="Arial"/>
                <w:sz w:val="16"/>
                <w:szCs w:val="16"/>
              </w:rPr>
              <w:t xml:space="preserve">Daily progress reports with photo documentation</w:t>
            </w:r>
          </w:p>
          <w:p>
            <w:pPr>
              <w:spacing w:after="30"/>
            </w:pPr>
            <w:r>
              <w:rPr>
                <w:rFonts w:ascii="Arial" w:cs="Arial" w:eastAsia="Arial" w:hAnsi="Arial"/>
                <w:sz w:val="16"/>
                <w:szCs w:val="16"/>
              </w:rPr>
              <w:t xml:space="preserve">Permit management and tracking (included)</w:t>
            </w:r>
          </w:p>
          <w:p>
            <w:pPr>
              <w:spacing w:after="30"/>
            </w:pPr>
            <w:r>
              <w:rPr>
                <w:rFonts w:ascii="Arial" w:cs="Arial" w:eastAsia="Arial" w:hAnsi="Arial"/>
                <w:sz w:val="16"/>
                <w:szCs w:val="16"/>
              </w:rPr>
              <w:t xml:space="preserve">Inspection coordination with jurisdictions</w:t>
            </w:r>
          </w:p>
          <w:p>
            <w:pPr>
              <w:spacing w:after="30"/>
            </w:pPr>
            <w:r>
              <w:rPr>
                <w:rFonts w:ascii="Arial" w:cs="Arial" w:eastAsia="Arial" w:hAnsi="Arial"/>
                <w:sz w:val="16"/>
                <w:szCs w:val="16"/>
              </w:rPr>
              <w:t xml:space="preserve">QA/QC observation reports from site visits</w:t>
            </w:r>
          </w:p>
          <w:p>
            <w:pPr>
              <w:spacing w:after="30"/>
            </w:pPr>
            <w:r>
              <w:rPr>
                <w:rFonts w:ascii="Arial" w:cs="Arial" w:eastAsia="Arial" w:hAnsi="Arial"/>
                <w:sz w:val="16"/>
                <w:szCs w:val="16"/>
              </w:rPr>
              <w:t xml:space="preserve">Change order management and negotiation support</w:t>
            </w:r>
          </w:p>
          <w:p>
            <w:pPr>
              <w:spacing w:after="30"/>
            </w:pPr>
            <w:r>
              <w:rPr>
                <w:rFonts w:ascii="Arial" w:cs="Arial" w:eastAsia="Arial" w:hAnsi="Arial"/>
                <w:sz w:val="16"/>
                <w:szCs w:val="16"/>
              </w:rPr>
              <w:t xml:space="preserve">Payment approval recommendations</w:t>
            </w:r>
          </w:p>
          <w:p>
            <w:pPr>
              <w:spacing w:after="30"/>
            </w:pPr>
            <w:r>
              <w:rPr>
                <w:rFonts w:ascii="Arial" w:cs="Arial" w:eastAsia="Arial" w:hAnsi="Arial"/>
                <w:sz w:val="16"/>
                <w:szCs w:val="16"/>
              </w:rPr>
              <w:t xml:space="preserve">Owner/GC representation at OAC meetings</w:t>
            </w:r>
          </w:p>
          <w:p>
            <w:pPr>
              <w:spacing w:after="30"/>
            </w:pPr>
            <w:r>
              <w:rPr>
                <w:rFonts w:ascii="Arial" w:cs="Arial" w:eastAsia="Arial" w:hAnsi="Arial"/>
                <w:sz w:val="16"/>
                <w:szCs w:val="16"/>
              </w:rPr>
              <w:t xml:space="preserve">Site visit observation reports with photos</w:t>
            </w:r>
          </w:p>
          <w:p>
            <w:pPr>
              <w:spacing w:after="30"/>
            </w:pPr>
            <w:r>
              <w:rPr>
                <w:rFonts w:ascii="Arial" w:cs="Arial" w:eastAsia="Arial" w:hAnsi="Arial"/>
                <w:sz w:val="16"/>
                <w:szCs w:val="16"/>
              </w:rPr>
              <w:t xml:space="preserve">All payments processed through Kealee Platform</w:t>
            </w:r>
          </w:p>
          <w:p>
            <w:pPr>
              <w:spacing w:after="30"/>
            </w:pPr>
            <w:r>
              <w:rPr>
                <w:rFonts w:ascii="Arial" w:cs="Arial" w:eastAsia="Arial" w:hAnsi="Arial"/>
                <w:sz w:val="16"/>
                <w:szCs w:val="16"/>
              </w:rPr>
              <w:t xml:space="preserve">0% marketplace transaction fees</w:t>
            </w:r>
          </w:p>
        </w:tc>
      </w:tr>
    </w:tbl>
    <w:p>
      <w:pPr>
        <w:pStyle w:val="Heading2"/>
        <w:spacing w:before="300" w:after="120"/>
      </w:pPr>
      <w:r>
        <w:rPr>
          <w:rFonts w:ascii="Arial" w:cs="Arial" w:eastAsia="Arial" w:hAnsi="Arial"/>
          <w:b/>
          <w:bCs/>
          <w:color w:val="1B4F72"/>
          <w:sz w:val="24"/>
          <w:szCs w:val="24"/>
        </w:rPr>
        <w:t xml:space="preserve">Package D — Enterprise  |  Portfolio-Based Pricing</w:t>
      </w:r>
    </w:p>
    <w:p>
      <w:pPr>
        <w:spacing w:after="150"/>
      </w:pPr>
      <w:r>
        <w:rPr>
          <w:rFonts w:ascii="Arial" w:cs="Arial" w:eastAsia="Arial" w:hAnsi="Arial"/>
          <w:sz w:val="19"/>
          <w:szCs w:val="19"/>
        </w:rPr>
        <w:t xml:space="preserve">Package D pricing is based on portfolio size and project count. Kealee prices at 60% of traditional in-house PM staffing costs, delivering significant savings while leveraging platform automation. The table below shows the pricing model.</w:t>
      </w:r>
    </w:p>
    <w:p>
      <w:pPr>
        <w:spacing w:before="200" w:after="100"/>
      </w:pPr>
      <w:r>
        <w:rPr>
          <w:rFonts w:ascii="Arial" w:cs="Arial" w:eastAsia="Arial" w:hAnsi="Arial"/>
          <w:b/>
          <w:bCs/>
          <w:color w:val="1B4F72"/>
          <w:sz w:val="20"/>
          <w:szCs w:val="20"/>
        </w:rPr>
        <w:t xml:space="preserve">Traditional PM Staffing Cost Analysis (DC Metro,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00"/>
        <w:gridCol w:w="1560"/>
        <w:gridCol w:w="15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Base Salary</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Fully Loaded</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Qty (15 proj)</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Qty (20 proj)</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Project Manager</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$125,000</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$178,000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10</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Senior PM / Director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$165,000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$235,000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Project Coordinator / Admin</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$55,000</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$72,000</w:t>
            </w:r>
          </w:p>
        </w:tc>
        <w:tc>
          <w:tcPr>
            <w:tcW w:type="dxa" w:w="1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2</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Software / Tools / Overhead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$50,000/yr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w:t>
            </w:r>
          </w:p>
        </w:tc>
      </w:tr>
    </w:tbl>
    <w:p>
      <w:pPr>
        <w:spacing w:before="200" w:after="100"/>
      </w:pPr>
      <w:r>
        <w:rPr>
          <w:rFonts w:ascii="Arial" w:cs="Arial" w:eastAsia="Arial" w:hAnsi="Arial"/>
          <w:b/>
          <w:bCs/>
          <w:color w:val="1B4F72"/>
          <w:sz w:val="20"/>
          <w:szCs w:val="20"/>
        </w:rPr>
        <w:t xml:space="preserve">Cost Comparison: Traditional Staffing vs. Kealee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15 Projects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 Projects</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Savings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PMs Required</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10 PMs + 1 Sr PM + 2 Admin</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13 PMs + 1 Sr PM + 3 Admin</w:t>
            </w:r>
          </w:p>
        </w:tc>
        <w:tc>
          <w:tcPr>
            <w:tcW w:type="dxa" w:w="2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Traditional Annual Cost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$2,259,000/yr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$2,857,000/yr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Traditional Monthly Cost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$188,250/mo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$238,083/mo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w:t>
            </w:r>
          </w:p>
        </w:tc>
      </w:tr>
      <w:tr>
        <w:tc>
          <w:tcPr>
            <w:tcW w:type="dxa" w:w="2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Kealee Platform (60%)</w:t>
            </w:r>
          </w:p>
        </w:tc>
        <w:tc>
          <w:tcPr>
            <w:tcW w:type="dxa" w:w="2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$112,950/mo</w:t>
            </w:r>
          </w:p>
        </w:tc>
        <w:tc>
          <w:tcPr>
            <w:tcW w:type="dxa" w:w="2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$142,850/mo</w:t>
            </w:r>
          </w:p>
        </w:tc>
        <w:tc>
          <w:tcPr>
            <w:tcW w:type="dxa" w:w="2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40%</w:t>
            </w:r>
          </w:p>
        </w:tc>
      </w:tr>
      <w:tr>
        <w:tc>
          <w:tcPr>
            <w:tcW w:type="dxa" w:w="2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Annual Savings to Client</w:t>
            </w:r>
          </w:p>
        </w:tc>
        <w:tc>
          <w:tcPr>
            <w:tcW w:type="dxa" w:w="2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$903,600/yr saved</w:t>
            </w:r>
          </w:p>
        </w:tc>
        <w:tc>
          <w:tcPr>
            <w:tcW w:type="dxa" w:w="2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$1,142,796/yr saved</w:t>
            </w:r>
          </w:p>
        </w:tc>
        <w:tc>
          <w:tcPr>
            <w:tcW w:type="dxa" w:w="2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$900K–$1.14M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 of Monthly Construction Volume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1.35% ($8.33M/mo spend)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1.28% ($11.1M/mo spend)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&lt; 5% threshold</w:t>
            </w:r>
          </w:p>
        </w:tc>
      </w:tr>
    </w:tbl>
    <w:p>
      <w:pPr>
        <w:spacing w:before="200" w:after="100"/>
      </w:pPr>
      <w:r>
        <w:rPr>
          <w:rFonts w:ascii="Arial" w:cs="Arial" w:eastAsia="Arial" w:hAnsi="Arial"/>
          <w:b/>
          <w:bCs/>
          <w:color w:val="1B4F72"/>
          <w:sz w:val="20"/>
          <w:szCs w:val="20"/>
        </w:rPr>
        <w:t xml:space="preserve">Package D Tiered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Active Projects</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Per Project</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Monthly Fee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Volume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D1 — Base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$10M</w:t>
            </w:r>
          </w:p>
        </w:tc>
        <w:tc>
          <w:tcPr>
            <w:tcW w:type="dxa" w:w="1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$112,000/mo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~1.34%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D2 — Growth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16–17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$10M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$122,000/mo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~1.31%</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D3 — Scale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18–20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$10M</w:t>
            </w:r>
          </w:p>
        </w:tc>
        <w:tc>
          <w:tcPr>
            <w:tcW w:type="dxa" w:w="1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$142,000/mo</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~1.28%</w:t>
            </w:r>
          </w:p>
        </w:tc>
      </w:tr>
      <w:tr>
        <w:tc>
          <w:tcPr>
            <w:tcW w:type="dxa" w:w="20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D4 — Custom</w:t>
            </w:r>
          </w:p>
        </w:tc>
        <w:tc>
          <w:tcPr>
            <w:tcW w:type="dxa" w:w="1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20+</w:t>
            </w:r>
          </w:p>
        </w:tc>
        <w:tc>
          <w:tcPr>
            <w:tcW w:type="dxa" w:w="1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$10M+</w:t>
            </w:r>
          </w:p>
        </w:tc>
        <w:tc>
          <w:tcPr>
            <w:tcW w:type="dxa" w:w="19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Custom scoping</w:t>
            </w:r>
          </w:p>
        </w:tc>
        <w:tc>
          <w:tcPr>
            <w:tcW w:type="dxa" w:w="1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&lt; 5%</w:t>
            </w:r>
          </w:p>
        </w:tc>
      </w:tr>
    </w:tbl>
    <w:p>
      <w:pPr>
        <w:spacing w:before="200" w:after="100"/>
      </w:pPr>
      <w:r>
        <w:rPr>
          <w:rFonts w:ascii="Arial" w:cs="Arial" w:eastAsia="Arial" w:hAnsi="Arial"/>
          <w:b/>
          <w:bCs/>
          <w:color w:val="1B4F72"/>
          <w:sz w:val="20"/>
          <w:szCs w:val="20"/>
        </w:rPr>
        <w:t xml:space="preserve">Package D Deliverables (All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Hours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40+ hours/week, dedicated account manager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Support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Dedicated account manager + 24/7 priority support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Site Presence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Regular site presence — weekly or as-needed for observation and coordination</w:t>
            </w:r>
          </w:p>
        </w:tc>
      </w:tr>
      <w:tr>
        <w:tc>
          <w:tcPr>
            <w:tcW w:type="dxa" w:w="2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Deliverables</w:t>
            </w:r>
          </w:p>
        </w:tc>
        <w:tc>
          <w:tcPr>
            <w:tcW w:type="dxa" w:w="65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30"/>
            </w:pPr>
            <w:r>
              <w:rPr>
                <w:rFonts w:ascii="Arial" w:cs="Arial" w:eastAsia="Arial" w:hAnsi="Arial"/>
                <w:sz w:val="16"/>
                <w:szCs w:val="16"/>
              </w:rPr>
              <w:t xml:space="preserve">Everything in Package C, plus:</w:t>
            </w:r>
          </w:p>
          <w:p>
            <w:pPr>
              <w:spacing w:after="30"/>
            </w:pPr>
            <w:r>
              <w:rPr>
                <w:rFonts w:ascii="Arial" w:cs="Arial" w:eastAsia="Arial" w:hAnsi="Arial"/>
                <w:sz w:val="16"/>
                <w:szCs w:val="16"/>
              </w:rPr>
              <w:t xml:space="preserve">Contractor procurement and qualification support</w:t>
            </w:r>
          </w:p>
          <w:p>
            <w:pPr>
              <w:spacing w:after="30"/>
            </w:pPr>
            <w:r>
              <w:rPr>
                <w:rFonts w:ascii="Arial" w:cs="Arial" w:eastAsia="Arial" w:hAnsi="Arial"/>
                <w:sz w:val="16"/>
                <w:szCs w:val="16"/>
              </w:rPr>
              <w:t xml:space="preserve">All payments processed through Kealee Platform</w:t>
            </w:r>
          </w:p>
          <w:p>
            <w:pPr>
              <w:spacing w:after="30"/>
            </w:pPr>
            <w:r>
              <w:rPr>
                <w:rFonts w:ascii="Arial" w:cs="Arial" w:eastAsia="Arial" w:hAnsi="Arial"/>
                <w:sz w:val="16"/>
                <w:szCs w:val="16"/>
              </w:rPr>
              <w:t xml:space="preserve">Daily project updates and executive reporting</w:t>
            </w:r>
          </w:p>
          <w:p>
            <w:pPr>
              <w:spacing w:after="30"/>
            </w:pPr>
            <w:r>
              <w:rPr>
                <w:rFonts w:ascii="Arial" w:cs="Arial" w:eastAsia="Arial" w:hAnsi="Arial"/>
                <w:sz w:val="16"/>
                <w:szCs w:val="16"/>
              </w:rPr>
              <w:t xml:space="preserve">Custom reporting and analytics dashboards</w:t>
            </w:r>
          </w:p>
          <w:p>
            <w:pPr>
              <w:spacing w:after="30"/>
            </w:pPr>
            <w:r>
              <w:rPr>
                <w:rFonts w:ascii="Arial" w:cs="Arial" w:eastAsia="Arial" w:hAnsi="Arial"/>
                <w:sz w:val="16"/>
                <w:szCs w:val="16"/>
              </w:rPr>
              <w:t xml:space="preserve">Multi-project coordination and resource planning</w:t>
            </w:r>
          </w:p>
          <w:p>
            <w:pPr>
              <w:spacing w:after="30"/>
            </w:pPr>
            <w:r>
              <w:rPr>
                <w:rFonts w:ascii="Arial" w:cs="Arial" w:eastAsia="Arial" w:hAnsi="Arial"/>
                <w:sz w:val="16"/>
                <w:szCs w:val="16"/>
              </w:rPr>
              <w:t xml:space="preserve">Strategic planning and budget forecasting</w:t>
            </w:r>
          </w:p>
          <w:p>
            <w:pPr>
              <w:spacing w:after="30"/>
            </w:pPr>
            <w:r>
              <w:rPr>
                <w:rFonts w:ascii="Arial" w:cs="Arial" w:eastAsia="Arial" w:hAnsi="Arial"/>
                <w:sz w:val="16"/>
                <w:szCs w:val="16"/>
              </w:rPr>
              <w:t xml:space="preserve">Design coordination with architect/engineer</w:t>
            </w:r>
          </w:p>
          <w:p>
            <w:pPr>
              <w:spacing w:after="30"/>
            </w:pPr>
            <w:r>
              <w:rPr>
                <w:rFonts w:ascii="Arial" w:cs="Arial" w:eastAsia="Arial" w:hAnsi="Arial"/>
                <w:sz w:val="16"/>
                <w:szCs w:val="16"/>
              </w:rPr>
              <w:t xml:space="preserve">Lender draw package preparation (AIA G702/G703)</w:t>
            </w:r>
          </w:p>
          <w:p>
            <w:pPr>
              <w:spacing w:after="30"/>
            </w:pPr>
            <w:r>
              <w:rPr>
                <w:rFonts w:ascii="Arial" w:cs="Arial" w:eastAsia="Arial" w:hAnsi="Arial"/>
                <w:sz w:val="16"/>
                <w:szCs w:val="16"/>
              </w:rPr>
              <w:t xml:space="preserve">Warranty period coordination (post-CO)</w:t>
            </w:r>
          </w:p>
          <w:p>
            <w:pPr>
              <w:spacing w:after="30"/>
            </w:pPr>
            <w:r>
              <w:rPr>
                <w:rFonts w:ascii="Arial" w:cs="Arial" w:eastAsia="Arial" w:hAnsi="Arial"/>
                <w:sz w:val="16"/>
                <w:szCs w:val="16"/>
              </w:rPr>
              <w:t xml:space="preserve">White-glove concierge service</w:t>
            </w:r>
          </w:p>
        </w:tc>
      </w:tr>
    </w:tbl>
    <w:p>
      <w:r>
        <w:br w:type="page"/>
      </w:r>
    </w:p>
    <w:p>
      <w:pPr>
        <w:pStyle w:val="Heading2"/>
        <w:spacing w:before="200" w:after="150"/>
      </w:pPr>
      <w:r>
        <w:rPr>
          <w:rFonts w:ascii="Arial" w:cs="Arial" w:eastAsia="Arial" w:hAnsi="Arial"/>
          <w:b/>
          <w:bCs/>
          <w:color w:val="1B4F72"/>
          <w:sz w:val="24"/>
          <w:szCs w:val="24"/>
        </w:rPr>
        <w:t xml:space="preserve">Package Threshold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1700"/>
        <w:gridCol w:w="1500"/>
        <w:gridCol w:w="14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Package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Monthly Fee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Projects</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Per Project</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Portfolio</w:t>
            </w:r>
          </w:p>
        </w:tc>
        <w:tc>
          <w:tcPr>
            <w:tcW w:type="dxa" w:w="14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Site Visits</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6"/>
                <w:szCs w:val="16"/>
              </w:rPr>
              <w:t xml:space="preserve">A - Starter</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$1,750</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2</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$500K</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$1M</w:t>
            </w:r>
          </w:p>
        </w:tc>
        <w:tc>
          <w:tcPr>
            <w:tcW w:type="dxa" w:w="1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B - Professional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$7,850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$2M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$14M</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None</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6"/>
                <w:szCs w:val="16"/>
              </w:rPr>
              <w:t xml:space="preserve">C - Premium</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$17,560</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15</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$5M</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$75M</w:t>
            </w:r>
          </w:p>
        </w:tc>
        <w:tc>
          <w:tcPr>
            <w:tcW w:type="dxa" w:w="1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2–4/mo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D - Enterprise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$112K–$142K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15–20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$10M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$200M</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Weekly+</w:t>
            </w:r>
          </w:p>
        </w:tc>
      </w:tr>
    </w:tbl>
    <w:p>
      <w:pPr>
        <w:pStyle w:val="Heading1"/>
        <w:spacing w:before="400" w:after="200"/>
      </w:pPr>
      <w:r>
        <w:rPr>
          <w:rFonts w:ascii="Arial" w:cs="Arial" w:eastAsia="Arial" w:hAnsi="Arial"/>
          <w:b/>
          <w:bCs/>
          <w:color w:val="1B4F72"/>
          <w:sz w:val="28"/>
          <w:szCs w:val="28"/>
        </w:rPr>
        <w:t xml:space="preserve">3. Role Matrix Reconciliation by Phase</w:t>
      </w:r>
    </w:p>
    <w:p>
      <w:pPr>
        <w:spacing w:after="150"/>
      </w:pPr>
      <w:r>
        <w:rPr>
          <w:rFonts w:ascii="Arial" w:cs="Arial" w:eastAsia="Arial" w:hAnsi="Arial"/>
          <w:sz w:val="19"/>
          <w:szCs w:val="19"/>
        </w:rPr>
        <w:t xml:space="preserve">This section maps PM vs. Superintendent responsibilities to Kealee Platform modules and identifies which service tier activates each capability.</w:t>
      </w:r>
    </w:p>
    <w:p>
      <w:pPr>
        <w:pStyle w:val="Heading2"/>
        <w:spacing w:before="300" w:after="120"/>
      </w:pPr>
      <w:r>
        <w:rPr>
          <w:rFonts w:ascii="Arial" w:cs="Arial" w:eastAsia="Arial" w:hAnsi="Arial"/>
          <w:b/>
          <w:bCs/>
          <w:color w:val="1B4F72"/>
          <w:sz w:val="24"/>
          <w:szCs w:val="24"/>
        </w:rPr>
        <w:t xml:space="preserve">Precon / Buyout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Bid leveling, GMP assembly, buyout strategy, contract scopes, vendor qualification</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Constructability review, site logistics plan, phasing approach, labor availability input</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Bid Engine auto-scores bids with fair rotation. Contract Admin manages scopes. Marketplace handles vendor qualification and bid distribution.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B (bid leveling, buyout strategy) | A (basic contractor coordination)</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constructability checklist module for field team input. Link site logistics plan template to permit/mobilization tracker.</w:t>
            </w:r>
          </w:p>
        </w:tc>
      </w:tr>
    </w:tbl>
    <w:p>
      <w:pPr>
        <w:pStyle w:val="Heading2"/>
        <w:spacing w:before="300" w:after="120"/>
      </w:pPr>
      <w:r>
        <w:rPr>
          <w:rFonts w:ascii="Arial" w:cs="Arial" w:eastAsia="Arial" w:hAnsi="Arial"/>
          <w:b/>
          <w:bCs/>
          <w:color w:val="1B4F72"/>
          <w:sz w:val="24"/>
          <w:szCs w:val="24"/>
        </w:rPr>
        <w:t xml:space="preserve">Permits &amp; Mobilization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Permit tracking, utility agreements, insurance certificates, NTP management</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Site setup: trailers, temp power/water, access roads, fencing, site security</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Permits app handles full permit lifecycle ($495–$7,500). AI pre-review flags issues. Permit tracking dashboard with jurisdiction auto-routing.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 (permits add-on) | C (included in PM package)</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mobilization checklist module for field teams. Link NTP trigger to auto-generate mobilization task list.</w:t>
            </w:r>
          </w:p>
        </w:tc>
      </w:tr>
    </w:tbl>
    <w:p>
      <w:pPr>
        <w:pStyle w:val="Heading2"/>
        <w:spacing w:before="300" w:after="120"/>
      </w:pPr>
      <w:r>
        <w:rPr>
          <w:rFonts w:ascii="Arial" w:cs="Arial" w:eastAsia="Arial" w:hAnsi="Arial"/>
          <w:b/>
          <w:bCs/>
          <w:color w:val="1B4F72"/>
          <w:sz w:val="24"/>
          <w:szCs w:val="24"/>
        </w:rPr>
        <w:t xml:space="preserve">Schedule (Global vs.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Overall milestone schedule: NTP, topping out, TCO/CO, substantial completion, turnover</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Daily and 3–6 week look-ahead schedules, trade sequencing, area turnover planning</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Project scheduling with PM dashboard milestone tracking. Daily monitoring provides automated progress reports.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B (milestone scheduling) | C (advanced tracking)</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field-level look-ahead scheduler (3–6 week view). Build trade sequencing tool with drag-and-drop. Add area turnover tracking for multifamily.</w:t>
            </w:r>
          </w:p>
        </w:tc>
      </w:tr>
    </w:tbl>
    <w:p>
      <w:pPr>
        <w:pStyle w:val="Heading2"/>
        <w:spacing w:before="300" w:after="120"/>
      </w:pPr>
      <w:r>
        <w:rPr>
          <w:rFonts w:ascii="Arial" w:cs="Arial" w:eastAsia="Arial" w:hAnsi="Arial"/>
          <w:b/>
          <w:bCs/>
          <w:color w:val="1B4F72"/>
          <w:sz w:val="24"/>
          <w:szCs w:val="24"/>
        </w:rPr>
        <w:t xml:space="preserve">Budget &amp; Cost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Budget management, cost reports, contingency tracking, change orders, pay applications, GMP reconciliation</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Labor/equipment efficiency tracking, rework prevention, delay cost awareness</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Budget monitoring in all PM packages. CO management included. All payments processed through Kealee Platform with escrow. Cost estimation services ($195–$5,995).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 (basic monitoring) | B (optimization) | C (full CO management)</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labor productivity tracking module. Add rework cost tracker. Link field delay reports to budget impact calculations.</w:t>
            </w:r>
          </w:p>
        </w:tc>
      </w:tr>
    </w:tbl>
    <w:p>
      <w:pPr>
        <w:pStyle w:val="Heading2"/>
        <w:spacing w:before="300" w:after="120"/>
      </w:pPr>
      <w:r>
        <w:rPr>
          <w:rFonts w:ascii="Arial" w:cs="Arial" w:eastAsia="Arial" w:hAnsi="Arial"/>
          <w:b/>
          <w:bCs/>
          <w:color w:val="1B4F72"/>
          <w:sz w:val="24"/>
          <w:szCs w:val="24"/>
        </w:rPr>
        <w:t xml:space="preserve">Design / RFIs / Submittals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Drives RFI process, submittal tracking, design team coordination, approval workflows with owner/architect</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Flags field conflicts, suggests practical fixes, maintains redlines and as-built documentation</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Architect app for design coordination ($2,500–$35,000). Document organization in all PM packages. AI-assisted RFI drafting.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C (full RFI/submittal management) | B (document tracking only)</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RFI/submittal log with automated reminders and aging reports. Build field conflict reporting tool (photo + GPS + markup). Link field redlines to as-built set.</w:t>
            </w:r>
          </w:p>
        </w:tc>
      </w:tr>
    </w:tbl>
    <w:p>
      <w:pPr>
        <w:pStyle w:val="Heading2"/>
        <w:spacing w:before="300" w:after="120"/>
      </w:pPr>
      <w:r>
        <w:rPr>
          <w:rFonts w:ascii="Arial" w:cs="Arial" w:eastAsia="Arial" w:hAnsi="Arial"/>
          <w:b/>
          <w:bCs/>
          <w:color w:val="1B4F72"/>
          <w:sz w:val="24"/>
          <w:szCs w:val="24"/>
        </w:rPr>
        <w:t xml:space="preserve">Quality (QA/QC)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Sets QA/QC plan, mockup requirements, third-party testing coordination, acceptance criteria</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Enforces installation standards, conducts inspections, drives punch prevention, daily quality walks</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QA/QC observation in Package C+ site visits. Inspection coordination included. Site visit protocol with photo documentation.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C (observation reports) | D (comprehensive quality program support)</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QA/QC plan template builder. Inspection checklist library by trade. Punch prevention tracker. Mockup approval workflow.</w:t>
            </w:r>
          </w:p>
        </w:tc>
      </w:tr>
    </w:tbl>
    <w:p>
      <w:pPr>
        <w:pStyle w:val="Heading2"/>
        <w:spacing w:before="300" w:after="120"/>
      </w:pPr>
      <w:r>
        <w:rPr>
          <w:rFonts w:ascii="Arial" w:cs="Arial" w:eastAsia="Arial" w:hAnsi="Arial"/>
          <w:b/>
          <w:bCs/>
          <w:color w:val="1B4F72"/>
          <w:sz w:val="24"/>
          <w:szCs w:val="24"/>
        </w:rPr>
        <w:t xml:space="preserve">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Company safety plan, insurance/OSHA compliance, incident reporting metrics, EMR tracking</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Daily site safety: JHAs, toolbox talks, PPE enforcement, hazard identification, safety walks</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Insurance verification in contractor onboarding. Safety compliance tracking in ops services ($125–$595).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C (safety observation during site visits) | D (safety program support)</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safety documentation module: JHA templates, toolbox talk library, incident reporting forms, OSHA log templates, EMR/TRIR dashboard.</w:t>
            </w:r>
          </w:p>
        </w:tc>
      </w:tr>
    </w:tbl>
    <w:p>
      <w:pPr>
        <w:pStyle w:val="Heading2"/>
        <w:spacing w:before="300" w:after="120"/>
      </w:pPr>
      <w:r>
        <w:rPr>
          <w:rFonts w:ascii="Arial" w:cs="Arial" w:eastAsia="Arial" w:hAnsi="Arial"/>
          <w:b/>
          <w:bCs/>
          <w:color w:val="1B4F72"/>
          <w:sz w:val="24"/>
          <w:szCs w:val="24"/>
        </w:rPr>
        <w:t xml:space="preserve">Client / Architect / 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bCs/>
                <w:sz w:val="17"/>
                <w:szCs w:val="17"/>
              </w:rPr>
              <w:t xml:space="preserve">PM (Kealee)</w:t>
            </w:r>
          </w:p>
        </w:tc>
        <w:tc>
          <w:tcPr>
            <w:tcW w:type="dxa" w:w="70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Primary point of contact for owner, architect, lender, equity. Manages OAC meetings and draw requests.</w:t>
            </w:r>
          </w:p>
        </w:tc>
      </w:tr>
      <w:tr>
        <w:tc>
          <w:tcPr>
            <w:tcW w:type="dxa" w:w="23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bCs/>
                <w:sz w:val="17"/>
                <w:szCs w:val="17"/>
              </w:rPr>
              <w:t xml:space="preserve">Superintendent (Field)</w:t>
            </w:r>
          </w:p>
        </w:tc>
        <w:tc>
          <w:tcPr>
            <w:tcW w:type="dxa" w:w="70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Leads site walks with stakeholders, demonstrates actual progress, explains field conditions</w:t>
            </w:r>
          </w:p>
        </w:tc>
      </w:tr>
      <w:tr>
        <w:tc>
          <w:tcPr>
            <w:tcW w:type="dxa" w:w="234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bCs/>
                <w:sz w:val="17"/>
                <w:szCs w:val="17"/>
              </w:rPr>
              <w:t xml:space="preserve">Platform Coverage</w:t>
            </w:r>
          </w:p>
        </w:tc>
        <w:tc>
          <w:tcPr>
            <w:tcW w:type="dxa" w:w="702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Project Owner app ($49–$999/mo) with AI chat assistant. Photo/progress report automation. All payments through Kealee Platform.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7"/>
                <w:szCs w:val="17"/>
              </w:rPr>
              <w:t xml:space="preserve">Minimum Package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 (basic reporting) | C (OAC meetings) | D (lender/draw management)</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bCs/>
                <w:sz w:val="17"/>
                <w:szCs w:val="17"/>
              </w:rPr>
              <w:t xml:space="preserve">Build Opportunity</w:t>
            </w:r>
          </w:p>
        </w:tc>
        <w:tc>
          <w:tcPr>
            <w:tcW w:type="dxa" w:w="70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lender draw request module with AIA G702/G703 format. Site walk report template with photo mapping. OAC meeting agenda/minutes generator. Lender portal view.</w:t>
            </w:r>
          </w:p>
        </w:tc>
      </w:tr>
    </w:tbl>
    <w:p>
      <w:r>
        <w:br w:type="page"/>
      </w:r>
    </w:p>
    <w:p>
      <w:pPr>
        <w:pStyle w:val="Heading1"/>
        <w:spacing w:before="200" w:after="200"/>
      </w:pPr>
      <w:r>
        <w:rPr>
          <w:rFonts w:ascii="Arial" w:cs="Arial" w:eastAsia="Arial" w:hAnsi="Arial"/>
          <w:b/>
          <w:bCs/>
          <w:color w:val="1B4F72"/>
          <w:sz w:val="28"/>
          <w:szCs w:val="28"/>
        </w:rPr>
        <w:t xml:space="preserve">4. Multifamily-Specific Considerations</w:t>
      </w:r>
    </w:p>
    <w:p>
      <w:pPr>
        <w:spacing w:before="150" w:after="80"/>
      </w:pPr>
      <w:r>
        <w:rPr>
          <w:rFonts w:ascii="Arial" w:cs="Arial" w:eastAsia="Arial" w:hAnsi="Arial"/>
          <w:b/>
          <w:bCs/>
          <w:color w:val="1B4F72"/>
          <w:sz w:val="20"/>
          <w:szCs w:val="20"/>
        </w:rPr>
        <w:t xml:space="preserve">Unit Turnover Tracking:  </w:t>
      </w:r>
      <w:r>
        <w:rPr>
          <w:rFonts w:ascii="Arial" w:cs="Arial" w:eastAsia="Arial" w:hAnsi="Arial"/>
          <w:sz w:val="19"/>
          <w:szCs w:val="19"/>
        </w:rPr>
        <w:t xml:space="preserve">Per-unit completion status (rough, trim, finish, punch, turnover). PM needs aggregate % complete for lender draws. Field team tracks unit-by-unit. Platform should support both views from the same data source.</w:t>
      </w:r>
    </w:p>
    <w:p>
      <w:pPr>
        <w:spacing w:before="150" w:after="80"/>
      </w:pPr>
      <w:r>
        <w:rPr>
          <w:rFonts w:ascii="Arial" w:cs="Arial" w:eastAsia="Arial" w:hAnsi="Arial"/>
          <w:b/>
          <w:bCs/>
          <w:color w:val="1B4F72"/>
          <w:sz w:val="20"/>
          <w:szCs w:val="20"/>
        </w:rPr>
        <w:t xml:space="preserve">Area/Building Phasing:  </w:t>
      </w:r>
      <w:r>
        <w:rPr>
          <w:rFonts w:ascii="Arial" w:cs="Arial" w:eastAsia="Arial" w:hAnsi="Arial"/>
          <w:sz w:val="19"/>
          <w:szCs w:val="19"/>
        </w:rPr>
        <w:t xml:space="preserve">Multifamily phases by building or floor. Field team manages trade stacking (multiple trades in different units simultaneously). PM manages overall phasing schedule against TCO milestones.</w:t>
      </w:r>
    </w:p>
    <w:p>
      <w:pPr>
        <w:spacing w:before="150" w:after="80"/>
      </w:pPr>
      <w:r>
        <w:rPr>
          <w:rFonts w:ascii="Arial" w:cs="Arial" w:eastAsia="Arial" w:hAnsi="Arial"/>
          <w:b/>
          <w:bCs/>
          <w:color w:val="1B4F72"/>
          <w:sz w:val="20"/>
          <w:szCs w:val="20"/>
        </w:rPr>
        <w:t xml:space="preserve">Lender Draw Management:  </w:t>
      </w:r>
      <w:r>
        <w:rPr>
          <w:rFonts w:ascii="Arial" w:cs="Arial" w:eastAsia="Arial" w:hAnsi="Arial"/>
          <w:sz w:val="19"/>
          <w:szCs w:val="19"/>
        </w:rPr>
        <w:t xml:space="preserve">PM prepares monthly draw packages (AIA G702/G703). Platform should auto-generate draw amounts from completed milestones. Field team provides verification of % complete per trade.</w:t>
      </w:r>
    </w:p>
    <w:p>
      <w:pPr>
        <w:spacing w:before="150" w:after="80"/>
      </w:pPr>
      <w:r>
        <w:rPr>
          <w:rFonts w:ascii="Arial" w:cs="Arial" w:eastAsia="Arial" w:hAnsi="Arial"/>
          <w:b/>
          <w:bCs/>
          <w:color w:val="1B4F72"/>
          <w:sz w:val="20"/>
          <w:szCs w:val="20"/>
        </w:rPr>
        <w:t xml:space="preserve">Punch List at Scale:  </w:t>
      </w:r>
      <w:r>
        <w:rPr>
          <w:rFonts w:ascii="Arial" w:cs="Arial" w:eastAsia="Arial" w:hAnsi="Arial"/>
          <w:sz w:val="19"/>
          <w:szCs w:val="19"/>
        </w:rPr>
        <w:t xml:space="preserve">Hundreds of punch items across units. Need unit-by-unit punch tracking with photo documentation, assignee, due date, and bulk close-out capability.</w:t>
      </w:r>
    </w:p>
    <w:p>
      <w:pPr>
        <w:spacing w:before="150" w:after="80"/>
      </w:pPr>
      <w:r>
        <w:rPr>
          <w:rFonts w:ascii="Arial" w:cs="Arial" w:eastAsia="Arial" w:hAnsi="Arial"/>
          <w:b/>
          <w:bCs/>
          <w:color w:val="1B4F72"/>
          <w:sz w:val="20"/>
          <w:szCs w:val="20"/>
        </w:rPr>
        <w:t xml:space="preserve">Inspection Sequencing:  </w:t>
      </w:r>
      <w:r>
        <w:rPr>
          <w:rFonts w:ascii="Arial" w:cs="Arial" w:eastAsia="Arial" w:hAnsi="Arial"/>
          <w:sz w:val="19"/>
          <w:szCs w:val="19"/>
        </w:rPr>
        <w:t xml:space="preserve">Multiple jurisdiction inspections per unit (rough MEP, insulation, drywall, final). Field team coordinates inspector access. PM tracks overall inspection status for CO timeline.</w:t>
      </w:r>
    </w:p>
    <w:p>
      <w:pPr>
        <w:spacing w:before="150" w:after="80"/>
      </w:pPr>
      <w:r>
        <w:rPr>
          <w:rFonts w:ascii="Arial" w:cs="Arial" w:eastAsia="Arial" w:hAnsi="Arial"/>
          <w:b/>
          <w:bCs/>
          <w:color w:val="1B4F72"/>
          <w:sz w:val="20"/>
          <w:szCs w:val="20"/>
        </w:rPr>
        <w:t xml:space="preserve">Common Area vs. Unit Scope:  </w:t>
      </w:r>
      <w:r>
        <w:rPr>
          <w:rFonts w:ascii="Arial" w:cs="Arial" w:eastAsia="Arial" w:hAnsi="Arial"/>
          <w:sz w:val="19"/>
          <w:szCs w:val="19"/>
        </w:rPr>
        <w:t xml:space="preserve">Separate tracking for common areas (lobby, corridors, amenities, parking) vs. residential units. Different contractors, schedules, and quality standards.</w:t>
      </w:r>
    </w:p>
    <w:p>
      <w:pPr>
        <w:spacing w:before="150" w:after="80"/>
      </w:pPr>
      <w:r>
        <w:rPr>
          <w:rFonts w:ascii="Arial" w:cs="Arial" w:eastAsia="Arial" w:hAnsi="Arial"/>
          <w:b/>
          <w:bCs/>
          <w:color w:val="1B4F72"/>
          <w:sz w:val="20"/>
          <w:szCs w:val="20"/>
        </w:rPr>
        <w:t xml:space="preserve">TCO/CO Management:  </w:t>
      </w:r>
      <w:r>
        <w:rPr>
          <w:rFonts w:ascii="Arial" w:cs="Arial" w:eastAsia="Arial" w:hAnsi="Arial"/>
          <w:sz w:val="19"/>
          <w:szCs w:val="19"/>
        </w:rPr>
        <w:t xml:space="preserve">Temporary Certificate of Occupancy often issued building-by-building. PM tracks requirements and timeline. Field team ensures punch/deficiency items resolved per building.</w:t>
      </w:r>
    </w:p>
    <w:p>
      <w:r>
        <w:br w:type="page"/>
      </w:r>
    </w:p>
    <w:p>
      <w:pPr>
        <w:pStyle w:val="Heading1"/>
        <w:spacing w:before="200" w:after="200"/>
      </w:pPr>
      <w:r>
        <w:rPr>
          <w:rFonts w:ascii="Arial" w:cs="Arial" w:eastAsia="Arial" w:hAnsi="Arial"/>
          <w:b/>
          <w:bCs/>
          <w:color w:val="1B4F72"/>
          <w:sz w:val="28"/>
          <w:szCs w:val="28"/>
        </w:rPr>
        <w:t xml:space="preserve">5. Priority Build Items</w:t>
      </w:r>
    </w:p>
    <w:p>
      <w:pPr>
        <w:spacing w:after="100"/>
      </w:pPr>
      <w:r>
        <w:rPr>
          <w:rFonts w:ascii="Arial" w:cs="Arial" w:eastAsia="Arial" w:hAnsi="Arial"/>
          <w:b/>
          <w:bCs/>
          <w:color w:val="1B4F72"/>
          <w:sz w:val="22"/>
          <w:szCs w:val="22"/>
        </w:rPr>
        <w:t xml:space="preserve">Current Platform Strengths:</w:t>
      </w:r>
    </w:p>
    <w:p>
      <w:pPr>
        <w:pStyle w:val="ListParagraph"/>
        <w:numPr>
          <w:ilvl w:val="0"/>
          <w:numId w:val="2"/>
        </w:numPr>
        <w:spacing w:after="50"/>
      </w:pPr>
      <w:r>
        <w:rPr>
          <w:rFonts w:ascii="Arial" w:cs="Arial" w:eastAsia="Arial" w:hAnsi="Arial"/>
          <w:sz w:val="18"/>
          <w:szCs w:val="18"/>
        </w:rPr>
        <w:t xml:space="preserve">Bid Engine with automated scoring and fair rotation (Precon/Buyout)</w:t>
      </w:r>
    </w:p>
    <w:p>
      <w:pPr>
        <w:pStyle w:val="ListParagraph"/>
        <w:numPr>
          <w:ilvl w:val="0"/>
          <w:numId w:val="2"/>
        </w:numPr>
        <w:spacing w:after="50"/>
      </w:pPr>
      <w:r>
        <w:rPr>
          <w:rFonts w:ascii="Arial" w:cs="Arial" w:eastAsia="Arial" w:hAnsi="Arial"/>
          <w:sz w:val="18"/>
          <w:szCs w:val="18"/>
        </w:rPr>
        <w:t xml:space="preserve">Full permit lifecycle management with AI pre-review (Permits)</w:t>
      </w:r>
    </w:p>
    <w:p>
      <w:pPr>
        <w:pStyle w:val="ListParagraph"/>
        <w:numPr>
          <w:ilvl w:val="0"/>
          <w:numId w:val="2"/>
        </w:numPr>
        <w:spacing w:after="50"/>
      </w:pPr>
      <w:r>
        <w:rPr>
          <w:rFonts w:ascii="Arial" w:cs="Arial" w:eastAsia="Arial" w:hAnsi="Arial"/>
          <w:sz w:val="18"/>
          <w:szCs w:val="18"/>
        </w:rPr>
        <w:t xml:space="preserve">Budget monitoring, CO management, and escrow payments through Kealee Platform (Budget/Cost)</w:t>
      </w:r>
    </w:p>
    <w:p>
      <w:pPr>
        <w:pStyle w:val="ListParagraph"/>
        <w:numPr>
          <w:ilvl w:val="0"/>
          <w:numId w:val="2"/>
        </w:numPr>
        <w:spacing w:after="50"/>
      </w:pPr>
      <w:r>
        <w:rPr>
          <w:rFonts w:ascii="Arial" w:cs="Arial" w:eastAsia="Arial" w:hAnsi="Arial"/>
          <w:sz w:val="18"/>
          <w:szCs w:val="18"/>
        </w:rPr>
        <w:t xml:space="preserve">Architect app for design coordination (Design/RFIs)</w:t>
      </w:r>
    </w:p>
    <w:p>
      <w:pPr>
        <w:pStyle w:val="ListParagraph"/>
        <w:numPr>
          <w:ilvl w:val="0"/>
          <w:numId w:val="2"/>
        </w:numPr>
        <w:spacing w:after="50"/>
      </w:pPr>
      <w:r>
        <w:rPr>
          <w:rFonts w:ascii="Arial" w:cs="Arial" w:eastAsia="Arial" w:hAnsi="Arial"/>
          <w:sz w:val="18"/>
          <w:szCs w:val="18"/>
        </w:rPr>
        <w:t xml:space="preserve">Project Owner portal with AI chat assistant (Client Relations)</w:t>
      </w:r>
    </w:p>
    <w:p>
      <w:pPr>
        <w:pStyle w:val="ListParagraph"/>
        <w:numPr>
          <w:ilvl w:val="0"/>
          <w:numId w:val="2"/>
        </w:numPr>
        <w:spacing w:after="50"/>
      </w:pPr>
      <w:r>
        <w:rPr>
          <w:rFonts w:ascii="Arial" w:cs="Arial" w:eastAsia="Arial" w:hAnsi="Arial"/>
          <w:sz w:val="18"/>
          <w:szCs w:val="18"/>
        </w:rPr>
        <w:t xml:space="preserve">14-app Command Center automation (Cross-phase)</w:t>
      </w:r>
    </w:p>
    <w:p>
      <w:pPr>
        <w:pStyle w:val="ListParagraph"/>
        <w:numPr>
          <w:ilvl w:val="0"/>
          <w:numId w:val="2"/>
        </w:numPr>
        <w:spacing w:after="50"/>
      </w:pPr>
      <w:r>
        <w:rPr>
          <w:rFonts w:ascii="Arial" w:cs="Arial" w:eastAsia="Arial" w:hAnsi="Arial"/>
          <w:sz w:val="18"/>
          <w:szCs w:val="18"/>
        </w:rPr>
        <w:t xml:space="preserve">Cost estimation services suite (Precon/Budget)</w:t>
      </w:r>
    </w:p>
    <w:p>
      <w:pPr>
        <w:pStyle w:val="ListParagraph"/>
        <w:numPr>
          <w:ilvl w:val="0"/>
          <w:numId w:val="2"/>
        </w:numPr>
        <w:spacing w:after="50"/>
      </w:pPr>
      <w:r>
        <w:rPr>
          <w:rFonts w:ascii="Arial" w:cs="Arial" w:eastAsia="Arial" w:hAnsi="Arial"/>
          <w:sz w:val="18"/>
          <w:szCs w:val="18"/>
        </w:rPr>
        <w:t xml:space="preserve">43 Stripe products configured across all service tiers</w:t>
      </w:r>
    </w:p>
    <w:p>
      <w:pPr>
        <w:pStyle w:val="ListParagraph"/>
        <w:numPr>
          <w:ilvl w:val="0"/>
          <w:numId w:val="2"/>
        </w:numPr>
        <w:spacing w:after="50"/>
      </w:pPr>
      <w:r>
        <w:rPr>
          <w:rFonts w:ascii="Arial" w:cs="Arial" w:eastAsia="Arial" w:hAnsi="Arial"/>
          <w:sz w:val="18"/>
          <w:szCs w:val="18"/>
        </w:rPr>
        <w:t xml:space="preserve">All payments processed through Kealee Platform</w:t>
      </w:r>
    </w:p>
    <w:p>
      <w:pPr>
        <w:spacing w:before="250" w:after="150"/>
      </w:pPr>
      <w:r>
        <w:rPr>
          <w:rFonts w:ascii="Arial" w:cs="Arial" w:eastAsia="Arial" w:hAnsi="Arial"/>
          <w:b/>
          <w:bCs/>
          <w:color w:val="1B4F72"/>
          <w:sz w:val="22"/>
          <w:szCs w:val="22"/>
        </w:rPr>
        <w:t xml:space="preserve">Priority Build Items — Gap Closure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 / Feature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&amp; Notes</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bCs/>
                <w:sz w:val="16"/>
                <w:szCs w:val="16"/>
              </w:rPr>
              <w:t xml:space="preserve">RFI / Submittal Log System</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sz w:val="16"/>
                <w:szCs w:val="16"/>
              </w:rPr>
              <w:t xml:space="preserve">HIGH</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Med</w:t>
            </w:r>
          </w:p>
        </w:tc>
        <w:tc>
          <w:tcPr>
            <w:tcW w:type="dxa" w:w="5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Formal log with aging reports, automated reminders, ball-in-court tracking. Serves PM role directly. Deploy in PM module.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Field Conflict Reporter</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sz w:val="16"/>
                <w:szCs w:val="16"/>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Photo + GPS + markup tool for field teams to flag issues to PM/architect. Mobile-first. Advisory output.</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bCs/>
                <w:sz w:val="16"/>
                <w:szCs w:val="16"/>
              </w:rPr>
              <w:t xml:space="preserve">Mobilization Checklists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sz w:val="16"/>
                <w:szCs w:val="16"/>
              </w:rPr>
              <w:t xml:space="preserve">HIGH</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Low</w:t>
            </w:r>
          </w:p>
        </w:tc>
        <w:tc>
          <w:tcPr>
            <w:tcW w:type="dxa" w:w="5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Template-driven checklists triggered by NTP. Site setup tasks, temp utilities, access, fencing. Advisory for field team.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QA/QC Plan Builder</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sz w:val="16"/>
                <w:szCs w:val="16"/>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Med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Trade-specific inspection checklists, mockup approval workflow, punch prevention tracker. Observation tool for site visits.</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bCs/>
                <w:sz w:val="16"/>
                <w:szCs w:val="16"/>
              </w:rPr>
              <w:t xml:space="preserve">Lender Draw Module</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sz w:val="16"/>
                <w:szCs w:val="16"/>
              </w:rPr>
              <w:t xml:space="preserve">HIGH</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High</w:t>
            </w:r>
          </w:p>
        </w:tc>
        <w:tc>
          <w:tcPr>
            <w:tcW w:type="dxa" w:w="5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AIA G702/G703 auto-generation from completed milestones. Draw request workflow. Lender portal view. Critical for Package D multifamily.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Multifamily Unit Tracker</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sz w:val="16"/>
                <w:szCs w:val="16"/>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Per-unit status (rough/trim/finish/punch/turnover). Area turnover tracking. Bulk punch management. TCO tracking by building.</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bCs/>
                <w:sz w:val="16"/>
                <w:szCs w:val="16"/>
              </w:rPr>
              <w:t xml:space="preserve">Safety Documentation Module</w:t>
            </w:r>
          </w:p>
        </w:tc>
        <w:tc>
          <w:tcPr>
            <w:tcW w:type="dxa" w:w="900"/>
            <w:tcBorders>
              <w:top w:val="single" w:color="CCCCCC" w:sz="1"/>
              <w:left w:val="single" w:color="CCCCCC" w:sz="1"/>
              <w:bottom w:val="single" w:color="CCCCCC" w:sz="1"/>
              <w:right w:val="single" w:color="CCCCCC" w:sz="1"/>
            </w:tcBorders>
            <w:shd w:fill="FCF3CF" w:val="clear"/>
            <w:tcMar>
              <w:top w:type="dxa" w:w="60"/>
              <w:left w:type="dxa" w:w="100"/>
              <w:bottom w:type="dxa" w:w="60"/>
              <w:right w:type="dxa" w:w="100"/>
            </w:tcMar>
          </w:tcPr>
          <w:p>
            <w:pPr>
              <w:spacing w:after="40"/>
            </w:pPr>
            <w:r>
              <w:rPr>
                <w:rFonts w:ascii="Arial" w:cs="Arial" w:eastAsia="Arial" w:hAnsi="Arial"/>
                <w:b/>
                <w:bCs/>
                <w:sz w:val="16"/>
                <w:szCs w:val="16"/>
              </w:rPr>
              <w:t xml:space="preserve">MED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Med</w:t>
            </w:r>
          </w:p>
        </w:tc>
        <w:tc>
          <w:tcPr>
            <w:tcW w:type="dxa" w:w="5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JHA templates, toolbox talk library, incident reporting forms, OSHA log templates. Document tools for field teams.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Trade Sequencing Tool</w:t>
            </w:r>
          </w:p>
        </w:tc>
        <w:tc>
          <w:tcPr>
            <w:tcW w:type="dxa" w:w="900"/>
            <w:tcBorders>
              <w:top w:val="single" w:color="CCCCCC" w:sz="1"/>
              <w:left w:val="single" w:color="CCCCCC" w:sz="1"/>
              <w:bottom w:val="single" w:color="CCCCCC" w:sz="1"/>
              <w:right w:val="single" w:color="CCCCCC" w:sz="1"/>
            </w:tcBorders>
            <w:shd w:fill="FCF3CF" w:val="clear"/>
            <w:tcMar>
              <w:top w:type="dxa" w:w="60"/>
              <w:left w:type="dxa" w:w="100"/>
              <w:bottom w:type="dxa" w:w="60"/>
              <w:right w:type="dxa" w:w="100"/>
            </w:tcMar>
          </w:tcPr>
          <w:p>
            <w:pPr>
              <w:spacing w:after="40"/>
            </w:pPr>
            <w:r>
              <w:rPr>
                <w:rFonts w:ascii="Arial" w:cs="Arial" w:eastAsia="Arial" w:hAnsi="Arial"/>
                <w:b/>
                <w:bCs/>
                <w:sz w:val="16"/>
                <w:szCs w:val="16"/>
              </w:rPr>
              <w:t xml:space="preserve">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Med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Drag-and-drop 3–6 week look-ahead, trade stacking visualization. Scheduling tool for PM and field team coordination.</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bCs/>
                <w:sz w:val="16"/>
                <w:szCs w:val="16"/>
              </w:rPr>
              <w:t xml:space="preserve">Labor Productivity Tracker</w:t>
            </w:r>
          </w:p>
        </w:tc>
        <w:tc>
          <w:tcPr>
            <w:tcW w:type="dxa" w:w="900"/>
            <w:tcBorders>
              <w:top w:val="single" w:color="CCCCCC" w:sz="1"/>
              <w:left w:val="single" w:color="CCCCCC" w:sz="1"/>
              <w:bottom w:val="single" w:color="CCCCCC" w:sz="1"/>
              <w:right w:val="single" w:color="CCCCCC" w:sz="1"/>
            </w:tcBorders>
            <w:shd w:fill="FCF3CF" w:val="clear"/>
            <w:tcMar>
              <w:top w:type="dxa" w:w="60"/>
              <w:left w:type="dxa" w:w="100"/>
              <w:bottom w:type="dxa" w:w="60"/>
              <w:right w:type="dxa" w:w="100"/>
            </w:tcMar>
          </w:tcPr>
          <w:p>
            <w:pPr>
              <w:spacing w:after="40"/>
            </w:pPr>
            <w:r>
              <w:rPr>
                <w:rFonts w:ascii="Arial" w:cs="Arial" w:eastAsia="Arial" w:hAnsi="Arial"/>
                <w:b/>
                <w:bCs/>
                <w:sz w:val="16"/>
                <w:szCs w:val="16"/>
              </w:rPr>
              <w:t xml:space="preserve">MED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Med</w:t>
            </w:r>
          </w:p>
        </w:tc>
        <w:tc>
          <w:tcPr>
            <w:tcW w:type="dxa" w:w="5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Crew hours vs. planned tracking. Rework cost tracking. Delay-to-budget impact calculator. Reporting tool for cost control.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sz w:val="16"/>
                <w:szCs w:val="16"/>
              </w:rPr>
              <w:t xml:space="preserve">OAC Meeting Generator</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sz w:val="16"/>
                <w:szCs w:val="16"/>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sz w:val="16"/>
                <w:szCs w:val="16"/>
              </w:rPr>
              <w:t xml:space="preserve">Auto-generate OAC agenda from open items. Meeting minutes template with action item tracking. Serves Package C/D.</w:t>
            </w:r>
          </w:p>
        </w:tc>
      </w:tr>
    </w:tbl>
    <w:p>
      <w:pPr>
        <w:pStyle w:val="Heading2"/>
        <w:spacing w:before="300" w:after="150"/>
      </w:pPr>
      <w:r>
        <w:rPr>
          <w:rFonts w:ascii="Arial" w:cs="Arial" w:eastAsia="Arial" w:hAnsi="Arial"/>
          <w:b/>
          <w:bCs/>
          <w:color w:val="1B4F72"/>
          <w:sz w:val="24"/>
          <w:szCs w:val="24"/>
        </w:rPr>
        <w:t xml:space="preserve">Recommended Build Sequence</w:t>
      </w:r>
    </w:p>
    <w:p>
      <w:pPr>
        <w:spacing w:before="120" w:after="80"/>
      </w:pPr>
      <w:r>
        <w:rPr>
          <w:rFonts w:ascii="Arial" w:cs="Arial" w:eastAsia="Arial" w:hAnsi="Arial"/>
          <w:b/>
          <w:bCs/>
          <w:color w:val="1B4F72"/>
          <w:sz w:val="20"/>
          <w:szCs w:val="20"/>
        </w:rPr>
        <w:t xml:space="preserve">Sprint 1 (Weeks 1–4): Quick Wins:  </w:t>
      </w:r>
      <w:r>
        <w:rPr>
          <w:rFonts w:ascii="Arial" w:cs="Arial" w:eastAsia="Arial" w:hAnsi="Arial"/>
          <w:sz w:val="19"/>
          <w:szCs w:val="19"/>
        </w:rPr>
        <w:t xml:space="preserve">RFI/Submittal Log, Field Conflict Reporter, Mobilization Checklists. Low-to-medium effort, high impact. Fills the most visible PM gaps and gives field teams usable tools immediately.</w:t>
      </w:r>
    </w:p>
    <w:p>
      <w:pPr>
        <w:spacing w:before="120" w:after="80"/>
      </w:pPr>
      <w:r>
        <w:rPr>
          <w:rFonts w:ascii="Arial" w:cs="Arial" w:eastAsia="Arial" w:hAnsi="Arial"/>
          <w:b/>
          <w:bCs/>
          <w:color w:val="1B4F72"/>
          <w:sz w:val="20"/>
          <w:szCs w:val="20"/>
        </w:rPr>
        <w:t xml:space="preserve">Sprint 2 (Weeks 5–10): Core Quality:  </w:t>
      </w:r>
      <w:r>
        <w:rPr>
          <w:rFonts w:ascii="Arial" w:cs="Arial" w:eastAsia="Arial" w:hAnsi="Arial"/>
          <w:sz w:val="19"/>
          <w:szCs w:val="19"/>
        </w:rPr>
        <w:t xml:space="preserve">QA/QC Plan Builder, Safety Documentation Module, OAC Meeting Generator. Fills quality and compliance gaps. Makes Package C site visits significantly more valuable.</w:t>
      </w:r>
    </w:p>
    <w:p>
      <w:pPr>
        <w:spacing w:before="120" w:after="80"/>
      </w:pPr>
      <w:r>
        <w:rPr>
          <w:rFonts w:ascii="Arial" w:cs="Arial" w:eastAsia="Arial" w:hAnsi="Arial"/>
          <w:b/>
          <w:bCs/>
          <w:color w:val="1B4F72"/>
          <w:sz w:val="20"/>
          <w:szCs w:val="20"/>
        </w:rPr>
        <w:t xml:space="preserve">Sprint 3 (Weeks 11–18): Multifamily Engine:  </w:t>
      </w:r>
      <w:r>
        <w:rPr>
          <w:rFonts w:ascii="Arial" w:cs="Arial" w:eastAsia="Arial" w:hAnsi="Arial"/>
          <w:sz w:val="19"/>
          <w:szCs w:val="19"/>
        </w:rPr>
        <w:t xml:space="preserve">Lender Draw Module (AIA G702/G703), Multifamily Unit Tracker, TCO/CO Management. High effort but essential for multifamily positioning. Premium Package C/D features.</w:t>
      </w:r>
    </w:p>
    <w:p>
      <w:pPr>
        <w:spacing w:before="120" w:after="80"/>
      </w:pPr>
      <w:r>
        <w:rPr>
          <w:rFonts w:ascii="Arial" w:cs="Arial" w:eastAsia="Arial" w:hAnsi="Arial"/>
          <w:b/>
          <w:bCs/>
          <w:color w:val="1B4F72"/>
          <w:sz w:val="20"/>
          <w:szCs w:val="20"/>
        </w:rPr>
        <w:t xml:space="preserve">Sprint 4 (Weeks 19–26): Analytics:  </w:t>
      </w:r>
      <w:r>
        <w:rPr>
          <w:rFonts w:ascii="Arial" w:cs="Arial" w:eastAsia="Arial" w:hAnsi="Arial"/>
          <w:sz w:val="19"/>
          <w:szCs w:val="19"/>
        </w:rPr>
        <w:t xml:space="preserve">Trade Sequencing Tool, Labor Productivity Tracker, predictive scheduling (AI), automated punch prevention scoring. Competitive moat features.</w:t>
      </w:r>
    </w:p>
    <w:p>
      <w:pPr>
        <w:pStyle w:val="Heading1"/>
        <w:spacing w:before="400" w:after="200"/>
      </w:pPr>
      <w:r>
        <w:rPr>
          <w:rFonts w:ascii="Arial" w:cs="Arial" w:eastAsia="Arial" w:hAnsi="Arial"/>
          <w:b/>
          <w:bCs/>
          <w:color w:val="1B4F72"/>
          <w:sz w:val="28"/>
          <w:szCs w:val="28"/>
        </w:rPr>
        <w:t xml:space="preserve">6. Revenue &amp; New Packaging Opportunities</w:t>
      </w:r>
    </w:p>
    <w:p>
      <w:pPr>
        <w:spacing w:before="120" w:after="80"/>
      </w:pPr>
      <w:r>
        <w:rPr>
          <w:rFonts w:ascii="Arial" w:cs="Arial" w:eastAsia="Arial" w:hAnsi="Arial"/>
          <w:b/>
          <w:bCs/>
          <w:sz w:val="20"/>
          <w:szCs w:val="20"/>
        </w:rPr>
        <w:t xml:space="preserve">Field Tools Add-On ($500–$1,500/mo):  </w:t>
      </w:r>
      <w:r>
        <w:rPr>
          <w:rFonts w:ascii="Arial" w:cs="Arial" w:eastAsia="Arial" w:hAnsi="Arial"/>
          <w:sz w:val="19"/>
          <w:szCs w:val="19"/>
        </w:rPr>
        <w:t xml:space="preserve">For Package A/B clients who want mobilization checklists, field conflict reporter, and QA/QC observation tools without upgrading to Package C.</w:t>
      </w:r>
    </w:p>
    <w:p>
      <w:pPr>
        <w:spacing w:before="120" w:after="80"/>
      </w:pPr>
      <w:r>
        <w:rPr>
          <w:rFonts w:ascii="Arial" w:cs="Arial" w:eastAsia="Arial" w:hAnsi="Arial"/>
          <w:b/>
          <w:bCs/>
          <w:sz w:val="20"/>
          <w:szCs w:val="20"/>
        </w:rPr>
        <w:t xml:space="preserve">Multifamily Premium Tier (+$2,000–$5,000/mo on C/D):  </w:t>
      </w:r>
      <w:r>
        <w:rPr>
          <w:rFonts w:ascii="Arial" w:cs="Arial" w:eastAsia="Arial" w:hAnsi="Arial"/>
          <w:sz w:val="19"/>
          <w:szCs w:val="19"/>
        </w:rPr>
        <w:t xml:space="preserve">Unit tracker, lender draws, TCO management, area phasing tools. Priced as add-on to Package C/D for multifamily and mixed-use projects.</w:t>
      </w:r>
    </w:p>
    <w:p>
      <w:pPr>
        <w:spacing w:before="120" w:after="80"/>
      </w:pPr>
      <w:r>
        <w:rPr>
          <w:rFonts w:ascii="Arial" w:cs="Arial" w:eastAsia="Arial" w:hAnsi="Arial"/>
          <w:b/>
          <w:bCs/>
          <w:sz w:val="20"/>
          <w:szCs w:val="20"/>
        </w:rPr>
        <w:t xml:space="preserve">Safety Documentation Package ($295–$595/mo):  </w:t>
      </w:r>
      <w:r>
        <w:rPr>
          <w:rFonts w:ascii="Arial" w:cs="Arial" w:eastAsia="Arial" w:hAnsi="Arial"/>
          <w:sz w:val="19"/>
          <w:szCs w:val="19"/>
        </w:rPr>
        <w:t xml:space="preserve">Standalone ops service for any GC or owner: JHA templates, toolbox talk library, OSHA logs, incident reporting.</w:t>
      </w:r>
    </w:p>
    <w:p>
      <w:pPr>
        <w:spacing w:before="120" w:after="80"/>
      </w:pPr>
      <w:r>
        <w:rPr>
          <w:rFonts w:ascii="Arial" w:cs="Arial" w:eastAsia="Arial" w:hAnsi="Arial"/>
          <w:b/>
          <w:bCs/>
          <w:sz w:val="20"/>
          <w:szCs w:val="20"/>
        </w:rPr>
        <w:t xml:space="preserve">Lender Reporting Service ($199–$499/mo):  </w:t>
      </w:r>
      <w:r>
        <w:rPr>
          <w:rFonts w:ascii="Arial" w:cs="Arial" w:eastAsia="Arial" w:hAnsi="Arial"/>
          <w:sz w:val="19"/>
          <w:szCs w:val="19"/>
        </w:rPr>
        <w:t xml:space="preserve">Add-on for project owners: auto-generates lender-ready draw packages and progress reports from Kealee Platform data.</w:t>
      </w:r>
    </w:p>
    <w:p>
      <w:pPr>
        <w:spacing w:before="120" w:after="80"/>
      </w:pPr>
      <w:r>
        <w:rPr>
          <w:rFonts w:ascii="Arial" w:cs="Arial" w:eastAsia="Arial" w:hAnsi="Arial"/>
          <w:b/>
          <w:bCs/>
          <w:sz w:val="20"/>
          <w:szCs w:val="20"/>
        </w:rPr>
        <w:t xml:space="preserve">Package D Custom Enterprise (above thresholds):  </w:t>
      </w:r>
      <w:r>
        <w:rPr>
          <w:rFonts w:ascii="Arial" w:cs="Arial" w:eastAsia="Arial" w:hAnsi="Arial"/>
          <w:sz w:val="19"/>
          <w:szCs w:val="19"/>
        </w:rPr>
        <w:t xml:space="preserve">20+ projects or projects exceeding $10M: custom scoping based on complexity, team size, and reporting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3"/>
        <w:szCs w:val="13"/>
      </w:rPr>
      <w:t xml:space="preserve">Terms of Service  |  Privacy Policy  |  Acceptable Use  |  </w:t>
    </w:r>
    <w:r>
      <w:rPr>
        <w:rFonts w:ascii="Arial" w:cs="Arial" w:eastAsia="Arial" w:hAnsi="Arial"/>
        <w:color w:val="1B4F72"/>
        <w:sz w:val="13"/>
        <w:szCs w:val="13"/>
      </w:rPr>
      <w:t xml:space="preserve">kealee.com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b/>
        <w:bCs/>
        <w:color w:val="1B4F72"/>
        <w:sz w:val="16"/>
        <w:szCs w:val="16"/>
      </w:rPr>
      <w:t xml:space="preserve">Kealee Platform </w:t>
    </w:r>
    <w:r>
      <w:rPr>
        <w:rFonts w:ascii="Arial" w:cs="Arial" w:eastAsia="Arial" w:hAnsi="Arial"/>
        <w:color w:val="888888"/>
        <w:sz w:val="16"/>
        <w:szCs w:val="16"/>
      </w:rPr>
      <w:t xml:space="preserve">| Supporting General Contractors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00" w:after="15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2026-02-20T03:43:41.287Z</dcterms:created>
  <dcterms:modified xsi:type="dcterms:W3CDTF">2026-02-20T03:43:41.288Z</dcterms:modified>
</cp:coreProperties>
</file>

<file path=docProps/custom.xml><?xml version="1.0" encoding="utf-8"?>
<Properties xmlns="http://schemas.openxmlformats.org/officeDocument/2006/custom-properties" xmlns:vt="http://schemas.openxmlformats.org/officeDocument/2006/docPropsVTypes"/>
</file>