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theme/themeOverride1.xml" ContentType="application/vnd.openxmlformats-officedocument.themeOverrid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jc w:val="center"/>
        <w:rPr>
          <w:rFonts w:ascii="Times New Roman" w:hAnsi="Times New Roman"/>
          <w:kern w:val="24"/>
        </w:rPr>
      </w:pPr>
    </w:p>
    <w:p>
      <w:pPr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ПРАВИЛА ОФОРМЛЕНИЯ КУРСОВОЙ </w:t>
      </w:r>
      <w:r>
        <w:rPr>
          <w:rFonts w:ascii="Times New Roman" w:hAnsi="Times New Roman"/>
          <w:b/>
          <w:sz w:val="36"/>
          <w:szCs w:val="36"/>
        </w:rPr>
        <w:br w:type="textWrapping"/>
      </w:r>
      <w:r>
        <w:rPr>
          <w:rFonts w:ascii="Times New Roman" w:hAnsi="Times New Roman"/>
          <w:b/>
          <w:sz w:val="36"/>
          <w:szCs w:val="36"/>
        </w:rPr>
        <w:t>И ВЫПУСКНОЙ КВАЛИФИКАЦИОННОЙ РАБОТ</w:t>
      </w:r>
    </w:p>
    <w:p>
      <w:pPr>
        <w:spacing w:after="0" w:line="240" w:lineRule="auto"/>
        <w:jc w:val="center"/>
        <w:rPr>
          <w:rFonts w:ascii="Times New Roman" w:hAnsi="Times New Roman"/>
          <w:b/>
          <w:kern w:val="24"/>
          <w:sz w:val="36"/>
          <w:szCs w:val="36"/>
        </w:rPr>
      </w:pPr>
    </w:p>
    <w:p>
      <w:pPr>
        <w:jc w:val="center"/>
        <w:rPr>
          <w:rFonts w:ascii="Times New Roman" w:hAnsi="Times New Roman"/>
          <w:kern w:val="24"/>
          <w:sz w:val="28"/>
          <w:szCs w:val="28"/>
        </w:rPr>
      </w:pPr>
      <w:r>
        <w:rPr>
          <w:rFonts w:ascii="Times New Roman" w:hAnsi="Times New Roman"/>
          <w:kern w:val="24"/>
          <w:sz w:val="28"/>
          <w:szCs w:val="28"/>
        </w:rPr>
        <w:t>Методические указания</w:t>
      </w:r>
    </w:p>
    <w:p>
      <w:pPr>
        <w:jc w:val="center"/>
        <w:rPr>
          <w:rFonts w:ascii="Times New Roman" w:hAnsi="Times New Roman"/>
          <w:kern w:val="24"/>
          <w:sz w:val="28"/>
          <w:szCs w:val="28"/>
        </w:rPr>
      </w:pPr>
    </w:p>
    <w:p>
      <w:pPr>
        <w:jc w:val="center"/>
        <w:rPr>
          <w:rFonts w:ascii="Times New Roman" w:hAnsi="Times New Roman"/>
          <w:kern w:val="24"/>
          <w:sz w:val="28"/>
          <w:szCs w:val="28"/>
        </w:rPr>
      </w:pPr>
    </w:p>
    <w:p>
      <w:pPr>
        <w:jc w:val="center"/>
        <w:rPr>
          <w:rFonts w:ascii="Times New Roman" w:hAnsi="Times New Roman"/>
          <w:kern w:val="24"/>
          <w:sz w:val="28"/>
          <w:szCs w:val="28"/>
        </w:rPr>
      </w:pPr>
    </w:p>
    <w:p>
      <w:pPr>
        <w:jc w:val="center"/>
        <w:rPr>
          <w:rFonts w:ascii="Times New Roman" w:hAnsi="Times New Roman"/>
          <w:kern w:val="24"/>
          <w:sz w:val="28"/>
          <w:szCs w:val="28"/>
        </w:rPr>
      </w:pPr>
    </w:p>
    <w:p>
      <w:pPr>
        <w:jc w:val="center"/>
        <w:rPr>
          <w:rFonts w:ascii="Times New Roman" w:hAnsi="Times New Roman"/>
          <w:kern w:val="24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/>
          <w:kern w:val="24"/>
          <w:sz w:val="28"/>
          <w:szCs w:val="28"/>
        </w:rPr>
      </w:pPr>
      <w:r>
        <w:rPr>
          <w:rFonts w:ascii="Times New Roman" w:hAnsi="Times New Roman"/>
          <w:kern w:val="24"/>
          <w:sz w:val="28"/>
          <w:szCs w:val="28"/>
        </w:rPr>
        <w:br w:type="page"/>
      </w:r>
    </w:p>
    <w:p>
      <w:pPr>
        <w:spacing w:after="480" w:line="240" w:lineRule="auto"/>
        <w:jc w:val="center"/>
        <w:rPr>
          <w:rFonts w:ascii="Times New Roman" w:hAnsi="Times New Roman"/>
          <w:b/>
          <w:spacing w:val="120"/>
          <w:sz w:val="28"/>
          <w:szCs w:val="28"/>
        </w:rPr>
      </w:pPr>
      <w:r>
        <w:rPr>
          <w:rFonts w:ascii="Times New Roman" w:hAnsi="Times New Roman"/>
          <w:b/>
          <w:spacing w:val="120"/>
          <w:sz w:val="28"/>
          <w:szCs w:val="28"/>
        </w:rPr>
        <w:t>СОДЕРЖАНИЕ</w:t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"_Toc157528347" </w:instrText>
      </w:r>
      <w:r>
        <w:fldChar w:fldCharType="separate"/>
      </w:r>
      <w:r>
        <w:rPr>
          <w:rStyle w:val="8"/>
        </w:rPr>
        <w:t>ПОЯСНИТЕЛЬНАЯ ЗАПИСКА</w:t>
      </w:r>
      <w:r>
        <w:tab/>
      </w:r>
      <w:r>
        <w:fldChar w:fldCharType="begin"/>
      </w:r>
      <w:r>
        <w:instrText xml:space="preserve"> PAGEREF _Toc157528347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"_Toc157528348" </w:instrText>
      </w:r>
      <w:r>
        <w:fldChar w:fldCharType="separate"/>
      </w:r>
      <w:r>
        <w:rPr>
          <w:rStyle w:val="8"/>
        </w:rPr>
        <w:t>1 Параметры страницы</w:t>
      </w:r>
      <w:r>
        <w:tab/>
      </w:r>
      <w:r>
        <w:fldChar w:fldCharType="begin"/>
      </w:r>
      <w:r>
        <w:instrText xml:space="preserve"> PAGEREF _Toc157528348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"_Toc157528349" </w:instrText>
      </w:r>
      <w:r>
        <w:fldChar w:fldCharType="separate"/>
      </w:r>
      <w:r>
        <w:rPr>
          <w:rStyle w:val="8"/>
        </w:rPr>
        <w:t>2 Шрифт и параметры абзаца</w:t>
      </w:r>
      <w:r>
        <w:tab/>
      </w:r>
      <w:r>
        <w:fldChar w:fldCharType="begin"/>
      </w:r>
      <w:r>
        <w:instrText xml:space="preserve"> PAGEREF _Toc157528349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"_Toc157528350" </w:instrText>
      </w:r>
      <w:r>
        <w:fldChar w:fldCharType="separate"/>
      </w:r>
      <w:r>
        <w:rPr>
          <w:rStyle w:val="8"/>
        </w:rPr>
        <w:t>3 Нумерация страниц</w:t>
      </w:r>
      <w:r>
        <w:tab/>
      </w:r>
      <w:r>
        <w:fldChar w:fldCharType="begin"/>
      </w:r>
      <w:r>
        <w:instrText xml:space="preserve"> PAGEREF _Toc157528350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rPr>
          <w:rStyle w:val="8"/>
        </w:rPr>
        <w:fldChar w:fldCharType="begin"/>
      </w:r>
      <w:r>
        <w:rPr>
          <w:rStyle w:val="8"/>
        </w:rPr>
        <w:instrText xml:space="preserve"> </w:instrText>
      </w:r>
      <w:r>
        <w:instrText xml:space="preserve">HYPERLINK \l "_Toc157528351"</w:instrText>
      </w:r>
      <w:r>
        <w:rPr>
          <w:rStyle w:val="8"/>
        </w:rPr>
        <w:instrText xml:space="preserve"> </w:instrText>
      </w:r>
      <w:r>
        <w:rPr>
          <w:rStyle w:val="8"/>
        </w:rPr>
        <w:fldChar w:fldCharType="separate"/>
      </w:r>
      <w:r>
        <w:rPr>
          <w:rStyle w:val="8"/>
        </w:rPr>
        <w:t>4 Заголовки</w:t>
      </w:r>
      <w:r>
        <w:tab/>
      </w:r>
      <w:r>
        <w:fldChar w:fldCharType="begin"/>
      </w:r>
      <w:r>
        <w:instrText xml:space="preserve"> PAGEREF _Toc157528351 \h </w:instrText>
      </w:r>
      <w:r>
        <w:fldChar w:fldCharType="separate"/>
      </w:r>
      <w:r>
        <w:t>6</w:t>
      </w:r>
      <w:r>
        <w:fldChar w:fldCharType="end"/>
      </w:r>
      <w:r>
        <w:rPr>
          <w:rStyle w:val="8"/>
        </w:rPr>
        <w:fldChar w:fldCharType="end"/>
      </w:r>
    </w:p>
    <w:p>
      <w:pPr>
        <w:pStyle w:val="15"/>
        <w:rPr>
          <w:rFonts w:ascii="Times New Roman" w:hAnsi="Times New Roman" w:eastAsiaTheme="minorEastAsia"/>
          <w:sz w:val="28"/>
          <w:szCs w:val="28"/>
        </w:rPr>
      </w:pPr>
      <w:r>
        <w:rPr>
          <w:rStyle w:val="8"/>
          <w:rFonts w:ascii="Times New Roman" w:hAnsi="Times New Roman"/>
          <w:sz w:val="28"/>
          <w:szCs w:val="28"/>
        </w:rPr>
        <w:fldChar w:fldCharType="begin"/>
      </w:r>
      <w:r>
        <w:rPr>
          <w:rStyle w:val="8"/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</w:rPr>
        <w:instrText xml:space="preserve">HYPERLINK \l "_Toc157528352"</w:instrText>
      </w:r>
      <w:r>
        <w:rPr>
          <w:rStyle w:val="8"/>
          <w:rFonts w:ascii="Times New Roman" w:hAnsi="Times New Roman"/>
          <w:sz w:val="28"/>
          <w:szCs w:val="28"/>
        </w:rPr>
        <w:instrText xml:space="preserve"> </w:instrText>
      </w:r>
      <w:r>
        <w:rPr>
          <w:rStyle w:val="8"/>
          <w:rFonts w:ascii="Times New Roman" w:hAnsi="Times New Roman"/>
          <w:sz w:val="28"/>
          <w:szCs w:val="28"/>
        </w:rPr>
        <w:fldChar w:fldCharType="separate"/>
      </w:r>
      <w:r>
        <w:rPr>
          <w:rStyle w:val="8"/>
          <w:rFonts w:ascii="Times New Roman" w:hAnsi="Times New Roman"/>
          <w:sz w:val="28"/>
          <w:szCs w:val="28"/>
        </w:rPr>
        <w:t>4.1 Заголовки первого уровня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_Toc157528352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fldChar w:fldCharType="end"/>
      </w:r>
      <w:r>
        <w:rPr>
          <w:rStyle w:val="8"/>
          <w:rFonts w:ascii="Times New Roman" w:hAnsi="Times New Roman"/>
          <w:sz w:val="28"/>
          <w:szCs w:val="28"/>
        </w:rPr>
        <w:fldChar w:fldCharType="end"/>
      </w:r>
    </w:p>
    <w:p>
      <w:pPr>
        <w:pStyle w:val="15"/>
        <w:rPr>
          <w:rFonts w:ascii="Times New Roman" w:hAnsi="Times New Roman" w:eastAsiaTheme="minorEastAsia"/>
          <w:sz w:val="28"/>
          <w:szCs w:val="28"/>
        </w:rPr>
      </w:pPr>
      <w:r>
        <w:fldChar w:fldCharType="begin"/>
      </w:r>
      <w:r>
        <w:instrText xml:space="preserve"> HYPERLINK \l "_Toc157528353" </w:instrText>
      </w:r>
      <w:r>
        <w:fldChar w:fldCharType="separate"/>
      </w:r>
      <w:r>
        <w:rPr>
          <w:rStyle w:val="8"/>
          <w:rFonts w:ascii="Times New Roman" w:hAnsi="Times New Roman"/>
          <w:sz w:val="28"/>
          <w:szCs w:val="28"/>
        </w:rPr>
        <w:t>4.2 Заголовки второго уровня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_Toc157528353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"_Toc157528354" </w:instrText>
      </w:r>
      <w:r>
        <w:fldChar w:fldCharType="separate"/>
      </w:r>
      <w:r>
        <w:rPr>
          <w:rStyle w:val="8"/>
        </w:rPr>
        <w:t>5 Таблицы</w:t>
      </w:r>
      <w:r>
        <w:tab/>
      </w:r>
      <w:r>
        <w:fldChar w:fldCharType="begin"/>
      </w:r>
      <w:r>
        <w:instrText xml:space="preserve"> PAGEREF _Toc157528354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"_Toc157528355" </w:instrText>
      </w:r>
      <w:r>
        <w:fldChar w:fldCharType="separate"/>
      </w:r>
      <w:r>
        <w:rPr>
          <w:rStyle w:val="8"/>
        </w:rPr>
        <w:t>6 РИСУНКИ</w:t>
      </w:r>
      <w:r>
        <w:tab/>
      </w:r>
      <w:r>
        <w:fldChar w:fldCharType="begin"/>
      </w:r>
      <w:r>
        <w:instrText xml:space="preserve"> PAGEREF _Toc157528355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"_Toc157528356" </w:instrText>
      </w:r>
      <w:r>
        <w:fldChar w:fldCharType="separate"/>
      </w:r>
      <w:r>
        <w:rPr>
          <w:rStyle w:val="8"/>
        </w:rPr>
        <w:t>7 Нумерованные списки</w:t>
      </w:r>
      <w:r>
        <w:tab/>
      </w:r>
      <w:r>
        <w:fldChar w:fldCharType="begin"/>
      </w:r>
      <w:r>
        <w:instrText xml:space="preserve"> PAGEREF _Toc157528356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"_Toc157528357" </w:instrText>
      </w:r>
      <w:r>
        <w:fldChar w:fldCharType="separate"/>
      </w:r>
      <w:r>
        <w:rPr>
          <w:rStyle w:val="8"/>
        </w:rPr>
        <w:t>8 Маркированные списки</w:t>
      </w:r>
      <w:r>
        <w:tab/>
      </w:r>
      <w:r>
        <w:fldChar w:fldCharType="begin"/>
      </w:r>
      <w:r>
        <w:instrText xml:space="preserve"> PAGEREF _Toc157528357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"_Toc157528358" </w:instrText>
      </w:r>
      <w:r>
        <w:fldChar w:fldCharType="separate"/>
      </w:r>
      <w:r>
        <w:rPr>
          <w:rStyle w:val="8"/>
        </w:rPr>
        <w:t>9 Формулы И УРАВНЕНИЯ</w:t>
      </w:r>
      <w:r>
        <w:tab/>
      </w:r>
      <w:r>
        <w:fldChar w:fldCharType="begin"/>
      </w:r>
      <w:r>
        <w:instrText xml:space="preserve"> PAGEREF _Toc157528358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"_Toc157528359" </w:instrText>
      </w:r>
      <w:r>
        <w:fldChar w:fldCharType="separate"/>
      </w:r>
      <w:r>
        <w:rPr>
          <w:rStyle w:val="8"/>
        </w:rPr>
        <w:t>10 ПРОГРАММНЫЙ КОД</w:t>
      </w:r>
      <w:r>
        <w:tab/>
      </w:r>
      <w:r>
        <w:fldChar w:fldCharType="begin"/>
      </w:r>
      <w:r>
        <w:instrText xml:space="preserve"> PAGEREF _Toc157528359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"_Toc157528360" </w:instrText>
      </w:r>
      <w:r>
        <w:fldChar w:fldCharType="separate"/>
      </w:r>
      <w:r>
        <w:rPr>
          <w:rStyle w:val="8"/>
        </w:rPr>
        <w:t>11 Список ИСПОЛЬЗОВАННЫХ источников</w:t>
      </w:r>
      <w:r>
        <w:tab/>
      </w:r>
      <w:r>
        <w:fldChar w:fldCharType="begin"/>
      </w:r>
      <w:r>
        <w:instrText xml:space="preserve"> PAGEREF _Toc157528360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"_Toc157528361" </w:instrText>
      </w:r>
      <w:r>
        <w:fldChar w:fldCharType="separate"/>
      </w:r>
      <w:r>
        <w:rPr>
          <w:rStyle w:val="8"/>
        </w:rPr>
        <w:t>12 ССЫЛКИ НА ИСПОЛЬЗОВАННЫЕ ИСТОЧНИКИ</w:t>
      </w:r>
      <w:r>
        <w:tab/>
      </w:r>
      <w:r>
        <w:fldChar w:fldCharType="begin"/>
      </w:r>
      <w:r>
        <w:instrText xml:space="preserve"> PAGEREF _Toc157528361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"_Toc157528362" </w:instrText>
      </w:r>
      <w:r>
        <w:fldChar w:fldCharType="separate"/>
      </w:r>
      <w:r>
        <w:rPr>
          <w:rStyle w:val="8"/>
        </w:rPr>
        <w:t>13 Приложения</w:t>
      </w:r>
      <w:r>
        <w:tab/>
      </w:r>
      <w:r>
        <w:fldChar w:fldCharType="begin"/>
      </w:r>
      <w:r>
        <w:instrText xml:space="preserve"> PAGEREF _Toc157528362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"_Toc157528363" </w:instrText>
      </w:r>
      <w:r>
        <w:fldChar w:fldCharType="separate"/>
      </w:r>
      <w:r>
        <w:rPr>
          <w:rStyle w:val="8"/>
        </w:rPr>
        <w:t>ПРИЛОЖЕНИЕ А  Лицензия Банка «Санкт-Петербург»  на осуществление депозитарной деятельности</w:t>
      </w:r>
      <w:r>
        <w:tab/>
      </w:r>
      <w:r>
        <w:fldChar w:fldCharType="begin"/>
      </w:r>
      <w:r>
        <w:instrText xml:space="preserve"> PAGEREF _Toc157528363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"_Toc157528364" </w:instrText>
      </w:r>
      <w:r>
        <w:fldChar w:fldCharType="separate"/>
      </w:r>
      <w:r>
        <w:rPr>
          <w:rStyle w:val="8"/>
        </w:rPr>
        <w:t>ПРИЛОЖЕНИЕ Б   Примерный перечень  видов документов, не подлежащих регистрации</w:t>
      </w:r>
      <w:r>
        <w:tab/>
      </w:r>
      <w:r>
        <w:fldChar w:fldCharType="begin"/>
      </w:r>
      <w:r>
        <w:instrText xml:space="preserve"> PAGEREF _Toc157528364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3"/>
        <w:rPr>
          <w:rFonts w:eastAsiaTheme="minorEastAsia"/>
        </w:rPr>
      </w:pPr>
      <w:r>
        <w:fldChar w:fldCharType="begin"/>
      </w:r>
      <w:r>
        <w:instrText xml:space="preserve"> HYPERLINK \l "_Toc157528365" </w:instrText>
      </w:r>
      <w:r>
        <w:fldChar w:fldCharType="separate"/>
      </w:r>
      <w:r>
        <w:rPr>
          <w:rStyle w:val="8"/>
          <w:iCs/>
        </w:rPr>
        <w:t xml:space="preserve">13 </w:t>
      </w:r>
      <w:r>
        <w:rPr>
          <w:rStyle w:val="8"/>
        </w:rPr>
        <w:t>СОДЕРЖАНИЕ</w:t>
      </w:r>
      <w:r>
        <w:tab/>
      </w:r>
      <w:r>
        <w:fldChar w:fldCharType="begin"/>
      </w:r>
      <w:r>
        <w:instrText xml:space="preserve"> PAGEREF _Toc157528365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spacing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  <w:bCs/>
          <w:sz w:val="28"/>
          <w:szCs w:val="28"/>
        </w:rPr>
        <w:fldChar w:fldCharType="end"/>
      </w:r>
    </w:p>
    <w:p>
      <w:pPr>
        <w:pStyle w:val="2"/>
      </w:pPr>
      <w:r>
        <w:br w:type="page"/>
      </w:r>
      <w:bookmarkStart w:id="0" w:name="_Toc157528347"/>
      <w:r>
        <w:t>ПОЯСНИТЕЛЬНАЯ ЗАПИСКА</w:t>
      </w:r>
      <w:bookmarkEnd w:id="0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Методические указания составлены в соответствии с ГОСТ 7.32-2017 «Межгосударственный стандарт. система стандартов по информации, библиотечному и издательскому делу. Отчёт о научно-исследовательской работе. </w:t>
      </w:r>
      <w:r>
        <w:fldChar w:fldCharType="begin"/>
      </w:r>
      <w:r>
        <w:instrText xml:space="preserve"> HYPERLINK \t "_blank" \o "Структура дипломной работы" </w:instrText>
      </w:r>
      <w:r>
        <w:fldChar w:fldCharType="separate"/>
      </w:r>
      <w:r>
        <w:rPr>
          <w:rFonts w:ascii="Times New Roman" w:hAnsi="Times New Roman"/>
          <w:sz w:val="28"/>
          <w:szCs w:val="28"/>
        </w:rPr>
        <w:t>Структура</w:t>
      </w:r>
      <w:r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и </w:t>
      </w:r>
      <w:r>
        <w:fldChar w:fldCharType="begin"/>
      </w:r>
      <w:r>
        <w:instrText xml:space="preserve"> HYPERLINK \t "_blank" \o "правила оформления курсовых работ" </w:instrText>
      </w:r>
      <w:r>
        <w:fldChar w:fldCharType="separate"/>
      </w:r>
      <w:r>
        <w:rPr>
          <w:rFonts w:ascii="Times New Roman" w:hAnsi="Times New Roman"/>
          <w:sz w:val="28"/>
          <w:szCs w:val="28"/>
        </w:rPr>
        <w:t>правила оформления</w:t>
      </w:r>
      <w:r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>», введенного в действие Приказом Росстандарта от 24.10.2017 № 1494-ст.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Методические указания по правилам оформления текста печатных работ предназначены для использования в процессе написания обучающимися курсовых и выпускных квалификационных работ, а также при оформлении иных видов учебной документации.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Методические указания содержат правила оформления основных компонентов текста печатных работ, создаваемых обучающимися в процессе обучения, а также примеры оформления. Все примеры выделены синим цветом.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правильного оформления печатных работ еще до начала создания текста работы необходимо выполнить следующие действия: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параметры страницы,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параметры шрифта и абзаца,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нумерацию страниц.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Установка параметров других элементов осуществляется по мере их появления в тексте печатной работы.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br w:type="page"/>
      </w:r>
      <w:bookmarkStart w:id="1" w:name="_Toc157528348"/>
      <w:r>
        <w:t>1 Параметры страницы</w:t>
      </w:r>
      <w:bookmarkEnd w:id="1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оформления: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размер бумаги – формат А4,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левое поле – 30 мм,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правое поле – 15 мм, 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верхнее и нижнее поля – 20 мм.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автоматическую расстановку переносов.</w:t>
      </w:r>
    </w:p>
    <w:p>
      <w:pPr>
        <w:pStyle w:val="2"/>
        <w:spacing w:before="480"/>
      </w:pPr>
      <w:bookmarkStart w:id="2" w:name="_Toc157528349"/>
      <w:r>
        <w:t>2 Шрифт и параметры абзаца</w:t>
      </w:r>
      <w:bookmarkEnd w:id="2"/>
    </w:p>
    <w:p>
      <w:pPr>
        <w:pStyle w:val="18"/>
        <w:tabs>
          <w:tab w:val="left" w:pos="992"/>
        </w:tabs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оформления: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шрифт</w:t>
      </w:r>
      <w:r>
        <w:rPr>
          <w:rFonts w:ascii="Times New Roman" w:hAnsi="Times New Roman"/>
          <w:sz w:val="28"/>
          <w:szCs w:val="28"/>
          <w:lang w:val="en-US"/>
        </w:rPr>
        <w:t xml:space="preserve"> – Times New Roman, 14 </w:t>
      </w:r>
      <w:r>
        <w:rPr>
          <w:rFonts w:ascii="Times New Roman" w:hAnsi="Times New Roman"/>
          <w:sz w:val="28"/>
          <w:szCs w:val="28"/>
        </w:rPr>
        <w:t>пт</w:t>
      </w:r>
      <w:r>
        <w:rPr>
          <w:rFonts w:ascii="Times New Roman" w:hAnsi="Times New Roman"/>
          <w:sz w:val="28"/>
          <w:szCs w:val="28"/>
          <w:lang w:val="en-US"/>
        </w:rPr>
        <w:t>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– по ширине,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слева, справа – 0 см,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первой строки – 1,25 см,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перед, после – 0 пт,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полуторный (1,5 строки),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запрет висячих строк.</w:t>
      </w:r>
    </w:p>
    <w:p>
      <w:pPr>
        <w:pStyle w:val="18"/>
        <w:tabs>
          <w:tab w:val="left" w:pos="992"/>
        </w:tabs>
        <w:spacing w:after="0" w:line="36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>
      <w:pPr>
        <w:pStyle w:val="18"/>
        <w:tabs>
          <w:tab w:val="left" w:pos="992"/>
        </w:tabs>
        <w:spacing w:after="0" w:line="36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Общее количество обслуживаемых Банком корпоративных клиентов на 01.01.2015 составило более 37,5 тысяч предприятий и организаций.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ОАО «Банк «Санкт-Петербург», являясь банком, ориентированным на город, традиционно большое внимание уделяет поддержке и развитию городской инфраструктуры, предприятий и организаций социального значения, организаций культуры и здравоохранения. </w:t>
      </w:r>
    </w:p>
    <w:p>
      <w:pPr>
        <w:pStyle w:val="2"/>
        <w:spacing w:before="480"/>
      </w:pPr>
      <w:bookmarkStart w:id="3" w:name="_Toc157528350"/>
      <w:r>
        <w:t>3 Нумерация страниц</w:t>
      </w:r>
      <w:bookmarkEnd w:id="3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Нумерация страниц должна быть сквозной, включая приложения. Номер страницы обозначается арабской цифрой. Первая страница не нумеруется (особый колонтитул для первой страницы).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форматирования: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– по правому краю,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шрифт</w:t>
      </w:r>
      <w:r>
        <w:rPr>
          <w:rFonts w:ascii="Times New Roman" w:hAnsi="Times New Roman"/>
          <w:sz w:val="28"/>
          <w:szCs w:val="28"/>
          <w:lang w:val="en-US"/>
        </w:rPr>
        <w:t xml:space="preserve"> – Times New Roman, 14 </w:t>
      </w:r>
      <w:r>
        <w:rPr>
          <w:rFonts w:ascii="Times New Roman" w:hAnsi="Times New Roman"/>
          <w:sz w:val="28"/>
          <w:szCs w:val="28"/>
        </w:rPr>
        <w:t>пт</w:t>
      </w:r>
      <w:r>
        <w:rPr>
          <w:rFonts w:ascii="Times New Roman" w:hAnsi="Times New Roman"/>
          <w:sz w:val="28"/>
          <w:szCs w:val="28"/>
          <w:lang w:val="en-US"/>
        </w:rPr>
        <w:t>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одинарный,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перед, после – 0 пт,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слева, справа – 0 см,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первой строки – 0 см.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расстояние от края страницы до нижнего колонтитула 1 см (Разметка страницы – Параметры страницы – Источник бумаги).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sz w:val="28"/>
          <w:szCs w:val="28"/>
        </w:rPr>
        <w:t>Если на нижнем поле появился лишний «пустой» знак абзаца – удалить его.</w:t>
      </w:r>
      <w:bookmarkStart w:id="46" w:name="_GoBack"/>
      <w:bookmarkEnd w:id="46"/>
    </w:p>
    <w:p>
      <w:pPr>
        <w:pStyle w:val="2"/>
      </w:pPr>
      <w:r>
        <w:br w:type="page"/>
      </w:r>
      <w:bookmarkStart w:id="4" w:name="_Toc157528351"/>
      <w:r>
        <w:t>4 Заголовки</w:t>
      </w:r>
      <w:bookmarkEnd w:id="4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заголовки глав должны быть пронумерованы арабскими цифрами без точки перед наименованием главы. Точка в конце текста заголовка не ставится. Перенос слов в заголовках запрещен.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Заголовки «ВВЕДЕНИЕ», «ЗАКЛЮЧЕНИЕ» и «СПИСОК ИСПОЛЬЗОВАННЫХ ИСТОЧНИКОВ» не нумеруются.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Заголовки «СОДЕРЖАНИЕ», «ВВЕДЕНИЕ», «ЗАКЛЮЧЕНИЕ» пишутся в разрядку на 6 пт.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наименование главы составляет несколько строк, то при переходе на новую строку: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используют сочетание клавиш Shift и Enter (нажимать одновременно),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предлоги и союзы переносят на новую строку, а не оставляют в конце предыдущей,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связанные по смыслу слова (например, прилагательное и следующее за ним существительное) желательно располагать на одной строке.</w:t>
      </w:r>
    </w:p>
    <w:p>
      <w:pPr>
        <w:pStyle w:val="18"/>
        <w:tabs>
          <w:tab w:val="left" w:pos="992"/>
        </w:tabs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5" w:name="_Toc448937164"/>
      <w:bookmarkStart w:id="6" w:name="_Toc448491602"/>
      <w:bookmarkStart w:id="7" w:name="_Toc157528352"/>
      <w:r>
        <w:rPr>
          <w:rFonts w:ascii="Times New Roman" w:hAnsi="Times New Roman"/>
          <w:b/>
          <w:sz w:val="28"/>
          <w:szCs w:val="28"/>
        </w:rPr>
        <w:t>4.1 Заголовки первого уровня</w:t>
      </w:r>
      <w:bookmarkEnd w:id="5"/>
      <w:bookmarkEnd w:id="6"/>
      <w:bookmarkEnd w:id="7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Заголовки первого уровня (СОДЕРЖАНИЕ, ВВЕДЕНИЕ, НАИМЕНОВАНИЯ ГЛАВ, ЗАКЛЮЧЕНИЕ, СПИСОК ИСПОЛЬЗОВАННЫХ ИСТОЧНИКОВ) располагают в начале новой страницы.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форматирования: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шрифт – Times New Roman, 14 пт, полужирный, все буквы прописные,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– по центру,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– Уровень 1,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слева, справа – 2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первая строка – нет (отсутствуют отступ или выступ), 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перед – 0 пт,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после – 24 пт (если после заголовка следует текст),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после – 0 пт (если после заголовка первого уровня следует заголовок второго уровня),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одинарный.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before="360" w:after="240" w:line="360" w:lineRule="auto"/>
        <w:ind w:left="0"/>
        <w:contextualSpacing w:val="0"/>
        <w:jc w:val="both"/>
        <w:rPr>
          <w:rFonts w:ascii="Times New Roman" w:hAnsi="Times New Roman"/>
        </w:rPr>
      </w:pPr>
      <w:bookmarkStart w:id="8" w:name="_Toc448491603"/>
      <w:bookmarkStart w:id="9" w:name="_Toc448490082"/>
      <w:bookmarkStart w:id="10" w:name="_Toc448937165"/>
      <w:r>
        <w:rPr>
          <w:rFonts w:ascii="Times New Roman" w:hAnsi="Times New Roman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649605</wp:posOffset>
                </wp:positionH>
                <wp:positionV relativeFrom="paragraph">
                  <wp:posOffset>802640</wp:posOffset>
                </wp:positionV>
                <wp:extent cx="0" cy="622300"/>
                <wp:effectExtent l="5715" t="8255" r="13335" b="7620"/>
                <wp:wrapNone/>
                <wp:docPr id="37" name="Auto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2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9" o:spid="_x0000_s1026" o:spt="32" type="#_x0000_t32" style="position:absolute;left:0pt;margin-left:51.15pt;margin-top:63.2pt;height:49pt;width:0pt;z-index:251673600;mso-width-relative:page;mso-height-relative:page;" filled="f" stroked="t" coordsize="21600,21600" o:gfxdata="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MY8vZXXAAAACwEAAA8AAAAAAAAAAQAg&#10;AAAAIgAAAGRycy9kb3ducmV2LnhtbFBLAQIUABQAAAAIAIdO4kCcpURA1gEAALMDAAAOAAAAAAAA&#10;AAEAIAAAACY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819785</wp:posOffset>
                </wp:positionV>
                <wp:extent cx="0" cy="622300"/>
                <wp:effectExtent l="11430" t="6350" r="7620" b="9525"/>
                <wp:wrapNone/>
                <wp:docPr id="36" name="Auto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2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8" o:spid="_x0000_s1026" o:spt="32" type="#_x0000_t32" style="position:absolute;left:0pt;margin-left:-0.15pt;margin-top:64.55pt;height:49pt;width:0pt;z-index:251672576;mso-width-relative:page;mso-height-relative:page;" filled="f" stroked="t" coordsize="21600,21600" o:gfxdata="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t6utJ9MAAAAHAQAADwAAAAAAAAABACAAAAAi&#10;AAAAZHJzL2Rvd25yZXYueG1sUEsBAhQAFAAAAAgAh07iQE9qqozWAQAAswMAAA4AAAAAAAAAAQAg&#10;AAAAIg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5278120</wp:posOffset>
                </wp:positionH>
                <wp:positionV relativeFrom="paragraph">
                  <wp:posOffset>798195</wp:posOffset>
                </wp:positionV>
                <wp:extent cx="550545" cy="241300"/>
                <wp:effectExtent l="0" t="3810" r="0" b="2540"/>
                <wp:wrapNone/>
                <wp:docPr id="3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2 см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26" o:spt="202" type="#_x0000_t202" style="position:absolute;left:0pt;margin-left:415.6pt;margin-top:62.85pt;height:19pt;width:43.35pt;z-index:251680768;mso-width-relative:page;mso-height-relative:page;" filled="f" stroked="f" coordsize="21600,21600" o:gfxdata="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KiYinYAAAACwEAAA8AAAAAAAAAAQAgAAAAIgAA&#10;AGRycy9kb3ducmV2LnhtbFBLAQIUABQAAAAIAIdO4kDMYPSiCAIAABUEAAAOAAAAAAAAAAEAIAAA&#10;ACc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2 см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5942330</wp:posOffset>
                </wp:positionH>
                <wp:positionV relativeFrom="paragraph">
                  <wp:posOffset>798195</wp:posOffset>
                </wp:positionV>
                <wp:extent cx="0" cy="643890"/>
                <wp:effectExtent l="12065" t="13335" r="6985" b="9525"/>
                <wp:wrapNone/>
                <wp:docPr id="34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3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margin-left:467.9pt;margin-top:62.85pt;height:50.7pt;width:0pt;z-index:251659264;mso-width-relative:page;mso-height-relative:page;" filled="f" stroked="t" coordsize="21600,21600" o:gfxdata="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8VEE32AAAAAsBAAAPAAAAAAAAAAEA&#10;IAAAACIAAABkcnMvZG93bnJldi54bWxQSwECFAAUAAAACACHTuJAYuXocNYBAACyAwAADgAAAAAA&#10;AAABACAAAAAnAQAAZHJzL2Uyb0RvYy54bWxQSwUGAAAAAAYABgBZAQAAb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5198745</wp:posOffset>
                </wp:positionH>
                <wp:positionV relativeFrom="paragraph">
                  <wp:posOffset>819785</wp:posOffset>
                </wp:positionV>
                <wp:extent cx="0" cy="622300"/>
                <wp:effectExtent l="11430" t="6350" r="7620" b="9525"/>
                <wp:wrapNone/>
                <wp:docPr id="33" name="Auto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2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0" o:spid="_x0000_s1026" o:spt="32" type="#_x0000_t32" style="position:absolute;left:0pt;margin-left:409.35pt;margin-top:64.55pt;height:49pt;width:0pt;z-index:251674624;mso-width-relative:page;mso-height-relative:page;" filled="f" stroked="t" coordsize="21600,21600" o:gfxdata="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N/zOXjXAAAACwEAAA8AAAAAAAAAAQAg&#10;AAAAIgAAAGRycy9kb3ducmV2LnhtbFBLAQIUABQAAAAIAIdO4kB4+n3T1gEAALMDAAAOAAAAAAAA&#10;AAEAIAAAACY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777875</wp:posOffset>
                </wp:positionV>
                <wp:extent cx="550545" cy="241300"/>
                <wp:effectExtent l="0" t="2540" r="1905" b="3810"/>
                <wp:wrapNone/>
                <wp:docPr id="32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2 см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6" o:spt="202" type="#_x0000_t202" style="position:absolute;left:0pt;margin-left:-0.3pt;margin-top:61.25pt;height:19pt;width:43.35pt;z-index:251679744;mso-width-relative:page;mso-height-relative:page;" filled="f" stroked="f" coordsize="21600,21600" o:gfxdata="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DcmCHVAAAACAEAAA8AAAAAAAAAAQAgAAAAIgAAAGRy&#10;cy9kb3ducmV2LnhtbFBLAQIUABQAAAAIAIdO4kCTkv7GCAIAABUEAAAOAAAAAAAAAAEAIAAAACQ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2 см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lang w:eastAsia="ru-RU"/>
        </w:rPr>
        <w:drawing>
          <wp:inline distT="0" distB="0" distL="0" distR="0">
            <wp:extent cx="5996940" cy="5105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>
      <w:pPr>
        <w:pStyle w:val="23"/>
        <w:spacing w:after="480" w:line="240" w:lineRule="auto"/>
        <w:ind w:firstLine="0"/>
        <w:jc w:val="center"/>
        <w:rPr>
          <w:b/>
          <w:color w:val="0070C0"/>
          <w:spacing w:val="120"/>
        </w:rPr>
      </w:pPr>
      <w:bookmarkStart w:id="11" w:name="_Toc448491604"/>
      <w:bookmarkStart w:id="12" w:name="_Toc448937166"/>
      <w:bookmarkStart w:id="13" w:name="_Toc448490083"/>
      <w:r>
        <w:rPr>
          <w:b/>
          <w:spacing w:val="1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128905</wp:posOffset>
                </wp:positionV>
                <wp:extent cx="678180" cy="0"/>
                <wp:effectExtent l="22225" t="76200" r="23495" b="76200"/>
                <wp:wrapNone/>
                <wp:docPr id="31" name="AutoShap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1" o:spid="_x0000_s1026" o:spt="32" type="#_x0000_t32" style="position:absolute;left:0pt;margin-left:-1.55pt;margin-top:10.15pt;height:0pt;width:53.4pt;z-index:251675648;mso-width-relative:page;mso-height-relative:page;" filled="f" stroked="t" coordsize="21600,21600" o:gfxdata="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JTmPTYAAAACAEAAA8AAAAAAAAAAQAgAAAAIgAAAGRycy9kb3ducmV2LnhtbFBLAQIU&#10;ABQAAAAIAIdO4kDCPhdL8wEAAAkEAAAOAAAAAAAAAAEAIAAAACcBAABkcnMvZTJvRG9jLnhtbFBL&#10;BQYAAAAABgAGAFkBAACMBQAAAAA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spacing w:val="1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5198745</wp:posOffset>
                </wp:positionH>
                <wp:positionV relativeFrom="paragraph">
                  <wp:posOffset>128905</wp:posOffset>
                </wp:positionV>
                <wp:extent cx="743585" cy="0"/>
                <wp:effectExtent l="20955" t="76200" r="16510" b="76200"/>
                <wp:wrapNone/>
                <wp:docPr id="30" name="Auto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35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2" o:spid="_x0000_s1026" o:spt="32" type="#_x0000_t32" style="position:absolute;left:0pt;margin-left:409.35pt;margin-top:10.15pt;height:0pt;width:58.55pt;z-index:251676672;mso-width-relative:page;mso-height-relative:page;" filled="f" stroked="t" coordsize="21600,21600" o:gfxdata="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NR4N7ZAAAACQEAAA8AAAAAAAAAAQAgAAAAIgAAAGRycy9kb3ducmV2LnhtbFBL&#10;AQIUABQAAAAIAIdO4kDdXJ8M9QEAAAkEAAAOAAAAAAAAAAEAIAAAACgBAABkcnMvZTJvRG9jLnht&#10;bFBLBQYAAAAABgAGAFkBAACPBQAAAAA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bookmarkStart w:id="14" w:name="_Toc256777534"/>
      <w:bookmarkStart w:id="15" w:name="_Toc320119717"/>
      <w:bookmarkStart w:id="16" w:name="_Toc319931796"/>
      <w:r>
        <w:rPr>
          <w:b/>
          <w:spacing w:val="1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2810510</wp:posOffset>
                </wp:positionH>
                <wp:positionV relativeFrom="paragraph">
                  <wp:posOffset>173355</wp:posOffset>
                </wp:positionV>
                <wp:extent cx="0" cy="402590"/>
                <wp:effectExtent l="80645" t="15875" r="71755" b="19685"/>
                <wp:wrapNone/>
                <wp:docPr id="29" name="Auto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2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3" o:spid="_x0000_s1026" o:spt="32" type="#_x0000_t32" style="position:absolute;left:0pt;margin-left:221.3pt;margin-top:13.65pt;height:31.7pt;width:0pt;z-index:251677696;mso-width-relative:page;mso-height-relative:page;" filled="f" stroked="t" coordsize="21600,21600" o:gfxdata="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wOxVLZAAAACQEAAA8AAAAAAAAAAQAgAAAAIgAAAGRycy9kb3ducmV2LnhtbFBL&#10;AQIUABQAAAAIAIdO4kBkMYQW9QEAAAkEAAAOAAAAAAAAAAEAIAAAACgBAABkcnMvZTJvRG9jLnht&#10;bFBLBQYAAAAABgAGAFkBAACPBQAAAAA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spacing w:val="1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2752090</wp:posOffset>
                </wp:positionH>
                <wp:positionV relativeFrom="paragraph">
                  <wp:posOffset>240030</wp:posOffset>
                </wp:positionV>
                <wp:extent cx="550545" cy="241300"/>
                <wp:effectExtent l="3175" t="0" r="0" b="0"/>
                <wp:wrapNone/>
                <wp:docPr id="28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24 пт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26" o:spt="202" type="#_x0000_t202" style="position:absolute;left:0pt;margin-left:216.7pt;margin-top:18.9pt;height:19pt;width:43.35pt;z-index:251678720;mso-width-relative:page;mso-height-relative:page;" filled="f" stroked="f" coordsize="21600,21600" o:gfxdata="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cNBt7tcAAAAJAQAADwAAAAAAAAABACAAAAAiAAAA&#10;ZHJzL2Rvd25yZXYueG1sUEsBAhQAFAAAAAgAh07iQAooDBAIAgAAFQ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24 пт</w:t>
                      </w:r>
                    </w:p>
                  </w:txbxContent>
                </v:textbox>
              </v:shape>
            </w:pict>
          </mc:Fallback>
        </mc:AlternateContent>
      </w:r>
      <w:bookmarkEnd w:id="14"/>
      <w:bookmarkEnd w:id="15"/>
      <w:bookmarkEnd w:id="16"/>
      <w:r>
        <w:rPr>
          <w:b/>
          <w:color w:val="0070C0"/>
          <w:spacing w:val="120"/>
        </w:rPr>
        <w:t>ВВЕДЕНИЕ</w:t>
      </w:r>
      <w:bookmarkEnd w:id="11"/>
      <w:bookmarkEnd w:id="12"/>
      <w:bookmarkEnd w:id="13"/>
    </w:p>
    <w:p>
      <w:pPr>
        <w:pStyle w:val="23"/>
        <w:rPr>
          <w:color w:val="0070C0"/>
          <w:szCs w:val="18"/>
        </w:rPr>
      </w:pPr>
      <w:r>
        <w:rPr>
          <w:color w:val="0070C0"/>
          <w:szCs w:val="18"/>
        </w:rPr>
        <w:t xml:space="preserve">Значительный вклад в развитие экономики России вносит банковский сектор. В 2011 году по сравнению с прошлым годом продолжилась положительная тенденция в развитии банковского сектора РФ и Санкт-Петербурга, связанная с частичным преодолением кризисных явлений. </w:t>
      </w:r>
    </w:p>
    <w:p>
      <w:pPr>
        <w:pStyle w:val="18"/>
        <w:tabs>
          <w:tab w:val="left" w:pos="992"/>
        </w:tabs>
        <w:spacing w:before="360" w:after="240" w:line="240" w:lineRule="auto"/>
        <w:ind w:left="0" w:firstLine="709"/>
        <w:contextualSpacing w:val="0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17" w:name="_Toc448491605"/>
      <w:bookmarkStart w:id="18" w:name="_Toc448937167"/>
      <w:bookmarkStart w:id="19" w:name="_Toc157528353"/>
      <w:r>
        <w:rPr>
          <w:rFonts w:ascii="Times New Roman" w:hAnsi="Times New Roman"/>
          <w:b/>
          <w:sz w:val="28"/>
          <w:szCs w:val="28"/>
        </w:rPr>
        <w:t>4.2 Заголовки второго уровня</w:t>
      </w:r>
      <w:bookmarkEnd w:id="17"/>
      <w:bookmarkEnd w:id="18"/>
      <w:bookmarkEnd w:id="19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Заголовками второго уровня являются наименования пунктов глав. Они нумеруются в пределах главы. Номер пункта состоит из номеров главы и пункта, разделенных точкой. После номера пункта перед его наименованием и после наименования пункта точки не ставятся. Если заголовок состоит из нескольких предложений, их разделяют точками. Переносы слов в заголовках не допускаются.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форматирования: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шрифт – Times New Roman, 14 пт, полужирный, первая буква заголовка – прописная, остальные – строчные,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– по левому краю,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– Уровень 2,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слева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справа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первая строка – отступ 1,25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перед – 18 пт,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после – 12 пт,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одинарный.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после заголовка первого уровня следует заголовок второго уровня, то интервал после заголовка первого уровня ставится равным 0, интервал перед заголовком второго уровня сохраняется 18 пт.</w:t>
      </w:r>
    </w:p>
    <w:p>
      <w:pPr>
        <w:pStyle w:val="18"/>
        <w:tabs>
          <w:tab w:val="left" w:pos="992"/>
        </w:tabs>
        <w:spacing w:after="0" w:line="36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after="0" w:line="36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5342255</wp:posOffset>
                </wp:positionH>
                <wp:positionV relativeFrom="paragraph">
                  <wp:posOffset>606425</wp:posOffset>
                </wp:positionV>
                <wp:extent cx="550545" cy="241300"/>
                <wp:effectExtent l="2540" t="0" r="0" b="0"/>
                <wp:wrapNone/>
                <wp:docPr id="2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2 см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6" o:spt="202" type="#_x0000_t202" style="position:absolute;left:0pt;margin-left:420.65pt;margin-top:47.75pt;height:19pt;width:43.35pt;z-index:251667456;mso-width-relative:page;mso-height-relative:page;" filled="f" stroked="f" coordsize="21600,21600" o:gfxdata="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AsUXPXAAAACgEAAA8AAAAAAAAAAQAgAAAAIgAA&#10;AGRycy9kb3ducmV2LnhtbFBLAQIUABQAAAAIAIdO4kAFCYorCQIAABU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2 см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5229860</wp:posOffset>
                </wp:positionH>
                <wp:positionV relativeFrom="paragraph">
                  <wp:posOffset>817245</wp:posOffset>
                </wp:positionV>
                <wp:extent cx="678180" cy="0"/>
                <wp:effectExtent l="23495" t="74295" r="22225" b="78105"/>
                <wp:wrapNone/>
                <wp:docPr id="26" name="Auto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8" o:spid="_x0000_s1026" o:spt="32" type="#_x0000_t32" style="position:absolute;left:0pt;margin-left:411.8pt;margin-top:64.35pt;height:0pt;width:53.4pt;z-index:251666432;mso-width-relative:page;mso-height-relative:page;" filled="f" stroked="t" coordsize="21600,21600" o:gfxdata="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V6OeE2gAAAAsBAAAPAAAAAAAAAAEAIAAAACIAAABkcnMvZG93bnJldi54bWxQ&#10;SwECFAAUAAAACACHTuJA9ZlcdPUBAAAJBAAADgAAAAAAAAABACAAAAApAQAAZHJzL2Uyb0RvYy54&#10;bWxQSwUGAAAAAAYABgBZAQAAkAUAAAAA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606425</wp:posOffset>
                </wp:positionV>
                <wp:extent cx="550545" cy="241300"/>
                <wp:effectExtent l="0" t="0" r="0" b="0"/>
                <wp:wrapNone/>
                <wp:docPr id="2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2 см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6" o:spt="202" type="#_x0000_t202" style="position:absolute;left:0pt;margin-left:-0.6pt;margin-top:47.75pt;height:19pt;width:43.35pt;z-index:251663360;mso-width-relative:page;mso-height-relative:page;" filled="f" stroked="f" coordsize="21600,21600" o:gfxdata="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BThaTVAAAACAEAAA8AAAAAAAAAAQAgAAAAIgAAAGRy&#10;cy9kb3ducmV2LnhtbFBLAQIUABQAAAAIAIdO4kDxZlMWCAIAABUEAAAOAAAAAAAAAAEAIAAAACQ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2 см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w:drawing>
          <wp:inline distT="0" distB="0" distL="0" distR="0">
            <wp:extent cx="5958840" cy="579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spacing w:line="240" w:lineRule="auto"/>
        <w:ind w:left="1134" w:right="1134" w:firstLine="0"/>
        <w:jc w:val="center"/>
        <w:rPr>
          <w:b/>
          <w:color w:val="0070C0"/>
        </w:rPr>
      </w:pPr>
      <w:bookmarkStart w:id="20" w:name="_Toc256777535"/>
      <w:bookmarkStart w:id="21" w:name="_Toc319931797"/>
      <w:bookmarkStart w:id="22" w:name="_Toc320119718"/>
      <w:bookmarkStart w:id="23" w:name="_Toc448491606"/>
      <w:bookmarkStart w:id="24" w:name="_Toc448937168"/>
      <w:bookmarkStart w:id="25" w:name="_Toc448490085"/>
      <w:r>
        <w:rPr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5908040</wp:posOffset>
                </wp:positionH>
                <wp:positionV relativeFrom="paragraph">
                  <wp:posOffset>48895</wp:posOffset>
                </wp:positionV>
                <wp:extent cx="0" cy="309245"/>
                <wp:effectExtent l="6350" t="5080" r="12700" b="9525"/>
                <wp:wrapNone/>
                <wp:docPr id="24" name="Auto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7" o:spid="_x0000_s1026" o:spt="32" type="#_x0000_t32" style="position:absolute;left:0pt;margin-left:465.2pt;margin-top:3.85pt;height:24.35pt;width:0pt;z-index:251665408;mso-width-relative:page;mso-height-relative:page;" filled="f" stroked="t" coordsize="21600,21600" o:gfxdata="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yEI/d1gAAAAgBAAAPAAAAAAAAAAEAIAAA&#10;ACIAAABkcnMvZG93bnJldi54bWxQSwECFAAUAAAACACHTuJAdOPK/tUBAACzAwAADgAAAAAAAAAB&#10;ACAAAAAl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5229860</wp:posOffset>
                </wp:positionH>
                <wp:positionV relativeFrom="paragraph">
                  <wp:posOffset>56515</wp:posOffset>
                </wp:positionV>
                <wp:extent cx="0" cy="301625"/>
                <wp:effectExtent l="13970" t="12700" r="5080" b="9525"/>
                <wp:wrapNone/>
                <wp:docPr id="23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1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6" o:spid="_x0000_s1026" o:spt="32" type="#_x0000_t32" style="position:absolute;left:0pt;margin-left:411.8pt;margin-top:4.45pt;height:23.75pt;width:0pt;z-index:251664384;mso-width-relative:page;mso-height-relative:page;" filled="f" stroked="t" coordsize="21600,21600" o:gfxdata="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B4/aINYAAAAIAQAADwAAAAAAAAABACAAAAAi&#10;AAAAZHJzL2Rvd25yZXYueG1sUEsBAhQAFAAAAAgAh07iQH7In7jTAQAAswMAAA4AAAAAAAAAAQAg&#10;AAAAJQ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48895</wp:posOffset>
                </wp:positionV>
                <wp:extent cx="0" cy="309245"/>
                <wp:effectExtent l="5715" t="5080" r="13335" b="9525"/>
                <wp:wrapNone/>
                <wp:docPr id="22" name="Auto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1" o:spid="_x0000_s1026" o:spt="32" type="#_x0000_t32" style="position:absolute;left:0pt;margin-left:48.15pt;margin-top:3.85pt;height:24.35pt;width:0pt;z-index:251661312;mso-width-relative:page;mso-height-relative:page;" filled="f" stroked="t" coordsize="21600,21600" o:gfxdata="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bO19s1AAAAAYBAAAPAAAAAAAAAAEAIAAAACIA&#10;AABkcnMvZG93bnJldi54bWxQSwECFAAUAAAACACHTuJAXUk/OdQBAACzAwAADgAAAAAAAAABACAA&#10;AAAjAQAAZHJzL2Uyb0RvYy54bWxQSwUGAAAAAAYABgBZAQAAa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56515</wp:posOffset>
                </wp:positionV>
                <wp:extent cx="8890" cy="301625"/>
                <wp:effectExtent l="13970" t="12700" r="5715" b="9525"/>
                <wp:wrapNone/>
                <wp:docPr id="21" name="Auto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301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0" o:spid="_x0000_s1026" o:spt="32" type="#_x0000_t32" style="position:absolute;left:0pt;margin-left:-5.95pt;margin-top:4.45pt;height:23.75pt;width:0.7pt;z-index:251660288;mso-width-relative:page;mso-height-relative:page;" filled="f" stroked="t" coordsize="21600,21600" o:gfxdata="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5bvJc9cAAAAIAQAADwAAAAAAAAAB&#10;ACAAAAAiAAAAZHJzL2Rvd25yZXYueG1sUEsBAhQAFAAAAAgAh07iQGSFS2vYAQAAtgMAAA4AAAAA&#10;AAAAAQAgAAAAJgEAAGRycy9lMm9Eb2MueG1sUEsFBgAAAAAGAAYAWQEAAH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137160</wp:posOffset>
                </wp:positionV>
                <wp:extent cx="678180" cy="0"/>
                <wp:effectExtent l="22860" t="74295" r="22860" b="78105"/>
                <wp:wrapNone/>
                <wp:docPr id="20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2" o:spid="_x0000_s1026" o:spt="32" type="#_x0000_t32" style="position:absolute;left:0pt;margin-left:-5.25pt;margin-top:10.8pt;height:0pt;width:53.4pt;z-index:251662336;mso-width-relative:page;mso-height-relative:page;" filled="f" stroked="t" coordsize="21600,21600" o:gfxdata="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Ig+kwXXAAAACAEAAA8AAAAAAAAAAQAgAAAAIgAAAGRycy9kb3ducmV2LnhtbFBLAQIU&#10;ABQAAAAIAIdO4kDplP8u9AEAAAkEAAAOAAAAAAAAAAEAIAAAACYBAABkcnMvZTJvRG9jLnhtbFBL&#10;BQYAAAAABgAGAFkBAACMBQAAAAA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2669540</wp:posOffset>
                </wp:positionH>
                <wp:positionV relativeFrom="paragraph">
                  <wp:posOffset>205740</wp:posOffset>
                </wp:positionV>
                <wp:extent cx="550545" cy="241300"/>
                <wp:effectExtent l="0" t="0" r="0" b="0"/>
                <wp:wrapNone/>
                <wp:docPr id="1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18 пт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6" o:spt="202" type="#_x0000_t202" style="position:absolute;left:0pt;margin-left:210.2pt;margin-top:16.2pt;height:19pt;width:43.35pt;z-index:251669504;mso-width-relative:page;mso-height-relative:page;" filled="f" stroked="f" coordsize="21600,21600" o:gfxdata="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wceQHWAAAACQEAAA8AAAAAAAAAAQAgAAAAIgAAAGRy&#10;cy9kb3ducmV2LnhtbFBLAQIUABQAAAAIAIdO4kAo8P06BwIAABU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18 пт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167640</wp:posOffset>
                </wp:positionV>
                <wp:extent cx="635" cy="358140"/>
                <wp:effectExtent l="74930" t="19050" r="76835" b="22860"/>
                <wp:wrapNone/>
                <wp:docPr id="18" name="Auto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58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4" o:spid="_x0000_s1026" o:spt="32" type="#_x0000_t32" style="position:absolute;left:0pt;margin-left:214.1pt;margin-top:13.2pt;height:28.2pt;width:0.05pt;z-index:251668480;mso-width-relative:page;mso-height-relative:page;" filled="f" stroked="t" coordsize="21600,21600" o:gfxdata="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5FK5+9oAAAAJAQAADwAAAAAAAAABACAAAAAiAAAAZHJzL2Rvd25yZXYu&#10;eG1sUEsBAhQAFAAAAAgAh07iQIIhvK/5AQAACwQAAA4AAAAAAAAAAQAgAAAAKQEAAGRycy9lMm9E&#10;b2MueG1sUEsFBgAAAAAGAAYAWQEAAJQFAAAAAA=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70C0"/>
        </w:rPr>
        <w:t>2 ПОЗИЦИИ БАНКА В САНКТ-ПЕТЕРБУРГЕ</w:t>
      </w:r>
      <w:bookmarkEnd w:id="20"/>
      <w:bookmarkEnd w:id="21"/>
      <w:bookmarkEnd w:id="22"/>
      <w:bookmarkEnd w:id="23"/>
      <w:bookmarkEnd w:id="24"/>
      <w:bookmarkEnd w:id="25"/>
    </w:p>
    <w:p>
      <w:pPr>
        <w:pStyle w:val="23"/>
        <w:spacing w:before="360" w:after="240" w:line="240" w:lineRule="auto"/>
        <w:jc w:val="left"/>
        <w:rPr>
          <w:b/>
          <w:color w:val="0070C0"/>
        </w:rPr>
      </w:pPr>
      <w:bookmarkStart w:id="26" w:name="_Toc448490086"/>
      <w:bookmarkStart w:id="27" w:name="_Toc448491607"/>
      <w:bookmarkStart w:id="28" w:name="_Toc448937169"/>
      <w:r>
        <w:rPr>
          <w:b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2684780</wp:posOffset>
                </wp:positionH>
                <wp:positionV relativeFrom="paragraph">
                  <wp:posOffset>412750</wp:posOffset>
                </wp:positionV>
                <wp:extent cx="550545" cy="241300"/>
                <wp:effectExtent l="2540" t="1905" r="0" b="4445"/>
                <wp:wrapNone/>
                <wp:docPr id="1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12 пт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26" o:spt="202" type="#_x0000_t202" style="position:absolute;left:0pt;margin-left:211.4pt;margin-top:32.5pt;height:19pt;width:43.35pt;z-index:251671552;mso-width-relative:page;mso-height-relative:page;" filled="f" stroked="f" coordsize="21600,21600" o:gfxdata="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SfXmzWAAAACgEAAA8AAAAAAAAAAQAgAAAAIgAAAGRy&#10;cy9kb3ducmV2LnhtbFBLAQIUABQAAAAIAIdO4kDCw72jBwIAABUEAAAOAAAAAAAAAAEAIAAAACUB&#10;AABkcnMvZTJvRG9jLnhtbFBLBQYAAAAABgAGAFkBAACe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12 пт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2726690</wp:posOffset>
                </wp:positionH>
                <wp:positionV relativeFrom="paragraph">
                  <wp:posOffset>427990</wp:posOffset>
                </wp:positionV>
                <wp:extent cx="0" cy="226060"/>
                <wp:effectExtent l="73025" t="17145" r="79375" b="23495"/>
                <wp:wrapNone/>
                <wp:docPr id="16" name="Auto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6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6" o:spid="_x0000_s1026" o:spt="32" type="#_x0000_t32" style="position:absolute;left:0pt;margin-left:214.7pt;margin-top:33.7pt;height:17.8pt;width:0pt;z-index:251670528;mso-width-relative:page;mso-height-relative:page;" filled="f" stroked="t" coordsize="21600,21600" o:gfxdata="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vSySzNkAAAAKAQAADwAAAAAAAAABACAAAAAiAAAAZHJzL2Rvd25yZXYueG1sUEsB&#10;AhQAFAAAAAgAh07iQJoYdfj0AQAACQQAAA4AAAAAAAAAAQAgAAAAKAEAAGRycy9lMm9Eb2MueG1s&#10;UEsFBgAAAAAGAAYAWQEAAI4FAAAAAA=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70C0"/>
        </w:rPr>
        <w:t>2.1 Международные рейтинги</w:t>
      </w:r>
      <w:bookmarkEnd w:id="26"/>
      <w:bookmarkEnd w:id="27"/>
      <w:bookmarkEnd w:id="28"/>
    </w:p>
    <w:p>
      <w:pPr>
        <w:pStyle w:val="23"/>
        <w:rPr>
          <w:color w:val="0070C0"/>
          <w:szCs w:val="18"/>
        </w:rPr>
      </w:pPr>
      <w:r>
        <w:rPr>
          <w:color w:val="0070C0"/>
          <w:szCs w:val="18"/>
        </w:rPr>
        <w:t>Банку «Санкт-Петербург» присвоены рейтинги рейтингового агентства Moody’s Investor Service: долгосрочный рейтинг по депозитам и необеспеченным долгам Банка «Санкт-Петербург» на уровне Ba3; рейтинг финансовой устойчивости Банка на уровне «D минус»; рейтинг по субординированным обязательствам на уровне В1.</w:t>
      </w:r>
    </w:p>
    <w:p>
      <w:pPr>
        <w:pStyle w:val="2"/>
      </w:pPr>
      <w:r>
        <w:br w:type="page"/>
      </w:r>
      <w:bookmarkStart w:id="29" w:name="_Toc157528354"/>
      <w:r>
        <w:t>5 Таблицы</w:t>
      </w:r>
      <w:bookmarkEnd w:id="29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Таблицы нумеруют арабскими цифрами. Нумерация – сквозная на протяжении всей работы или (при большом количестве таблиц) в пределах одной главы (в это случае номер таблицы состоит из двух цифр – номера главы и номера таблицы, разделенных точкой).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Таблицу следует располагать непосредственно после текста, в котором она упоминается впервые, или на следующей странице.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все таблицы должны быть ссылки. При ссылке следует печатать слово «таблица» с указанием ее номера.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Таблицы должны иметь наименования, отражающие их содержание. 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Наименование таблицы размещают над ней в следующем формате: 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>Таблица Номер таблицы – Наименование таблицы. Наименование таблицы должно начинаться с прописной буквы, точка в его конце не ставится. Наименование таблицы оформляют через одинарный междустрочный интервал, выравнивают по левому краю, в многострочном наименовании заказывают выступ 2,6 см, переносы слов в наименовании таблицы не допускаются. После наименования таблицы оставляют одну свободную строку одинарного интервала.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Заголовки боковика, граф и строк таблицы начинают с прописной буквы, а подзаголовки граф – со строчной буквы, если они составляют одно предложение с заголовком, или с прописной буквы, если они имеют самостоятельное значение.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Заголовки боковика, граф и подзаголовки граф в таблице центруют по горизонтали и вертикали. Заголовки строк выравнивают по левому краю. Цифровые данные располагают на уровне последней строки наименования строки.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Таблицы слева, справа, сверху и снизу ограничивают линиями. Внутри ограниченной линиями таблицы междустрочный интервал – одинарный, интервал перед и после 3 пт, отступ или выступ первой строки отсутствуют. 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after="0" w:line="240" w:lineRule="auto"/>
        <w:ind w:left="1474" w:hanging="1474"/>
        <w:contextualSpacing w:val="0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Таблица 1 – Состав и структура ресурсов ОАО «Банк «Санкт-Петербург» </w:t>
      </w:r>
      <w:r>
        <w:rPr>
          <w:rFonts w:ascii="Times New Roman" w:hAnsi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/>
          <w:color w:val="0070C0"/>
          <w:sz w:val="28"/>
          <w:szCs w:val="28"/>
        </w:rPr>
        <w:t>за 2014 год</w:t>
      </w:r>
    </w:p>
    <w:p>
      <w:pPr>
        <w:pStyle w:val="18"/>
        <w:tabs>
          <w:tab w:val="left" w:pos="992"/>
        </w:tabs>
        <w:spacing w:after="0" w:line="240" w:lineRule="auto"/>
        <w:ind w:left="0"/>
        <w:contextualSpacing w:val="0"/>
        <w:jc w:val="center"/>
        <w:rPr>
          <w:rFonts w:ascii="Times New Roman" w:hAnsi="Times New Roman"/>
          <w:color w:val="0070C0"/>
          <w:sz w:val="28"/>
          <w:szCs w:val="28"/>
        </w:rPr>
      </w:pPr>
    </w:p>
    <w:tbl>
      <w:tblPr>
        <w:tblStyle w:val="5"/>
        <w:tblW w:w="9346" w:type="dxa"/>
        <w:tblInd w:w="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85" w:type="dxa"/>
          <w:bottom w:w="0" w:type="dxa"/>
          <w:right w:w="85" w:type="dxa"/>
        </w:tblCellMar>
      </w:tblPr>
      <w:tblGrid>
        <w:gridCol w:w="3959"/>
        <w:gridCol w:w="1346"/>
        <w:gridCol w:w="1347"/>
        <w:gridCol w:w="1347"/>
        <w:gridCol w:w="1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trHeight w:val="20" w:hRule="atLeast"/>
        </w:trPr>
        <w:tc>
          <w:tcPr>
            <w:tcW w:w="3959" w:type="dxa"/>
            <w:vMerge w:val="restart"/>
            <w:shd w:val="clear" w:color="auto" w:fill="auto"/>
            <w:noWrap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Показатели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 xml:space="preserve">На 01.01.2014 </w:t>
            </w:r>
          </w:p>
        </w:tc>
        <w:tc>
          <w:tcPr>
            <w:tcW w:w="2694" w:type="dxa"/>
            <w:gridSpan w:val="2"/>
            <w:shd w:val="clear" w:color="auto" w:fill="auto"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 xml:space="preserve">На 01.01.2015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trHeight w:val="20" w:hRule="atLeast"/>
        </w:trPr>
        <w:tc>
          <w:tcPr>
            <w:tcW w:w="3959" w:type="dxa"/>
            <w:vMerge w:val="continue"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</w:p>
        </w:tc>
        <w:tc>
          <w:tcPr>
            <w:tcW w:w="1346" w:type="dxa"/>
            <w:shd w:val="clear" w:color="auto" w:fill="auto"/>
            <w:noWrap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 xml:space="preserve">Сумма, </w:t>
            </w:r>
            <w:r>
              <w:rPr>
                <w:rFonts w:ascii="Times New Roman" w:hAnsi="Times New Roman"/>
                <w:color w:val="0070C0"/>
                <w:sz w:val="28"/>
              </w:rPr>
              <w:br w:type="textWrapping"/>
            </w:r>
            <w:r>
              <w:rPr>
                <w:rFonts w:ascii="Times New Roman" w:hAnsi="Times New Roman"/>
                <w:color w:val="0070C0"/>
                <w:sz w:val="28"/>
              </w:rPr>
              <w:t>млрд.руб.</w:t>
            </w:r>
          </w:p>
        </w:tc>
        <w:tc>
          <w:tcPr>
            <w:tcW w:w="1347" w:type="dxa"/>
            <w:shd w:val="clear" w:color="auto" w:fill="auto"/>
            <w:noWrap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 xml:space="preserve">Уд. вес, </w:t>
            </w:r>
            <w:r>
              <w:rPr>
                <w:rFonts w:ascii="Times New Roman" w:hAnsi="Times New Roman"/>
                <w:color w:val="0070C0"/>
                <w:sz w:val="28"/>
              </w:rPr>
              <w:br w:type="textWrapping"/>
            </w:r>
            <w:r>
              <w:rPr>
                <w:rFonts w:ascii="Times New Roman" w:hAnsi="Times New Roman"/>
                <w:color w:val="0070C0"/>
                <w:sz w:val="28"/>
              </w:rPr>
              <w:t>%</w:t>
            </w:r>
          </w:p>
        </w:tc>
        <w:tc>
          <w:tcPr>
            <w:tcW w:w="1347" w:type="dxa"/>
            <w:shd w:val="clear" w:color="auto" w:fill="auto"/>
            <w:noWrap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 xml:space="preserve">Сумма, </w:t>
            </w:r>
            <w:r>
              <w:rPr>
                <w:rFonts w:ascii="Times New Roman" w:hAnsi="Times New Roman"/>
                <w:color w:val="0070C0"/>
                <w:sz w:val="28"/>
              </w:rPr>
              <w:br w:type="textWrapping"/>
            </w:r>
            <w:r>
              <w:rPr>
                <w:rFonts w:ascii="Times New Roman" w:hAnsi="Times New Roman"/>
                <w:color w:val="0070C0"/>
                <w:sz w:val="28"/>
              </w:rPr>
              <w:t>млрд.руб.</w:t>
            </w:r>
          </w:p>
        </w:tc>
        <w:tc>
          <w:tcPr>
            <w:tcW w:w="1347" w:type="dxa"/>
            <w:shd w:val="clear" w:color="auto" w:fill="auto"/>
            <w:noWrap/>
            <w:vAlign w:val="center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 xml:space="preserve">Уд. вес, </w:t>
            </w:r>
            <w:r>
              <w:rPr>
                <w:rFonts w:ascii="Times New Roman" w:hAnsi="Times New Roman"/>
                <w:color w:val="0070C0"/>
                <w:sz w:val="28"/>
              </w:rPr>
              <w:br w:type="textWrapping"/>
            </w:r>
            <w:r>
              <w:rPr>
                <w:rFonts w:ascii="Times New Roman" w:hAnsi="Times New Roman"/>
                <w:color w:val="0070C0"/>
                <w:sz w:val="2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trHeight w:val="20" w:hRule="atLeast"/>
        </w:trPr>
        <w:tc>
          <w:tcPr>
            <w:tcW w:w="3959" w:type="dxa"/>
            <w:shd w:val="clear" w:color="auto" w:fill="auto"/>
          </w:tcPr>
          <w:p>
            <w:pPr>
              <w:spacing w:before="60" w:after="60" w:line="240" w:lineRule="auto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 xml:space="preserve">Средства Национального банка </w:t>
            </w:r>
          </w:p>
        </w:tc>
        <w:tc>
          <w:tcPr>
            <w:tcW w:w="1346" w:type="dxa"/>
            <w:shd w:val="clear" w:color="auto" w:fill="auto"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121,9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6,00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227,8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5,37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trHeight w:val="20" w:hRule="atLeast"/>
        </w:trPr>
        <w:tc>
          <w:tcPr>
            <w:tcW w:w="3959" w:type="dxa"/>
            <w:shd w:val="clear" w:color="auto" w:fill="auto"/>
          </w:tcPr>
          <w:p>
            <w:pPr>
              <w:spacing w:before="60" w:after="60" w:line="240" w:lineRule="auto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Средства банков</w:t>
            </w:r>
          </w:p>
        </w:tc>
        <w:tc>
          <w:tcPr>
            <w:tcW w:w="1346" w:type="dxa"/>
            <w:shd w:val="clear" w:color="auto" w:fill="auto"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564,7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27,80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1294,1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30,50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trHeight w:val="20" w:hRule="atLeast"/>
        </w:trPr>
        <w:tc>
          <w:tcPr>
            <w:tcW w:w="3959" w:type="dxa"/>
            <w:shd w:val="clear" w:color="auto" w:fill="auto"/>
          </w:tcPr>
          <w:p>
            <w:pPr>
              <w:spacing w:before="60" w:after="60" w:line="240" w:lineRule="auto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Средства клиентов</w:t>
            </w:r>
          </w:p>
        </w:tc>
        <w:tc>
          <w:tcPr>
            <w:tcW w:w="1346" w:type="dxa"/>
            <w:shd w:val="clear" w:color="auto" w:fill="auto"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953,6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46,94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2050,7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48,33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trHeight w:val="20" w:hRule="atLeast"/>
        </w:trPr>
        <w:tc>
          <w:tcPr>
            <w:tcW w:w="3959" w:type="dxa"/>
            <w:shd w:val="clear" w:color="auto" w:fill="auto"/>
          </w:tcPr>
          <w:p>
            <w:pPr>
              <w:spacing w:before="60" w:after="60" w:line="240" w:lineRule="auto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Ценные бумаги, выпущенные банком</w:t>
            </w:r>
          </w:p>
        </w:tc>
        <w:tc>
          <w:tcPr>
            <w:tcW w:w="1346" w:type="dxa"/>
            <w:shd w:val="clear" w:color="auto" w:fill="auto"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115,7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5,70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189,3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4,46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trHeight w:val="20" w:hRule="atLeast"/>
        </w:trPr>
        <w:tc>
          <w:tcPr>
            <w:tcW w:w="3959" w:type="dxa"/>
            <w:shd w:val="clear" w:color="auto" w:fill="auto"/>
          </w:tcPr>
          <w:p>
            <w:pPr>
              <w:spacing w:before="60" w:after="60" w:line="240" w:lineRule="auto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Прочие обязательства</w:t>
            </w:r>
          </w:p>
        </w:tc>
        <w:tc>
          <w:tcPr>
            <w:tcW w:w="1346" w:type="dxa"/>
            <w:shd w:val="clear" w:color="auto" w:fill="auto"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11,9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0,59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52,3</w:t>
            </w:r>
          </w:p>
        </w:tc>
        <w:tc>
          <w:tcPr>
            <w:tcW w:w="1347" w:type="dxa"/>
            <w:shd w:val="clear" w:color="auto" w:fill="auto"/>
            <w:noWrap/>
            <w:vAlign w:val="bottom"/>
          </w:tcPr>
          <w:p>
            <w:pPr>
              <w:spacing w:before="60" w:after="60" w:line="240" w:lineRule="auto"/>
              <w:jc w:val="center"/>
              <w:rPr>
                <w:rFonts w:ascii="Times New Roman" w:hAnsi="Times New Roman"/>
                <w:color w:val="0070C0"/>
                <w:sz w:val="28"/>
              </w:rPr>
            </w:pPr>
            <w:r>
              <w:rPr>
                <w:rFonts w:ascii="Times New Roman" w:hAnsi="Times New Roman"/>
                <w:color w:val="0070C0"/>
                <w:sz w:val="28"/>
              </w:rPr>
              <w:t>1,23</w:t>
            </w:r>
          </w:p>
        </w:tc>
      </w:tr>
    </w:tbl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</w:rPr>
      </w:pPr>
    </w:p>
    <w:p>
      <w:pPr>
        <w:pStyle w:val="2"/>
      </w:pPr>
      <w:r>
        <w:br w:type="page"/>
      </w:r>
      <w:bookmarkStart w:id="30" w:name="_Toc157528355"/>
      <w:r>
        <w:t>6 РИСУНКИ</w:t>
      </w:r>
      <w:bookmarkEnd w:id="30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чертежи, графики, схемы, компьютерные распечатки, диаграммы, фотоснимки, используемые в работе, называются рисунками. 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рисунки нумеруют, нумерация должна быть сквозной или в пределах одной главы. На все рисунки должны быть ссылки в тексте (при этом необходимо писать слово «рисунок» и его номер). Сам рисунок желательно располагать сразу после того абзаца, в котором дается на него ссылка.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должен быть вставлен как отдельный абзац текста, его располагают по центру строки, отступ или выступ первой строки отсутствуют.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подрисуночной подписи выравнивание – по центру, отсутствуют отступ или выступ первой строки, междустрочный интервал – одинарный, перед – 12 пт, после – 18 пт, отступ слева и справа – 2 см, точка в конце не ставится, переносы слов запрещены, при переходе на новую строку в длинной подписи соблюдать правила, применяемые для написания многострочных заголовков.</w:t>
      </w:r>
    </w:p>
    <w:p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1525270</wp:posOffset>
                </wp:positionV>
                <wp:extent cx="678180" cy="0"/>
                <wp:effectExtent l="22225" t="75565" r="23495" b="76835"/>
                <wp:wrapNone/>
                <wp:docPr id="15" name="AutoShap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51" o:spid="_x0000_s1026" o:spt="32" type="#_x0000_t32" style="position:absolute;left:0pt;margin-left:2.2pt;margin-top:120.1pt;height:0pt;width:53.4pt;z-index:251687936;mso-width-relative:page;mso-height-relative:page;" filled="f" stroked="t" coordsize="21600,21600" o:gfxdata="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ZoaIfNcAAAAJAQAADwAAAAAAAAABACAAAAAiAAAAZHJzL2Rvd25yZXYueG1sUEsBAhQA&#10;FAAAAAgAh07iQIygEqrzAQAACQQAAA4AAAAAAAAAAQAgAAAAJgEAAGRycy9lMm9Eb2MueG1sUEsF&#10;BgAAAAAGAAYAWQEAAIsFAAAAAA=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5299075</wp:posOffset>
                </wp:positionH>
                <wp:positionV relativeFrom="paragraph">
                  <wp:posOffset>1275080</wp:posOffset>
                </wp:positionV>
                <wp:extent cx="550545" cy="241300"/>
                <wp:effectExtent l="0" t="0" r="4445" b="0"/>
                <wp:wrapNone/>
                <wp:docPr id="14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2 см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26" o:spt="202" type="#_x0000_t202" style="position:absolute;left:0pt;margin-left:417.25pt;margin-top:100.4pt;height:19pt;width:43.35pt;z-index:251686912;mso-width-relative:page;mso-height-relative:page;" filled="f" stroked="f" coordsize="21600,21600" o:gfxdata="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9RiGDNcAAAALAQAADwAAAAAAAAABACAAAAAiAAAA&#10;ZHJzL2Rvd25yZXYueG1sUEsBAhQAFAAAAAgAh07iQG3m8o4IAgAAFQ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2 см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1297305</wp:posOffset>
                </wp:positionV>
                <wp:extent cx="550545" cy="241300"/>
                <wp:effectExtent l="0" t="0" r="0" b="0"/>
                <wp:wrapNone/>
                <wp:docPr id="13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2 см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26" o:spt="202" type="#_x0000_t202" style="position:absolute;left:0pt;margin-left:8.35pt;margin-top:102.15pt;height:19pt;width:43.35pt;z-index:251685888;mso-width-relative:page;mso-height-relative:page;" filled="f" stroked="f" coordsize="21600,21600" o:gfxdata="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qAtJB1gAAAAoBAAAPAAAAAAAAAAEAIAAAACIAAABk&#10;cnMvZG93bnJldi54bWxQSwECFAAUAAAACACHTuJAHiJUlggCAAAV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8"/>
                        </w:rPr>
                        <w:t>2 см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1288415</wp:posOffset>
                </wp:positionV>
                <wp:extent cx="0" cy="622300"/>
                <wp:effectExtent l="9525" t="10160" r="9525" b="5715"/>
                <wp:wrapNone/>
                <wp:docPr id="12" name="Auto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2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48" o:spid="_x0000_s1026" o:spt="32" type="#_x0000_t32" style="position:absolute;left:0pt;margin-left:415.2pt;margin-top:101.45pt;height:49pt;width:0pt;z-index:251684864;mso-width-relative:page;mso-height-relative:page;" filled="f" stroked="t" coordsize="21600,21600" o:gfxdata="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T+2Eg2AAAAAsBAAAPAAAAAAAAAAEA&#10;IAAAACIAAABkcnMvZG93bnJldi54bWxQSwECFAAUAAAACACHTuJAMvUcb9YBAACzAwAADgAAAAAA&#10;AAABACAAAAAnAQAAZHJzL2Uyb0RvYy54bWxQSwUGAAAAAAYABgBZAQAAb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706120</wp:posOffset>
                </wp:positionH>
                <wp:positionV relativeFrom="paragraph">
                  <wp:posOffset>1283970</wp:posOffset>
                </wp:positionV>
                <wp:extent cx="0" cy="622300"/>
                <wp:effectExtent l="5080" t="5715" r="13970" b="10160"/>
                <wp:wrapNone/>
                <wp:docPr id="11" name="Auto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2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47" o:spid="_x0000_s1026" o:spt="32" type="#_x0000_t32" style="position:absolute;left:0pt;margin-left:55.6pt;margin-top:101.1pt;height:49pt;width:0pt;z-index:251683840;mso-width-relative:page;mso-height-relative:page;" filled="f" stroked="t" coordsize="21600,21600" o:gfxdata="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+YKSjNYAAAALAQAADwAAAAAAAAABACAA&#10;AAAiAAAAZHJzL2Rvd25yZXYueG1sUEsBAhQAFAAAAAgAh07iQEBT0pfWAQAAswMAAA4AAAAAAAAA&#10;AQAgAAAAJQEAAGRycy9lMm9Eb2MueG1sUEsFBgAAAAAGAAYAWQEAAG0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1289685</wp:posOffset>
                </wp:positionV>
                <wp:extent cx="0" cy="622300"/>
                <wp:effectExtent l="12700" t="11430" r="6350" b="13970"/>
                <wp:wrapNone/>
                <wp:docPr id="10" name="Auto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2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46" o:spid="_x0000_s1026" o:spt="32" type="#_x0000_t32" style="position:absolute;left:0pt;margin-left:2.2pt;margin-top:101.55pt;height:49pt;width:0pt;z-index:251682816;mso-width-relative:page;mso-height-relative:page;" filled="f" stroked="t" coordsize="21600,21600" o:gfxdata="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2XRVWdQAAAAHAQAADwAAAAAAAAABACAAAAAi&#10;AAAAZHJzL2Rvd25yZXYueG1sUEsBAhQAFAAAAAgAh07iQJOcPFvVAQAAswMAAA4AAAAAAAAAAQAg&#10;AAAAIw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5963285</wp:posOffset>
                </wp:positionH>
                <wp:positionV relativeFrom="paragraph">
                  <wp:posOffset>1271270</wp:posOffset>
                </wp:positionV>
                <wp:extent cx="0" cy="643890"/>
                <wp:effectExtent l="13970" t="12065" r="5080" b="10795"/>
                <wp:wrapNone/>
                <wp:docPr id="9" name="Auto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3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45" o:spid="_x0000_s1026" o:spt="32" type="#_x0000_t32" style="position:absolute;left:0pt;margin-left:469.55pt;margin-top:100.1pt;height:50.7pt;width:0pt;z-index:251681792;mso-width-relative:page;mso-height-relative:page;" filled="f" stroked="t" coordsize="21600,21600" o:gfxdata="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fET1xNcAAAALAQAADwAAAAAAAAABACAA&#10;AAAiAAAAZHJzL2Rvd25yZXYueG1sUEsBAhQAFAAAAAgAh07iQDQfbGjVAQAAsgMAAA4AAAAAAAAA&#10;AQAgAAAAJgEAAGRycy9lMm9Eb2MueG1sUEsFBgAAAAAGAAYAWQEAAG0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5285105</wp:posOffset>
                </wp:positionH>
                <wp:positionV relativeFrom="paragraph">
                  <wp:posOffset>1515745</wp:posOffset>
                </wp:positionV>
                <wp:extent cx="678180" cy="0"/>
                <wp:effectExtent l="21590" t="75565" r="14605" b="76835"/>
                <wp:wrapNone/>
                <wp:docPr id="8" name="Auto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52" o:spid="_x0000_s1026" o:spt="32" type="#_x0000_t32" style="position:absolute;left:0pt;margin-left:416.15pt;margin-top:119.35pt;height:0pt;width:53.4pt;z-index:251688960;mso-width-relative:page;mso-height-relative:page;" filled="f" stroked="t" coordsize="21600,21600" o:gfxdata="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J8n4PaAAAACwEAAA8AAAAAAAAAAQAgAAAAIgAAAGRycy9kb3ducmV2LnhtbFBL&#10;AQIUABQAAAAIAIdO4kDU/O5G9AEAAAgEAAAOAAAAAAAAAAEAIAAAACkBAABkcnMvZTJvRG9jLnht&#10;bFBLBQYAAAAABgAGAFkBAACPBQAAAAA=&#10;">
                <v:fill on="f" focussize="0,0"/>
                <v:stroke color="#000000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lang w:eastAsia="ru-RU"/>
        </w:rPr>
        <w:drawing>
          <wp:inline distT="0" distB="0" distL="0" distR="0">
            <wp:extent cx="2727960" cy="1478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tabs>
          <w:tab w:val="left" w:pos="992"/>
        </w:tabs>
        <w:spacing w:before="240" w:after="360" w:line="240" w:lineRule="auto"/>
        <w:ind w:left="0"/>
        <w:contextualSpacing w:val="0"/>
        <w:jc w:val="center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Рисунок 1 – Логотип ОАО «Банк «Санкт-Петербург»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следует располагать непосредственно после текстового абзаца, в котором он упоминается впервые, или в начале следующей страницы.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графики и диаграммы являются рисунками.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Примеры:</w:t>
      </w:r>
    </w:p>
    <w:p>
      <w:pPr>
        <w:pStyle w:val="18"/>
        <w:tabs>
          <w:tab w:val="left" w:pos="992"/>
        </w:tabs>
        <w:spacing w:after="0" w:line="36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lang w:eastAsia="ru-RU"/>
        </w:rPr>
        <w:drawing>
          <wp:inline distT="0" distB="0" distL="0" distR="0">
            <wp:extent cx="5806440" cy="359664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tabs>
          <w:tab w:val="left" w:pos="992"/>
        </w:tabs>
        <w:spacing w:before="240" w:after="360" w:line="240" w:lineRule="auto"/>
        <w:ind w:left="1134" w:right="1134"/>
        <w:contextualSpacing w:val="0"/>
        <w:jc w:val="center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Рисунок 2 – Структура ресурсов </w:t>
      </w:r>
      <w:r>
        <w:rPr>
          <w:rFonts w:ascii="Times New Roman" w:hAnsi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/>
          <w:color w:val="0070C0"/>
          <w:sz w:val="28"/>
          <w:szCs w:val="28"/>
        </w:rPr>
        <w:t>ОАО «Банк «Санкт-Петербург» за 2014 год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lang w:eastAsia="ru-RU"/>
        </w:rPr>
        <w:drawing>
          <wp:inline distT="0" distB="0" distL="0" distR="0">
            <wp:extent cx="4343400" cy="4008120"/>
            <wp:effectExtent l="0" t="0" r="0" b="0"/>
            <wp:docPr id="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>
      <w:pPr>
        <w:pStyle w:val="18"/>
        <w:tabs>
          <w:tab w:val="left" w:pos="992"/>
        </w:tabs>
        <w:spacing w:before="240" w:after="360" w:line="240" w:lineRule="auto"/>
        <w:ind w:left="1134" w:right="1134"/>
        <w:contextualSpacing w:val="0"/>
        <w:jc w:val="center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Рисунок 3 – Структура ресурсов </w:t>
      </w:r>
      <w:r>
        <w:rPr>
          <w:rFonts w:ascii="Times New Roman" w:hAnsi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/>
          <w:color w:val="0070C0"/>
          <w:sz w:val="28"/>
          <w:szCs w:val="28"/>
        </w:rPr>
        <w:t>ОАО «Банк «Санкт-Петербург» за 2014 год</w:t>
      </w:r>
    </w:p>
    <w:p>
      <w:pPr>
        <w:pStyle w:val="2"/>
      </w:pPr>
      <w:bookmarkStart w:id="31" w:name="_Toc157528356"/>
      <w:r>
        <w:t>7 Нумерованные списки</w:t>
      </w:r>
      <w:bookmarkEnd w:id="31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форматирования: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шрифт</w:t>
      </w:r>
      <w:r>
        <w:rPr>
          <w:rFonts w:ascii="Times New Roman" w:hAnsi="Times New Roman"/>
          <w:sz w:val="28"/>
          <w:szCs w:val="28"/>
          <w:lang w:val="en-US"/>
        </w:rPr>
        <w:t xml:space="preserve"> – Times New Roman, 14 </w:t>
      </w:r>
      <w:r>
        <w:rPr>
          <w:rFonts w:ascii="Times New Roman" w:hAnsi="Times New Roman"/>
          <w:sz w:val="28"/>
          <w:szCs w:val="28"/>
        </w:rPr>
        <w:t>пт</w:t>
      </w:r>
      <w:r>
        <w:rPr>
          <w:rFonts w:ascii="Times New Roman" w:hAnsi="Times New Roman"/>
          <w:sz w:val="28"/>
          <w:szCs w:val="28"/>
          <w:lang w:val="en-US"/>
        </w:rPr>
        <w:t>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- по ширине,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слева, справа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первой строки – 1,25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полуторный,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перед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после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табуляция – 1,75 см (при нумерации, начиная с 10-го пункта перечисления табуляция – 2,1 см).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том случае, когда каждый пункт перечисления является самостоятельным предложением (или содержит несколько предложений) нумерация осуществляется арабскими цифрами с точкой.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каждого пункта списка начинается с прописной буквы, в конце каждого пункта ставится точка.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Стратегические цели Банка включают:</w:t>
      </w:r>
    </w:p>
    <w:p>
      <w:pPr>
        <w:pStyle w:val="18"/>
        <w:numPr>
          <w:ilvl w:val="0"/>
          <w:numId w:val="3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Повышение кадрового потенциала на всех уровнях.</w:t>
      </w:r>
    </w:p>
    <w:p>
      <w:pPr>
        <w:pStyle w:val="18"/>
        <w:numPr>
          <w:ilvl w:val="0"/>
          <w:numId w:val="3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Завоевание позиции ведущего городского банка Санкт-Петербурга.</w:t>
      </w:r>
    </w:p>
    <w:p>
      <w:pPr>
        <w:pStyle w:val="18"/>
        <w:numPr>
          <w:ilvl w:val="0"/>
          <w:numId w:val="3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Повышение доли массового сегмента, в том числе доли розничного и среднего корпоративного бизнеса.</w:t>
      </w:r>
    </w:p>
    <w:p>
      <w:pPr>
        <w:pStyle w:val="18"/>
        <w:numPr>
          <w:ilvl w:val="0"/>
          <w:numId w:val="3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Высокая эффективность внутренних процессов.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том случае, если пункты перечисления достаточно коротки, но необходимо привлечь внимание к их количеству, нумерацию осуществляют арабскими цифрами со скобками, в этом случае в конце каждый пункт начинается со строчной буквы, в конце каждого пункта ставится запятая, а в конце последнего – точка.</w:t>
      </w:r>
    </w:p>
    <w:p>
      <w:pPr>
        <w:pStyle w:val="18"/>
        <w:keepNext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35"/>
        <w:widowControl/>
        <w:spacing w:line="360" w:lineRule="auto"/>
        <w:ind w:firstLine="709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Собственный капитал предприятия состоит из следующих четырех основных элементов:</w:t>
      </w:r>
    </w:p>
    <w:p>
      <w:pPr>
        <w:pStyle w:val="35"/>
        <w:widowControl/>
        <w:numPr>
          <w:ilvl w:val="0"/>
          <w:numId w:val="4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уставный капитал,</w:t>
      </w:r>
    </w:p>
    <w:p>
      <w:pPr>
        <w:pStyle w:val="35"/>
        <w:widowControl/>
        <w:numPr>
          <w:ilvl w:val="0"/>
          <w:numId w:val="4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резервный капитал,</w:t>
      </w:r>
    </w:p>
    <w:p>
      <w:pPr>
        <w:pStyle w:val="35"/>
        <w:widowControl/>
        <w:numPr>
          <w:ilvl w:val="0"/>
          <w:numId w:val="4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добавочный капитал,</w:t>
      </w:r>
    </w:p>
    <w:p>
      <w:pPr>
        <w:pStyle w:val="35"/>
        <w:widowControl/>
        <w:numPr>
          <w:ilvl w:val="0"/>
          <w:numId w:val="4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нераспределенная прибыль.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br w:type="page"/>
      </w:r>
      <w:bookmarkStart w:id="32" w:name="_Toc157528357"/>
      <w:r>
        <w:t>8 Маркированные списки</w:t>
      </w:r>
      <w:bookmarkEnd w:id="32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форматирования: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шрифт</w:t>
      </w:r>
      <w:r>
        <w:rPr>
          <w:rFonts w:ascii="Times New Roman" w:hAnsi="Times New Roman"/>
          <w:sz w:val="28"/>
          <w:szCs w:val="28"/>
          <w:lang w:val="en-US"/>
        </w:rPr>
        <w:t xml:space="preserve"> – Times New Roman, 14 </w:t>
      </w:r>
      <w:r>
        <w:rPr>
          <w:rFonts w:ascii="Times New Roman" w:hAnsi="Times New Roman"/>
          <w:sz w:val="28"/>
          <w:szCs w:val="28"/>
        </w:rPr>
        <w:t>пт</w:t>
      </w:r>
      <w:r>
        <w:rPr>
          <w:rFonts w:ascii="Times New Roman" w:hAnsi="Times New Roman"/>
          <w:sz w:val="28"/>
          <w:szCs w:val="28"/>
          <w:lang w:val="en-US"/>
        </w:rPr>
        <w:t>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– по ширине,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слева, справа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первой строки – 1,25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полуторный,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перед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после – 0 см,</w:t>
      </w:r>
    </w:p>
    <w:p>
      <w:pPr>
        <w:pStyle w:val="18"/>
        <w:numPr>
          <w:ilvl w:val="1"/>
          <w:numId w:val="2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табуляция – 1,75 см.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маркера используется знак тире «–».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каждого пункта перечисления начинается со строчной буквы, в конце пункта ставится запятая, в конце последнего пункта ставится точка.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Ключевыми направлениями развития корпоративного бизнеса ОАО «Банк «Санкт-Петербург» стали: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рост числа клиентов Банка,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увеличение объемов кредитного портфеля,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контроль за качеством кредитного портфеля,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работа с проблемной и реструктурированной задолженностью,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сохранение доходов Банка.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необходимости ссылки в тексте работы на один из элементов перечисления вместо знака «тире» ставят строчные буквы русского алфавита со скобкой, начиная с буквы «а» (за исключением букв ё, з, й, о, ч, ъ, ы, ь). При этом используется вариант нумерованного списка.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35"/>
        <w:widowControl/>
        <w:spacing w:line="360" w:lineRule="auto"/>
        <w:ind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При управлении собственным капиталом решаются такие задачи как:</w:t>
      </w:r>
    </w:p>
    <w:p>
      <w:pPr>
        <w:pStyle w:val="35"/>
        <w:widowControl/>
        <w:numPr>
          <w:ilvl w:val="0"/>
          <w:numId w:val="5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определение целесообразного размера собственного капитала,</w:t>
      </w:r>
    </w:p>
    <w:p>
      <w:pPr>
        <w:pStyle w:val="35"/>
        <w:widowControl/>
        <w:numPr>
          <w:ilvl w:val="0"/>
          <w:numId w:val="5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увеличение, если требуется, размера собственного капитала за счет нераспределенной прибыли или дополнительной эмиссии акций,</w:t>
      </w:r>
    </w:p>
    <w:p>
      <w:pPr>
        <w:pStyle w:val="35"/>
        <w:widowControl/>
        <w:numPr>
          <w:ilvl w:val="0"/>
          <w:numId w:val="5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 xml:space="preserve">определение рационального соотношения собственного и заемного капитала. 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необходимости можно приводить сложное перечисление, комбинируя нумерованные и маркированные списки. В этом случае в конце каждого пункта ставят точку с запятой, а в конце последнего пункта – точку.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35"/>
        <w:widowControl/>
        <w:spacing w:line="360" w:lineRule="auto"/>
        <w:ind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Заемный капитал классифицируется по следующим признакам: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2E74B5"/>
          <w:sz w:val="28"/>
          <w:szCs w:val="28"/>
        </w:rPr>
      </w:pPr>
      <w:r>
        <w:rPr>
          <w:rFonts w:ascii="Times New Roman" w:hAnsi="Times New Roman"/>
          <w:color w:val="2E74B5"/>
          <w:sz w:val="28"/>
          <w:szCs w:val="28"/>
        </w:rPr>
        <w:t>по периоду привлечения:</w:t>
      </w:r>
    </w:p>
    <w:p>
      <w:pPr>
        <w:pStyle w:val="35"/>
        <w:widowControl/>
        <w:numPr>
          <w:ilvl w:val="0"/>
          <w:numId w:val="6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долгосрочные обязательства;</w:t>
      </w:r>
    </w:p>
    <w:p>
      <w:pPr>
        <w:pStyle w:val="35"/>
        <w:widowControl/>
        <w:numPr>
          <w:ilvl w:val="0"/>
          <w:numId w:val="6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краткосрочные обязательства;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2E74B5"/>
          <w:sz w:val="28"/>
          <w:szCs w:val="28"/>
        </w:rPr>
      </w:pPr>
      <w:r>
        <w:rPr>
          <w:rFonts w:ascii="Times New Roman" w:hAnsi="Times New Roman"/>
          <w:color w:val="2E74B5"/>
          <w:sz w:val="28"/>
          <w:szCs w:val="28"/>
        </w:rPr>
        <w:t>по источникам привлечения:</w:t>
      </w:r>
    </w:p>
    <w:p>
      <w:pPr>
        <w:pStyle w:val="35"/>
        <w:widowControl/>
        <w:numPr>
          <w:ilvl w:val="0"/>
          <w:numId w:val="7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средства, полученные из внешних источников;</w:t>
      </w:r>
    </w:p>
    <w:p>
      <w:pPr>
        <w:pStyle w:val="35"/>
        <w:widowControl/>
        <w:numPr>
          <w:ilvl w:val="0"/>
          <w:numId w:val="7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средства, привлеченные из внутренних источников;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2E74B5"/>
          <w:sz w:val="28"/>
          <w:szCs w:val="28"/>
        </w:rPr>
      </w:pPr>
      <w:r>
        <w:rPr>
          <w:rFonts w:ascii="Times New Roman" w:hAnsi="Times New Roman"/>
          <w:color w:val="2E74B5"/>
          <w:sz w:val="28"/>
          <w:szCs w:val="28"/>
        </w:rPr>
        <w:t>по форме привлечения:</w:t>
      </w:r>
    </w:p>
    <w:p>
      <w:pPr>
        <w:pStyle w:val="35"/>
        <w:widowControl/>
        <w:numPr>
          <w:ilvl w:val="0"/>
          <w:numId w:val="8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в денежной форме;</w:t>
      </w:r>
    </w:p>
    <w:p>
      <w:pPr>
        <w:pStyle w:val="35"/>
        <w:widowControl/>
        <w:numPr>
          <w:ilvl w:val="0"/>
          <w:numId w:val="8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по договору лизинга;</w:t>
      </w:r>
    </w:p>
    <w:p>
      <w:pPr>
        <w:pStyle w:val="35"/>
        <w:widowControl/>
        <w:numPr>
          <w:ilvl w:val="0"/>
          <w:numId w:val="8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в товарной форме;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2E74B5"/>
          <w:sz w:val="28"/>
          <w:szCs w:val="28"/>
        </w:rPr>
      </w:pPr>
      <w:r>
        <w:rPr>
          <w:rFonts w:ascii="Times New Roman" w:hAnsi="Times New Roman"/>
          <w:color w:val="2E74B5"/>
          <w:sz w:val="28"/>
          <w:szCs w:val="28"/>
        </w:rPr>
        <w:t>по типу обеспечения:</w:t>
      </w:r>
    </w:p>
    <w:p>
      <w:pPr>
        <w:pStyle w:val="35"/>
        <w:widowControl/>
        <w:numPr>
          <w:ilvl w:val="0"/>
          <w:numId w:val="9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обеспеченным;</w:t>
      </w:r>
    </w:p>
    <w:p>
      <w:pPr>
        <w:pStyle w:val="35"/>
        <w:widowControl/>
        <w:numPr>
          <w:ilvl w:val="0"/>
          <w:numId w:val="9"/>
        </w:numPr>
        <w:tabs>
          <w:tab w:val="left" w:pos="992"/>
          <w:tab w:val="clear" w:pos="1069"/>
        </w:tabs>
        <w:spacing w:line="360" w:lineRule="auto"/>
        <w:ind w:left="0" w:firstLine="709"/>
        <w:jc w:val="both"/>
        <w:rPr>
          <w:color w:val="2E74B5"/>
          <w:sz w:val="28"/>
          <w:szCs w:val="28"/>
        </w:rPr>
      </w:pPr>
      <w:r>
        <w:rPr>
          <w:color w:val="2E74B5"/>
          <w:sz w:val="28"/>
          <w:szCs w:val="28"/>
        </w:rPr>
        <w:t>необеспеченным.</w:t>
      </w:r>
    </w:p>
    <w:p>
      <w:pPr>
        <w:pStyle w:val="18"/>
        <w:tabs>
          <w:tab w:val="left" w:pos="720"/>
          <w:tab w:val="left" w:pos="992"/>
        </w:tabs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</w:p>
    <w:p>
      <w:pPr>
        <w:pStyle w:val="18"/>
        <w:tabs>
          <w:tab w:val="left" w:pos="720"/>
          <w:tab w:val="left" w:pos="992"/>
        </w:tabs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br w:type="page"/>
      </w:r>
      <w:bookmarkStart w:id="33" w:name="_Toc157528358"/>
      <w:r>
        <w:t>9 Формулы И УРАВНЕНИЯ</w:t>
      </w:r>
      <w:bookmarkEnd w:id="33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Формулы и уравнения размещаются на отдельной строке. Формулы, на которые даются ссылки в тексте, должны быть пронумерованы. Нумерация сквозная или в пределах одной главы. Номер формулы ставится на уровне знака равенства по правому краю в круглых скобках.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Выше и ниже каждой формулы или уравнения должно быть оставлено не менее одной свободной строки. Если формула или уравнение не умещается в одну строку, оно должно быть перенесено после знака равенства (=) или после знаков плюс (+), минус (–), умножения (x), деления (:) или других математических знаков. На новой строке знак повторяется. При переносе формулы на знаке, символизирующем операцию умножения, применяют знак "X".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нужны пояснения к символам, используемым в формулах, то они приводятся сразу под формулой в той же последовательности, в которой они представлены в формуле, каждый в отдельном абзаце. Первая строка пояснения должна начинаться со слова «где» без двоеточия после него, отступ первой строки при 1,25 см, последующие строки имеют такой же отступ. Междустрочный интервал в абзацах, содержащих расшифровку символов формулы – одинарный, после – 6 пт.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Оборачиваемость дебиторской задолженности в разах и днях показывает соответственно скорость и длительность ее оборота и определяется по формулам:</w:t>
      </w:r>
    </w:p>
    <w:p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7088"/>
        <w:gridCol w:w="12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color w:val="0070C0"/>
                <w:sz w:val="28"/>
                <w:szCs w:val="28"/>
              </w:rPr>
            </w:pPr>
          </w:p>
        </w:tc>
        <w:tc>
          <w:tcPr>
            <w:tcW w:w="7088" w:type="dxa"/>
            <w:shd w:val="clear" w:color="auto" w:fill="auto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color w:val="0070C0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70C0"/>
                <w:sz w:val="28"/>
                <w:szCs w:val="28"/>
              </w:rPr>
              <w:t>Одз = ВРн / ДЗср,</w:t>
            </w:r>
          </w:p>
        </w:tc>
        <w:tc>
          <w:tcPr>
            <w:tcW w:w="1240" w:type="dxa"/>
            <w:shd w:val="clear" w:color="auto" w:fill="auto"/>
          </w:tcPr>
          <w:p>
            <w:pPr>
              <w:spacing w:after="0" w:line="360" w:lineRule="auto"/>
              <w:jc w:val="right"/>
              <w:rPr>
                <w:rFonts w:ascii="Times New Roman" w:hAnsi="Times New Roman" w:eastAsia="Times New Roman"/>
                <w:color w:val="0070C0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70C0"/>
                <w:sz w:val="28"/>
                <w:szCs w:val="28"/>
              </w:rPr>
              <w:t>(1)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color w:val="0070C0"/>
                <w:sz w:val="28"/>
                <w:szCs w:val="28"/>
              </w:rPr>
            </w:pPr>
          </w:p>
        </w:tc>
        <w:tc>
          <w:tcPr>
            <w:tcW w:w="7088" w:type="dxa"/>
            <w:shd w:val="clear" w:color="auto" w:fill="auto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70C0"/>
                <w:sz w:val="28"/>
                <w:szCs w:val="28"/>
              </w:rPr>
            </w:pPr>
          </w:p>
        </w:tc>
        <w:tc>
          <w:tcPr>
            <w:tcW w:w="1240" w:type="dxa"/>
            <w:shd w:val="clear" w:color="auto" w:fill="auto"/>
          </w:tcPr>
          <w:p>
            <w:pPr>
              <w:spacing w:after="0" w:line="360" w:lineRule="auto"/>
              <w:jc w:val="right"/>
              <w:rPr>
                <w:rFonts w:ascii="Times New Roman" w:hAnsi="Times New Roman" w:eastAsia="Times New Roman"/>
                <w:bCs/>
                <w:color w:val="0070C0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shd w:val="clear" w:color="auto" w:fill="auto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color w:val="0070C0"/>
                <w:sz w:val="28"/>
                <w:szCs w:val="28"/>
              </w:rPr>
            </w:pPr>
          </w:p>
        </w:tc>
        <w:tc>
          <w:tcPr>
            <w:tcW w:w="7088" w:type="dxa"/>
            <w:shd w:val="clear" w:color="auto" w:fill="auto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color w:val="0070C0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70C0"/>
                <w:sz w:val="28"/>
                <w:szCs w:val="28"/>
              </w:rPr>
              <w:t>Тдз = ДЗср x Д / ВРн,</w:t>
            </w:r>
          </w:p>
        </w:tc>
        <w:tc>
          <w:tcPr>
            <w:tcW w:w="1240" w:type="dxa"/>
            <w:shd w:val="clear" w:color="auto" w:fill="auto"/>
          </w:tcPr>
          <w:p>
            <w:pPr>
              <w:spacing w:after="0" w:line="360" w:lineRule="auto"/>
              <w:jc w:val="right"/>
              <w:rPr>
                <w:rFonts w:ascii="Times New Roman" w:hAnsi="Times New Roman" w:eastAsia="Times New Roman"/>
                <w:color w:val="0070C0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70C0"/>
                <w:sz w:val="28"/>
                <w:szCs w:val="28"/>
              </w:rPr>
              <w:t>(2)</w:t>
            </w:r>
          </w:p>
        </w:tc>
      </w:tr>
    </w:tbl>
    <w:p>
      <w:pPr>
        <w:shd w:val="clear" w:color="auto" w:fill="FFFFFF"/>
        <w:spacing w:after="120" w:line="240" w:lineRule="auto"/>
        <w:ind w:left="1219" w:hanging="121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</w:p>
    <w:p>
      <w:pPr>
        <w:shd w:val="clear" w:color="auto" w:fill="FFFFFF"/>
        <w:spacing w:after="120" w:line="24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где Одз – оборачиваемость в разах (коэффициент оборачиваемости) дебиторской задолженности;</w:t>
      </w:r>
    </w:p>
    <w:p>
      <w:pPr>
        <w:shd w:val="clear" w:color="auto" w:fill="FFFFFF"/>
        <w:spacing w:after="120" w:line="24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Тдз – оборачиваемость в днях (средняя продолжительность одного оборота) дебиторской задолженности;</w:t>
      </w:r>
    </w:p>
    <w:p>
      <w:pPr>
        <w:shd w:val="clear" w:color="auto" w:fill="FFFFFF"/>
        <w:spacing w:after="120" w:line="24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ДЗср – средние остатки дебиторской задолженности за период.</w:t>
      </w:r>
    </w:p>
    <w:p>
      <w:pPr>
        <w:pStyle w:val="2"/>
      </w:pPr>
      <w:r>
        <w:br w:type="page"/>
      </w:r>
    </w:p>
    <w:p>
      <w:pPr>
        <w:pStyle w:val="2"/>
      </w:pPr>
      <w:bookmarkStart w:id="34" w:name="_Toc157528359"/>
      <w:r>
        <w:t>10 ПРОГРАММНЫЙ КОД</w:t>
      </w:r>
      <w:bookmarkEnd w:id="34"/>
    </w:p>
    <w:p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В пояснительной записке и приложениях при разработке программы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должны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приводиться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фрагменты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кода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программного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продукта,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которые</w:t>
      </w:r>
      <w:r>
        <w:rPr>
          <w:rFonts w:ascii="Times New Roman" w:hAnsi="Times New Roman" w:eastAsia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оформляются</w:t>
      </w:r>
      <w:r>
        <w:rPr>
          <w:rFonts w:ascii="Times New Roman" w:hAnsi="Times New Roman" w:eastAsia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в</w:t>
      </w:r>
      <w:r>
        <w:rPr>
          <w:rFonts w:ascii="Times New Roman" w:hAnsi="Times New Roman" w:eastAsia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виде</w:t>
      </w:r>
      <w:r>
        <w:rPr>
          <w:rFonts w:ascii="Times New Roman" w:hAnsi="Times New Roman" w:eastAsia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листингов.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Слово «Листинг» и наименование листинга помещают перед фрагментом программного кода, начинают с заглавной буквы. Листинги нумеруются арабскими цифрами сквозной нумерацией.</w:t>
      </w:r>
    </w:p>
    <w:p>
      <w:pPr>
        <w:pStyle w:val="12"/>
        <w:spacing w:after="0" w:line="360" w:lineRule="auto"/>
        <w:ind w:left="302" w:firstLine="707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При ссылках на коды программ следует писать: «…код процедуры представлен листингом 1».</w:t>
      </w:r>
    </w:p>
    <w:p>
      <w:pPr>
        <w:pStyle w:val="12"/>
        <w:spacing w:after="0" w:line="360" w:lineRule="auto"/>
        <w:ind w:left="1010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При оформлении листинга требуется использовать: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шрифт – Courier New, шрифт простой, размер шрифта – 12 пт,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одинарный,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интервалы до и после абзаца – 0 пт,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– по левому краю.</w:t>
      </w:r>
    </w:p>
    <w:p>
      <w:pPr>
        <w:pStyle w:val="12"/>
        <w:spacing w:after="0" w:line="360" w:lineRule="auto"/>
        <w:ind w:right="329"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 xml:space="preserve">Для возможности явного отделения текста листинга от основного текста документа, листинг рекомендуется помещать в рамку. </w:t>
      </w:r>
    </w:p>
    <w:p>
      <w:pPr>
        <w:pStyle w:val="12"/>
        <w:spacing w:after="0" w:line="360" w:lineRule="auto"/>
        <w:ind w:right="329"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Листинги, размещенные в приложениях, помещать в рамку необязательно.</w:t>
      </w:r>
    </w:p>
    <w:p>
      <w:pPr>
        <w:pStyle w:val="12"/>
        <w:spacing w:after="0" w:line="360" w:lineRule="auto"/>
        <w:ind w:right="329"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При написании исходного кода на языке программирования необходимо соблюдать правила оформления кода на соответствующем языке программирования. При оформлении программного кода следует использовать структурный отступ в два или четыре пробела. Листинг должен представлять программу целиком или её цельную часть (функцию, процедуру, фрагмент метода).</w:t>
      </w:r>
    </w:p>
    <w:p>
      <w:pPr>
        <w:pStyle w:val="12"/>
        <w:spacing w:after="0" w:line="360" w:lineRule="auto"/>
        <w:ind w:right="329"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Программный код должен быть снабжен комментариями, поясняющими его работу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Листинг 1 – Фрагмент кода метода FindAverage</w:t>
      </w:r>
    </w:p>
    <w:p>
      <w:pPr>
        <w:pStyle w:val="18"/>
        <w:tabs>
          <w:tab w:val="left" w:pos="992"/>
        </w:tabs>
        <w:spacing w:after="0" w:line="240" w:lineRule="auto"/>
        <w:ind w:left="0"/>
        <w:contextualSpacing w:val="0"/>
        <w:jc w:val="center"/>
        <w:rPr>
          <w:rFonts w:ascii="Times New Roman" w:hAnsi="Times New Roman"/>
          <w:color w:val="0070C0"/>
          <w:sz w:val="28"/>
          <w:szCs w:val="28"/>
        </w:rPr>
      </w:pPr>
    </w:p>
    <w:tbl>
      <w:tblPr>
        <w:tblStyle w:val="36"/>
        <w:tblW w:w="9357" w:type="dxa"/>
        <w:tblInd w:w="30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5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6" w:hRule="atLeast"/>
        </w:trPr>
        <w:tc>
          <w:tcPr>
            <w:tcW w:w="9357" w:type="dxa"/>
          </w:tcPr>
          <w:p>
            <w:pPr>
              <w:pStyle w:val="37"/>
              <w:spacing w:before="5"/>
              <w:rPr>
                <w:rFonts w:cstheme="minorBidi"/>
                <w:color w:val="0070C0"/>
                <w:sz w:val="23"/>
                <w:lang w:val="ru-RU"/>
              </w:rPr>
            </w:pPr>
          </w:p>
          <w:p>
            <w:pPr>
              <w:pStyle w:val="37"/>
              <w:spacing w:before="1"/>
              <w:ind w:left="107" w:right="88" w:firstLine="575"/>
              <w:rPr>
                <w:rFonts w:ascii="Courier New" w:hAnsi="Courier New" w:cstheme="minorBidi"/>
                <w:color w:val="0070C0"/>
                <w:sz w:val="24"/>
                <w:lang w:val="ru-RU"/>
              </w:rPr>
            </w:pP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//</w:t>
            </w:r>
            <w:r>
              <w:rPr>
                <w:rFonts w:ascii="Courier New" w:hAnsi="Courier New" w:cstheme="minorBidi"/>
                <w:color w:val="0070C0"/>
                <w:spacing w:val="-8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объявление</w:t>
            </w:r>
            <w:r>
              <w:rPr>
                <w:rFonts w:ascii="Courier New" w:hAnsi="Courier New" w:cstheme="minorBidi"/>
                <w:color w:val="0070C0"/>
                <w:spacing w:val="-7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переменной</w:t>
            </w:r>
            <w:r>
              <w:rPr>
                <w:rFonts w:ascii="Courier New" w:hAnsi="Courier New" w:cstheme="minorBidi"/>
                <w:color w:val="0070C0"/>
                <w:spacing w:val="-8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для</w:t>
            </w:r>
            <w:r>
              <w:rPr>
                <w:rFonts w:ascii="Courier New" w:hAnsi="Courier New" w:cstheme="minorBidi"/>
                <w:color w:val="0070C0"/>
                <w:spacing w:val="-7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хранения</w:t>
            </w:r>
            <w:r>
              <w:rPr>
                <w:rFonts w:ascii="Courier New" w:hAnsi="Courier New" w:cstheme="minorBidi"/>
                <w:color w:val="0070C0"/>
                <w:spacing w:val="-8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суммы</w:t>
            </w:r>
            <w:r>
              <w:rPr>
                <w:rFonts w:ascii="Courier New" w:hAnsi="Courier New" w:cstheme="minorBidi"/>
                <w:color w:val="0070C0"/>
                <w:spacing w:val="-7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элементов</w:t>
            </w:r>
            <w:r>
              <w:rPr>
                <w:rFonts w:ascii="Courier New" w:hAnsi="Courier New" w:cstheme="minorBidi"/>
                <w:color w:val="0070C0"/>
                <w:spacing w:val="-141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массива</w:t>
            </w:r>
          </w:p>
          <w:p>
            <w:pPr>
              <w:pStyle w:val="37"/>
              <w:spacing w:before="1" w:line="272" w:lineRule="exact"/>
              <w:ind w:left="587"/>
              <w:rPr>
                <w:rFonts w:ascii="Courier New" w:cstheme="minorBidi"/>
                <w:color w:val="0070C0"/>
                <w:sz w:val="24"/>
                <w:lang w:val="ru-RU"/>
              </w:rPr>
            </w:pPr>
            <w:r>
              <w:rPr>
                <w:rFonts w:ascii="Courier New" w:cstheme="minorBidi"/>
                <w:color w:val="0070C0"/>
                <w:sz w:val="24"/>
                <w:lang w:val="en-US"/>
              </w:rPr>
              <w:t>int</w:t>
            </w:r>
            <w:r>
              <w:rPr>
                <w:rFonts w:ascii="Courier New" w:cstheme="minorBidi"/>
                <w:color w:val="0070C0"/>
                <w:spacing w:val="-3"/>
                <w:sz w:val="24"/>
                <w:lang w:val="ru-RU"/>
              </w:rPr>
              <w:t xml:space="preserve"> </w:t>
            </w:r>
            <w:r>
              <w:rPr>
                <w:rFonts w:ascii="Courier New" w:cstheme="minorBidi"/>
                <w:color w:val="0070C0"/>
                <w:sz w:val="24"/>
                <w:lang w:val="en-US"/>
              </w:rPr>
              <w:t>sum</w:t>
            </w:r>
            <w:r>
              <w:rPr>
                <w:rFonts w:ascii="Courier New" w:cstheme="minorBidi"/>
                <w:color w:val="0070C0"/>
                <w:spacing w:val="-3"/>
                <w:sz w:val="24"/>
                <w:lang w:val="ru-RU"/>
              </w:rPr>
              <w:t xml:space="preserve"> </w:t>
            </w:r>
            <w:r>
              <w:rPr>
                <w:rFonts w:ascii="Courier New" w:cstheme="minorBidi"/>
                <w:color w:val="0070C0"/>
                <w:sz w:val="24"/>
                <w:lang w:val="ru-RU"/>
              </w:rPr>
              <w:t>=</w:t>
            </w:r>
            <w:r>
              <w:rPr>
                <w:rFonts w:ascii="Courier New" w:cstheme="minorBidi"/>
                <w:color w:val="0070C0"/>
                <w:spacing w:val="-3"/>
                <w:sz w:val="24"/>
                <w:lang w:val="ru-RU"/>
              </w:rPr>
              <w:t xml:space="preserve"> </w:t>
            </w:r>
            <w:r>
              <w:rPr>
                <w:rFonts w:ascii="Courier New" w:cstheme="minorBidi"/>
                <w:color w:val="0070C0"/>
                <w:sz w:val="24"/>
                <w:lang w:val="ru-RU"/>
              </w:rPr>
              <w:t>0;</w:t>
            </w:r>
          </w:p>
          <w:p>
            <w:pPr>
              <w:pStyle w:val="37"/>
              <w:spacing w:line="272" w:lineRule="exact"/>
              <w:ind w:left="683"/>
              <w:rPr>
                <w:rFonts w:ascii="Courier New" w:hAnsi="Courier New" w:cstheme="minorBidi"/>
                <w:color w:val="0070C0"/>
                <w:sz w:val="24"/>
                <w:lang w:val="ru-RU"/>
              </w:rPr>
            </w:pP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//</w:t>
            </w:r>
            <w:r>
              <w:rPr>
                <w:rFonts w:ascii="Courier New" w:hAnsi="Courier New" w:cstheme="minorBidi"/>
                <w:color w:val="0070C0"/>
                <w:spacing w:val="-6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вычисление</w:t>
            </w:r>
            <w:r>
              <w:rPr>
                <w:rFonts w:ascii="Courier New" w:hAnsi="Courier New" w:cstheme="minorBidi"/>
                <w:color w:val="0070C0"/>
                <w:spacing w:val="-6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суммы</w:t>
            </w:r>
            <w:r>
              <w:rPr>
                <w:rFonts w:ascii="Courier New" w:hAnsi="Courier New" w:cstheme="minorBidi"/>
                <w:color w:val="0070C0"/>
                <w:spacing w:val="-6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элементов</w:t>
            </w:r>
            <w:r>
              <w:rPr>
                <w:rFonts w:ascii="Courier New" w:hAnsi="Courier New" w:cstheme="minorBidi"/>
                <w:color w:val="0070C0"/>
                <w:spacing w:val="-6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массива</w:t>
            </w:r>
            <w:r>
              <w:rPr>
                <w:rFonts w:ascii="Courier New" w:hAnsi="Courier New" w:cstheme="minorBidi"/>
                <w:color w:val="0070C0"/>
                <w:spacing w:val="-6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в</w:t>
            </w:r>
            <w:r>
              <w:rPr>
                <w:rFonts w:ascii="Courier New" w:hAnsi="Courier New" w:cstheme="minorBidi"/>
                <w:color w:val="0070C0"/>
                <w:spacing w:val="-6"/>
                <w:sz w:val="24"/>
                <w:lang w:val="ru-RU"/>
              </w:rPr>
              <w:t xml:space="preserve"> </w:t>
            </w:r>
            <w:r>
              <w:rPr>
                <w:rFonts w:ascii="Courier New" w:hAnsi="Courier New" w:cstheme="minorBidi"/>
                <w:color w:val="0070C0"/>
                <w:sz w:val="24"/>
                <w:lang w:val="ru-RU"/>
              </w:rPr>
              <w:t>цикле</w:t>
            </w:r>
          </w:p>
          <w:p>
            <w:pPr>
              <w:pStyle w:val="37"/>
              <w:spacing w:before="1"/>
              <w:ind w:left="1259" w:right="2883" w:hanging="576"/>
              <w:rPr>
                <w:rFonts w:ascii="Courier New" w:cstheme="minorBidi"/>
                <w:sz w:val="24"/>
                <w:lang w:val="en-US"/>
              </w:rPr>
            </w:pPr>
            <w:r>
              <w:rPr>
                <w:rFonts w:ascii="Courier New" w:cstheme="minorBidi"/>
                <w:color w:val="0070C0"/>
                <w:sz w:val="24"/>
                <w:lang w:val="en-US"/>
              </w:rPr>
              <w:t>for (int i = 0; i &lt; numbers.Length; i++)</w:t>
            </w:r>
            <w:r>
              <w:rPr>
                <w:rFonts w:ascii="Courier New" w:cstheme="minorBidi"/>
                <w:color w:val="0070C0"/>
                <w:spacing w:val="-143"/>
                <w:sz w:val="24"/>
                <w:lang w:val="en-US"/>
              </w:rPr>
              <w:t xml:space="preserve"> </w:t>
            </w:r>
            <w:r>
              <w:rPr>
                <w:rFonts w:ascii="Courier New" w:cstheme="minorBidi"/>
                <w:color w:val="0070C0"/>
                <w:sz w:val="24"/>
                <w:lang w:val="en-US"/>
              </w:rPr>
              <w:t>sum+=</w:t>
            </w:r>
            <w:r>
              <w:rPr>
                <w:rFonts w:ascii="Courier New" w:cstheme="minorBidi"/>
                <w:color w:val="0070C0"/>
                <w:spacing w:val="-2"/>
                <w:sz w:val="24"/>
                <w:lang w:val="en-US"/>
              </w:rPr>
              <w:t xml:space="preserve"> </w:t>
            </w:r>
            <w:r>
              <w:rPr>
                <w:rFonts w:ascii="Courier New" w:cstheme="minorBidi"/>
                <w:color w:val="0070C0"/>
                <w:sz w:val="24"/>
                <w:lang w:val="en-US"/>
              </w:rPr>
              <w:t>numbers[i];</w:t>
            </w:r>
          </w:p>
        </w:tc>
      </w:tr>
    </w:tbl>
    <w:p>
      <w:pPr>
        <w:spacing w:after="0" w:line="360" w:lineRule="auto"/>
        <w:ind w:firstLine="709"/>
        <w:jc w:val="both"/>
        <w:rPr>
          <w:rFonts w:ascii="Times New Roman" w:hAnsi="Times New Roman" w:eastAsia="Times New Roman"/>
          <w:sz w:val="28"/>
          <w:szCs w:val="28"/>
          <w:lang w:val="en-US"/>
        </w:rPr>
      </w:pPr>
    </w:p>
    <w:p>
      <w:pPr>
        <w:spacing w:after="0" w:line="240" w:lineRule="auto"/>
        <w:rPr>
          <w:rFonts w:ascii="Times New Roman" w:hAnsi="Times New Roman" w:eastAsia="Times New Roman"/>
          <w:b/>
          <w:bCs/>
          <w:caps/>
          <w:kern w:val="32"/>
          <w:sz w:val="28"/>
          <w:szCs w:val="32"/>
          <w:lang w:val="en-US"/>
        </w:rPr>
      </w:pPr>
      <w:r>
        <w:rPr>
          <w:lang w:val="en-US"/>
        </w:rPr>
        <w:br w:type="page"/>
      </w:r>
    </w:p>
    <w:p>
      <w:pPr>
        <w:pStyle w:val="2"/>
      </w:pPr>
      <w:bookmarkStart w:id="35" w:name="_Toc157528360"/>
      <w:r>
        <w:t>11 Список ИСПОЛЬЗОВАННЫХ источников</w:t>
      </w:r>
      <w:bookmarkEnd w:id="35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должен содержать сведения об источниках, использованных при написании работы.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after="480" w:line="240" w:lineRule="auto"/>
        <w:ind w:left="0"/>
        <w:contextualSpacing w:val="0"/>
        <w:jc w:val="center"/>
        <w:rPr>
          <w:rFonts w:ascii="Times New Roman" w:hAnsi="Times New Roman"/>
          <w:b/>
          <w:color w:val="0070C0"/>
          <w:sz w:val="28"/>
          <w:szCs w:val="28"/>
        </w:rPr>
      </w:pPr>
      <w:r>
        <w:rPr>
          <w:rFonts w:ascii="Times New Roman" w:hAnsi="Times New Roman"/>
          <w:b/>
          <w:color w:val="0070C0"/>
          <w:sz w:val="28"/>
          <w:szCs w:val="28"/>
        </w:rPr>
        <w:t>СПИСОК ИСПОЛЬЗОВАННЫХ ИСТОЧНИКОВ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Федеральный закон «О персональных данных» от 27.07.2006 </w:t>
      </w:r>
      <w:r>
        <w:rPr>
          <w:rFonts w:ascii="Times New Roman" w:hAnsi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/>
          <w:color w:val="0070C0"/>
          <w:sz w:val="28"/>
          <w:szCs w:val="28"/>
        </w:rPr>
        <w:t>№ 152-ФЗ (ред. от 21.07.2014).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ГОСТ 7.1-2003 Библиографическая запись. Библиографическое описание. Общие требования и правила составления [Текст]. – Введ. 2004-07-01. – М.: Стандартинофрм, 2017. – 54 с.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Грекул, В.И. Методические основы управления ИТ-проектами [Текст]: учебник / В.И. Грекул, Н.Л. Коровкина, Ю.В. Куприянов. – М.: Интернет-Университет Информационных Технологий: БИНОМ. Лаборатория знаний, 2017. – 391 с. </w:t>
      </w:r>
      <w:r>
        <w:rPr>
          <w:rFonts w:ascii="Times New Roman" w:hAnsi="Times New Roman"/>
          <w:color w:val="000000"/>
          <w:sz w:val="28"/>
          <w:szCs w:val="28"/>
        </w:rPr>
        <w:t>(книга двух или трех авторов)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 xml:space="preserve">Колесникова, Н.И. От конспекта к диссертации [Текст]: учебное пособие по развитию навыков письменной речи / Н.И. Колесникова. – М.: Флинта: Наука, 2018. – 288 с. 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(книга одного автора)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 xml:space="preserve">Магистерская диссертация: методы и организация исследований, оформление и защита [Текст]: учебное пособие / коллектив авторов; под ред. В.И. Беляева. – М.: КНОРУС, 2018. – 264 с. 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(количество авторов более 3)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 xml:space="preserve">Левочкина, Г.А. Подготовка специалистов в области ИТ-аутсорсинга [Текст] / Г.А. Левочкина // Качество. Инновации. Образование. – 2017. – № 4 (71). – С. 66-71. 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(статья в журнале)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 xml:space="preserve">Автоматизация документооборота [Электронный ресурс]. – 2017. – Режим доступа: 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www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.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tadviser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.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ru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.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Государственный архив Костромской области – официальный сайт [Электронный ресурс]. Режим доступа: http://kosarchive.ru/</w:t>
      </w:r>
    </w:p>
    <w:p>
      <w:pPr>
        <w:pStyle w:val="18"/>
        <w:numPr>
          <w:ilvl w:val="0"/>
          <w:numId w:val="10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Классификация технических средств [Электронный ресурс]. Режим доступа: http://www.maksakovsa.ru/</w:t>
      </w:r>
    </w:p>
    <w:p>
      <w:pPr>
        <w:pStyle w:val="18"/>
        <w:numPr>
          <w:ilvl w:val="0"/>
          <w:numId w:val="10"/>
        </w:numPr>
        <w:tabs>
          <w:tab w:val="left" w:pos="1191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 xml:space="preserve">Официальный сайт компании 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HP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 xml:space="preserve"> [Электронный ресурс]. Режим доступа: 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http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://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www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8.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hp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.</w:t>
      </w:r>
      <w:r>
        <w:rPr>
          <w:rFonts w:ascii="Times New Roman" w:hAnsi="Times New Roman" w:eastAsia="Times New Roman"/>
          <w:color w:val="0070C0"/>
          <w:sz w:val="28"/>
          <w:szCs w:val="28"/>
          <w:lang w:val="en-US" w:eastAsia="ru-RU"/>
        </w:rPr>
        <w:t>com</w:t>
      </w:r>
      <w:r>
        <w:rPr>
          <w:rFonts w:ascii="Times New Roman" w:hAnsi="Times New Roman" w:eastAsia="Times New Roman"/>
          <w:color w:val="0070C0"/>
          <w:sz w:val="28"/>
          <w:szCs w:val="28"/>
          <w:lang w:eastAsia="ru-RU"/>
        </w:rPr>
        <w:t>/</w:t>
      </w:r>
    </w:p>
    <w:p>
      <w:pPr>
        <w:pStyle w:val="2"/>
      </w:pPr>
      <w:r>
        <w:rPr>
          <w:szCs w:val="28"/>
        </w:rPr>
        <w:br w:type="page"/>
      </w:r>
      <w:bookmarkStart w:id="36" w:name="_Toc157528361"/>
      <w:r>
        <w:t>12 ССЫЛКИ НА ИСПОЛЬЗОВАННЫЕ ИСТОЧНИКИ</w:t>
      </w:r>
      <w:bookmarkEnd w:id="36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тексте работы должны присутствовать ссылки на все использованные источники, указанные в списке. Ссылка проставляется в конце абзаца, содержащего текст, составленный на основании источника, в квадратных скобках с указанием номера источника в списке. Если ссылка дается на нормативный документ или Интернет-ресурс, то достаточно только номера, а если речь идет о книге, то помимо номера указывается страница, на основании текста которой составлен текст работы.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ОАО «Банк «Санкт-Петербург», являясь банком, ориентированным на город, традиционно большое внимание уделяет поддержке и развитию городской инфраструктуры, предприятий и организаций социального значения, организаций культуры и здравоохранения [5]. 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В Банке обслуживается ряд крупных и значимых для Санкт-Петербурга компаний: ГУП «Водоканал», ГУП «СПб Метрополитен», ОАО «Ленэнерго», ГУП «ТЭК», ООО «Кинеф», ГУП ВЦКП «Жилищное хозяйство» и многие другие; с нами также сотрудничают такие крупнейшие российские корпорации, как «Норильский никель», Авиакомпания «Россия» [2, с.23].</w:t>
      </w:r>
    </w:p>
    <w:p>
      <w:pPr>
        <w:pStyle w:val="2"/>
      </w:pPr>
      <w:r>
        <w:br w:type="page"/>
      </w:r>
      <w:bookmarkStart w:id="37" w:name="_Toc157528362"/>
      <w:r>
        <w:t>13 Приложения</w:t>
      </w:r>
      <w:bookmarkEnd w:id="37"/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приложения рекомендуется включать материалы, дополняющие основной текст, если их включение в него может нарушить его восприятие при чтении.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тексте работы на все приложения должны быть даны ссылки. Приложения располагают в порядке ссылок на них в тексте отчета.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Каждое приложение следует размещать с новой страницы с указанием в центре верхней части страницы слова «ПРИЛОЖЕНИЕ».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должно иметь заголовок, который записывают с прописной буквы, полужирным шрифтом, отдельной строкой по центру без точки в конце. Интервал – Одинарный, отступ слева и справа – 2 см, уровень – Уровень 1. 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 обозначают прописными буквами кириллического алфавита, начиная с А, за исключением букв Ё, З, Й, О, Ч, Ъ, Ы, Ь. После слова "ПРИЛОЖЕНИЕ" следует буква, обозначающая его последовательность. Допускается обозначение приложений буквами латинского алфавита, за исключением букв I и O.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полного использования букв кириллического или латинского алфавита допускается обозначать приложения арабскими цифрами.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в работе одно приложение, оно обозначается «ПРИЛОЖЕНИЕ А».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Приложения, как правило, выполняют на листах формата A4. Допускается оформление приложения на листах формата A3.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 должны иметь общую с остальной частью работы сквозную нумерацию страниц.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приложения (при их наличии) должны быть перечислены в содержании работы с указанием их наименования.</w:t>
      </w:r>
    </w:p>
    <w:p>
      <w:pPr>
        <w:pStyle w:val="18"/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 оформления приведен на следующей странице.</w:t>
      </w:r>
    </w:p>
    <w:p>
      <w:pPr>
        <w:spacing w:after="0" w:line="240" w:lineRule="auto"/>
        <w:ind w:left="1134" w:right="1134"/>
        <w:jc w:val="center"/>
        <w:outlineLvl w:val="0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38" w:name="_Toc9792365"/>
      <w:bookmarkStart w:id="39" w:name="_Toc9792494"/>
      <w:bookmarkStart w:id="40" w:name="_Toc157528363"/>
      <w:r>
        <w:rPr>
          <w:rFonts w:ascii="Times New Roman" w:hAnsi="Times New Roman"/>
          <w:color w:val="0070C0"/>
          <w:sz w:val="28"/>
          <w:szCs w:val="28"/>
        </w:rPr>
        <w:t>ПРИЛОЖЕНИЕ А</w:t>
      </w:r>
      <w:r>
        <w:rPr>
          <w:rFonts w:ascii="Times New Roman" w:hAnsi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/>
          <w:color w:val="0070C0"/>
          <w:sz w:val="28"/>
          <w:szCs w:val="28"/>
        </w:rPr>
        <w:t xml:space="preserve">Лицензия Банка «Санкт-Петербург» </w:t>
      </w:r>
      <w:r>
        <w:rPr>
          <w:rFonts w:ascii="Times New Roman" w:hAnsi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/>
          <w:color w:val="0070C0"/>
          <w:sz w:val="28"/>
          <w:szCs w:val="28"/>
        </w:rPr>
        <w:t>на осуществление депозитарной деятельности</w:t>
      </w:r>
      <w:bookmarkEnd w:id="38"/>
      <w:bookmarkEnd w:id="39"/>
      <w:bookmarkEnd w:id="40"/>
    </w:p>
    <w:p>
      <w:pPr>
        <w:spacing w:after="0" w:line="240" w:lineRule="auto"/>
        <w:jc w:val="center"/>
        <w:rPr>
          <w:rFonts w:ascii="Times New Roman" w:hAnsi="Times New Roman"/>
          <w:color w:val="0070C0"/>
          <w:sz w:val="28"/>
          <w:szCs w:val="28"/>
        </w:rPr>
      </w:pPr>
    </w:p>
    <w:p>
      <w:pPr>
        <w:spacing w:after="0" w:line="240" w:lineRule="auto"/>
        <w:jc w:val="center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  <w:lang w:eastAsia="ru-RU"/>
        </w:rPr>
        <w:drawing>
          <wp:inline distT="0" distB="0" distL="0" distR="0">
            <wp:extent cx="5516880" cy="777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1134" w:right="1134"/>
        <w:jc w:val="center"/>
        <w:outlineLvl w:val="0"/>
        <w:rPr>
          <w:rFonts w:ascii="Times New Roman" w:hAnsi="Times New Roman" w:eastAsia="Times New Roman"/>
          <w:color w:val="0070C0"/>
          <w:sz w:val="28"/>
          <w:szCs w:val="28"/>
        </w:rPr>
      </w:pPr>
      <w:bookmarkStart w:id="41" w:name="_Toc262130251"/>
      <w:r>
        <w:rPr>
          <w:rFonts w:ascii="Times New Roman" w:hAnsi="Times New Roman" w:eastAsia="Times New Roman"/>
          <w:color w:val="0070C0"/>
          <w:sz w:val="28"/>
          <w:szCs w:val="28"/>
        </w:rPr>
        <w:br w:type="page"/>
      </w:r>
      <w:bookmarkStart w:id="42" w:name="_Toc9792495"/>
      <w:bookmarkStart w:id="43" w:name="_Toc9792366"/>
      <w:bookmarkStart w:id="44" w:name="_Toc157528364"/>
      <w:r>
        <w:rPr>
          <w:rFonts w:ascii="Times New Roman" w:hAnsi="Times New Roman"/>
          <w:color w:val="0070C0"/>
          <w:sz w:val="28"/>
          <w:szCs w:val="28"/>
        </w:rPr>
        <w:t>ПРИЛОЖЕНИЕ</w:t>
      </w:r>
      <w:r>
        <w:rPr>
          <w:rFonts w:ascii="Times New Roman" w:hAnsi="Times New Roman" w:eastAsia="Times New Roman"/>
          <w:color w:val="0070C0"/>
          <w:sz w:val="28"/>
          <w:szCs w:val="28"/>
        </w:rPr>
        <w:t xml:space="preserve"> </w:t>
      </w:r>
      <w:bookmarkEnd w:id="41"/>
      <w:r>
        <w:rPr>
          <w:rFonts w:ascii="Times New Roman" w:hAnsi="Times New Roman" w:eastAsia="Times New Roman"/>
          <w:color w:val="0070C0"/>
          <w:sz w:val="28"/>
          <w:szCs w:val="28"/>
        </w:rPr>
        <w:t xml:space="preserve">Б </w:t>
      </w:r>
      <w:r>
        <w:rPr>
          <w:rFonts w:ascii="Times New Roman" w:hAnsi="Times New Roman" w:eastAsia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 w:eastAsia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 w:eastAsia="Times New Roman"/>
          <w:color w:val="0070C0"/>
          <w:sz w:val="28"/>
          <w:szCs w:val="28"/>
        </w:rPr>
        <w:t xml:space="preserve">Примерный перечень </w:t>
      </w:r>
      <w:r>
        <w:rPr>
          <w:rFonts w:ascii="Times New Roman" w:hAnsi="Times New Roman" w:eastAsia="Times New Roman"/>
          <w:color w:val="0070C0"/>
          <w:sz w:val="28"/>
          <w:szCs w:val="28"/>
        </w:rPr>
        <w:br w:type="textWrapping"/>
      </w:r>
      <w:r>
        <w:rPr>
          <w:rFonts w:ascii="Times New Roman" w:hAnsi="Times New Roman" w:eastAsia="Times New Roman"/>
          <w:color w:val="0070C0"/>
          <w:sz w:val="28"/>
          <w:szCs w:val="28"/>
        </w:rPr>
        <w:t>видов документов, не подлежащих регистрации</w:t>
      </w:r>
      <w:bookmarkEnd w:id="42"/>
      <w:bookmarkEnd w:id="43"/>
      <w:bookmarkEnd w:id="44"/>
    </w:p>
    <w:p>
      <w:pPr>
        <w:spacing w:after="0" w:line="240" w:lineRule="auto"/>
        <w:jc w:val="center"/>
        <w:rPr>
          <w:rFonts w:ascii="Times New Roman" w:hAnsi="Times New Roman" w:eastAsia="Times New Roman"/>
          <w:color w:val="0070C0"/>
          <w:sz w:val="28"/>
          <w:szCs w:val="28"/>
        </w:rPr>
      </w:pP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1. Ведомственные статистические отчеты, бюллетени, сборники и обзоры.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2. Пригласительные письма, билеты и открытки.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3. Дайджесты прессы (информационные экспресс бюллетени), обзоры печати, книги, периодические издания, газеты, прейскуранты, каталоги, ведомственная техническая литература, проспекты с научно-технической информацией.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4. Рекламные материалы, информационные сводки, прогнозы погоды.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5. Планы основных мероприятий.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6. Документы без подписи, а также документы, поступившие без соответствующих сопроводительных писем.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7. Документы с пометкой «лично».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8. Копии счетов на оплату.</w:t>
      </w:r>
    </w:p>
    <w:p>
      <w:pPr>
        <w:tabs>
          <w:tab w:val="left" w:pos="7245"/>
        </w:tabs>
        <w:spacing w:after="0" w:line="360" w:lineRule="auto"/>
        <w:ind w:firstLine="709"/>
        <w:jc w:val="both"/>
        <w:rPr>
          <w:rFonts w:ascii="Times New Roman" w:hAnsi="Times New Roman" w:eastAsia="Times New Roman"/>
          <w:color w:val="0070C0"/>
          <w:sz w:val="28"/>
          <w:szCs w:val="28"/>
        </w:rPr>
      </w:pPr>
      <w:r>
        <w:rPr>
          <w:rFonts w:ascii="Times New Roman" w:hAnsi="Times New Roman" w:eastAsia="Times New Roman"/>
          <w:color w:val="0070C0"/>
          <w:sz w:val="28"/>
          <w:szCs w:val="28"/>
        </w:rPr>
        <w:t>9. Документы материального учета, статистической отчетности.</w:t>
      </w:r>
    </w:p>
    <w:p>
      <w:pPr>
        <w:spacing w:before="240" w:after="360" w:line="240" w:lineRule="auto"/>
        <w:jc w:val="center"/>
        <w:rPr>
          <w:rFonts w:ascii="Times New Roman" w:hAnsi="Times New Roman"/>
          <w:color w:val="0070C0"/>
          <w:sz w:val="28"/>
          <w:szCs w:val="28"/>
        </w:rPr>
      </w:pPr>
    </w:p>
    <w:p>
      <w:pPr>
        <w:pStyle w:val="2"/>
      </w:pPr>
      <w:r>
        <w:rPr>
          <w:iCs/>
          <w:kern w:val="0"/>
          <w:szCs w:val="28"/>
        </w:rPr>
        <w:br w:type="page"/>
      </w:r>
      <w:bookmarkStart w:id="45" w:name="_Toc157528365"/>
      <w:r>
        <w:rPr>
          <w:iCs/>
          <w:kern w:val="0"/>
          <w:szCs w:val="28"/>
        </w:rPr>
        <w:t xml:space="preserve">13 </w:t>
      </w:r>
      <w:r>
        <w:t>СОДЕРЖАНИЕ</w:t>
      </w:r>
      <w:bookmarkEnd w:id="45"/>
    </w:p>
    <w:p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Содержание формируется только после окончания редактирования текста работы. Содержание должно быть автособираемым (формироваться автоматически).</w:t>
      </w:r>
    </w:p>
    <w:p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Заголовок «СОДЕРЖАНИЕ» оформляется так же, как и заголовки первого уровня, но имеет уровень «Основной текст», разрядку на 6 пт.</w:t>
      </w:r>
    </w:p>
    <w:p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Содержания имеет следующие параметры форматирования: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шрифт</w:t>
      </w:r>
      <w:r>
        <w:rPr>
          <w:rFonts w:ascii="Times New Roman" w:hAnsi="Times New Roman"/>
          <w:sz w:val="28"/>
          <w:szCs w:val="28"/>
          <w:lang w:val="en-US"/>
        </w:rPr>
        <w:t xml:space="preserve"> – Times New Roman, 14 </w:t>
      </w:r>
      <w:r>
        <w:rPr>
          <w:rFonts w:ascii="Times New Roman" w:hAnsi="Times New Roman"/>
          <w:sz w:val="28"/>
          <w:szCs w:val="28"/>
        </w:rPr>
        <w:t>пт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без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разрядки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выравнивание – по левому краю;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отступ справа – 0 см;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междустрочный интервал – одинарный;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перед – 0 см;</w:t>
      </w:r>
    </w:p>
    <w:p>
      <w:pPr>
        <w:pStyle w:val="18"/>
        <w:numPr>
          <w:ilvl w:val="1"/>
          <w:numId w:val="1"/>
        </w:numPr>
        <w:tabs>
          <w:tab w:val="left" w:pos="992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интервал после – 6 пт.</w:t>
      </w:r>
    </w:p>
    <w:p>
      <w:pPr>
        <w:tabs>
          <w:tab w:val="left" w:pos="992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строках, соответствующих заголовкам первого уровня отступ слева – 0 см, выступ первой строки – 0,45 см.</w:t>
      </w:r>
    </w:p>
    <w:p>
      <w:pPr>
        <w:tabs>
          <w:tab w:val="left" w:pos="992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строках, соответствующих заголовкам второго уровня, установить отступ слева – 0,45 см, выступ первой строки – 0,8 см.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Цифры, соответствующие номерам страниц, должны располагаться по правому краю строки и соединяться с наименованием заголовка точками. Если это не произошло автоматически, надо установить позицию табуляции 16,5 см, выравнивание – по правому краю, заполнитель – точки.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после формирования Содержания в текст работы были внесены изменения, то текст Содержания необходимо обновить.</w:t>
      </w:r>
    </w:p>
    <w:p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t>Пример:</w:t>
      </w:r>
    </w:p>
    <w:p>
      <w:pPr>
        <w:pStyle w:val="28"/>
        <w:widowControl/>
        <w:spacing w:after="480" w:line="240" w:lineRule="auto"/>
        <w:ind w:firstLine="0"/>
        <w:jc w:val="center"/>
        <w:rPr>
          <w:b/>
          <w:color w:val="0070C0"/>
          <w:spacing w:val="120"/>
          <w:sz w:val="28"/>
          <w:szCs w:val="28"/>
        </w:rPr>
      </w:pPr>
      <w:r>
        <w:rPr>
          <w:b/>
          <w:color w:val="0070C0"/>
          <w:spacing w:val="120"/>
          <w:sz w:val="28"/>
          <w:szCs w:val="28"/>
        </w:rPr>
        <w:t>СОДЕРЖАНИЕ</w:t>
      </w:r>
    </w:p>
    <w:p>
      <w:pPr>
        <w:pStyle w:val="13"/>
        <w:rPr>
          <w:rStyle w:val="8"/>
          <w:rFonts w:eastAsia="Calibri"/>
          <w:color w:val="0070C0"/>
          <w:lang w:eastAsia="en-US"/>
        </w:rPr>
      </w:pPr>
      <w:r>
        <w:rPr>
          <w:rStyle w:val="8"/>
          <w:rFonts w:eastAsia="Calibri"/>
          <w:color w:val="0070C0"/>
          <w:lang w:eastAsia="en-US"/>
        </w:rPr>
        <w:fldChar w:fldCharType="begin"/>
      </w:r>
      <w:r>
        <w:rPr>
          <w:rStyle w:val="8"/>
          <w:rFonts w:eastAsia="Calibri"/>
          <w:color w:val="0070C0"/>
          <w:lang w:eastAsia="en-US"/>
        </w:rPr>
        <w:instrText xml:space="preserve"> TOC \o "1-3" \h \z \u </w:instrText>
      </w:r>
      <w:r>
        <w:rPr>
          <w:rStyle w:val="8"/>
          <w:rFonts w:eastAsia="Calibri"/>
          <w:color w:val="0070C0"/>
          <w:lang w:eastAsia="en-US"/>
        </w:rPr>
        <w:fldChar w:fldCharType="separate"/>
      </w:r>
      <w:r>
        <w:fldChar w:fldCharType="begin"/>
      </w:r>
      <w:r>
        <w:instrText xml:space="preserve"> HYPERLINK \l "_Toc352752058" </w:instrText>
      </w:r>
      <w:r>
        <w:fldChar w:fldCharType="separate"/>
      </w:r>
      <w:r>
        <w:rPr>
          <w:rStyle w:val="8"/>
          <w:rFonts w:eastAsia="Calibri"/>
          <w:color w:val="0070C0"/>
          <w:lang w:eastAsia="en-US"/>
        </w:rPr>
        <w:t>ВВЕДЕНИЕ</w:t>
      </w:r>
      <w:r>
        <w:rPr>
          <w:rStyle w:val="8"/>
          <w:rFonts w:eastAsia="Calibri"/>
          <w:color w:val="0070C0"/>
          <w:lang w:eastAsia="en-US"/>
        </w:rPr>
        <w:tab/>
      </w:r>
      <w:r>
        <w:rPr>
          <w:rStyle w:val="8"/>
          <w:rFonts w:eastAsia="Calibri"/>
          <w:color w:val="0070C0"/>
          <w:lang w:eastAsia="en-US"/>
        </w:rPr>
        <w:fldChar w:fldCharType="end"/>
      </w:r>
      <w:r>
        <w:rPr>
          <w:rStyle w:val="8"/>
          <w:rFonts w:eastAsia="Calibri"/>
          <w:color w:val="0070C0"/>
          <w:u w:val="none"/>
          <w:lang w:eastAsia="en-US"/>
        </w:rPr>
        <w:t>3</w:t>
      </w:r>
    </w:p>
    <w:p>
      <w:pPr>
        <w:pStyle w:val="13"/>
        <w:rPr>
          <w:rStyle w:val="8"/>
          <w:rFonts w:eastAsia="Calibri"/>
          <w:color w:val="0070C0"/>
          <w:lang w:eastAsia="en-US"/>
        </w:rPr>
      </w:pPr>
      <w:r>
        <w:fldChar w:fldCharType="begin"/>
      </w:r>
      <w:r>
        <w:instrText xml:space="preserve"> HYPERLINK \l "_Toc352752059" </w:instrText>
      </w:r>
      <w:r>
        <w:fldChar w:fldCharType="separate"/>
      </w:r>
      <w:r>
        <w:rPr>
          <w:rStyle w:val="8"/>
          <w:rFonts w:eastAsia="Calibri"/>
          <w:color w:val="0070C0"/>
          <w:lang w:eastAsia="en-US"/>
        </w:rPr>
        <w:t>1 НОРМАТИВНО-МЕТОДИЧЕСКОЕ РЕГУЛИРОВАНИЕ ДОКУМЕНТАЦИОННОГО ОБЕСПЕЧЕНИЯ УПРАВЛЕНИЯ</w:t>
      </w:r>
      <w:r>
        <w:rPr>
          <w:rStyle w:val="8"/>
          <w:rFonts w:eastAsia="Calibri"/>
          <w:color w:val="0070C0"/>
          <w:lang w:eastAsia="en-US"/>
        </w:rPr>
        <w:tab/>
      </w:r>
      <w:r>
        <w:rPr>
          <w:rStyle w:val="8"/>
          <w:rFonts w:eastAsia="Calibri"/>
          <w:color w:val="0070C0"/>
          <w:lang w:eastAsia="en-US"/>
        </w:rPr>
        <w:fldChar w:fldCharType="end"/>
      </w:r>
      <w:r>
        <w:rPr>
          <w:rStyle w:val="8"/>
          <w:rFonts w:eastAsia="Calibri"/>
          <w:color w:val="0070C0"/>
          <w:u w:val="none"/>
          <w:lang w:eastAsia="en-US"/>
        </w:rPr>
        <w:t>5</w:t>
      </w:r>
    </w:p>
    <w:p>
      <w:pPr>
        <w:pStyle w:val="15"/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</w:pPr>
      <w:r>
        <w:fldChar w:fldCharType="begin"/>
      </w:r>
      <w:r>
        <w:instrText xml:space="preserve"> HYPERLINK \l "_Toc352752060" </w:instrText>
      </w:r>
      <w:r>
        <w:fldChar w:fldCharType="separate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>1.1 Нормативная база документационного обеспечения управления</w:t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ab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fldChar w:fldCharType="end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u w:val="none"/>
          <w:lang w:eastAsia="en-US"/>
        </w:rPr>
        <w:t>7</w:t>
      </w:r>
    </w:p>
    <w:p>
      <w:pPr>
        <w:pStyle w:val="15"/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</w:pPr>
      <w:r>
        <w:fldChar w:fldCharType="begin"/>
      </w:r>
      <w:r>
        <w:instrText xml:space="preserve"> HYPERLINK \l "_Toc352752061" </w:instrText>
      </w:r>
      <w:r>
        <w:fldChar w:fldCharType="separate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>1.2 Характеристика отдельных документов нормативной базы документационного обеспечения управления</w:t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ab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fldChar w:fldCharType="end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u w:val="none"/>
          <w:lang w:eastAsia="en-US"/>
        </w:rPr>
        <w:t>8</w:t>
      </w:r>
    </w:p>
    <w:p>
      <w:pPr>
        <w:pStyle w:val="13"/>
        <w:rPr>
          <w:rStyle w:val="8"/>
          <w:rFonts w:eastAsia="Calibri"/>
          <w:color w:val="0070C0"/>
          <w:lang w:eastAsia="en-US"/>
        </w:rPr>
      </w:pPr>
      <w:r>
        <w:fldChar w:fldCharType="begin"/>
      </w:r>
      <w:r>
        <w:instrText xml:space="preserve"> HYPERLINK \l "_Toc352752062" </w:instrText>
      </w:r>
      <w:r>
        <w:fldChar w:fldCharType="separate"/>
      </w:r>
      <w:r>
        <w:rPr>
          <w:rStyle w:val="8"/>
          <w:rFonts w:eastAsia="Calibri"/>
          <w:color w:val="0070C0"/>
          <w:lang w:eastAsia="en-US"/>
        </w:rPr>
        <w:t>2 АНАЛИЗ СООТВЕТСТВИЯ ОФОРМЛЕНИЯ ДОКУМЕНТАЦИИ АДМИНИСТРАЦИИ ПЕТРОГРАДСКОГО РАЙОНА САНКТ-ПЕТЕРБУРГА НОРМАТИВНО-МЕТОДИЧЕСКИМ ТРЕБОВАНИЯМ</w:t>
      </w:r>
      <w:r>
        <w:rPr>
          <w:rStyle w:val="8"/>
          <w:rFonts w:eastAsia="Calibri"/>
          <w:color w:val="0070C0"/>
          <w:lang w:eastAsia="en-US"/>
        </w:rPr>
        <w:tab/>
      </w:r>
      <w:r>
        <w:rPr>
          <w:rStyle w:val="8"/>
          <w:rFonts w:eastAsia="Calibri"/>
          <w:color w:val="0070C0"/>
          <w:lang w:eastAsia="en-US"/>
        </w:rPr>
        <w:fldChar w:fldCharType="end"/>
      </w:r>
      <w:r>
        <w:rPr>
          <w:rStyle w:val="8"/>
          <w:rFonts w:eastAsia="Calibri"/>
          <w:color w:val="0070C0"/>
          <w:u w:val="none"/>
          <w:lang w:eastAsia="en-US"/>
        </w:rPr>
        <w:t>10</w:t>
      </w:r>
    </w:p>
    <w:p>
      <w:pPr>
        <w:pStyle w:val="15"/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</w:pPr>
      <w:r>
        <w:fldChar w:fldCharType="begin"/>
      </w:r>
      <w:r>
        <w:instrText xml:space="preserve"> HYPERLINK \l "_Toc352752063" </w:instrText>
      </w:r>
      <w:r>
        <w:fldChar w:fldCharType="separate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>2.1 Структура Администрации Петроградского района</w:t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ab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fldChar w:fldCharType="end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u w:val="none"/>
          <w:lang w:eastAsia="en-US"/>
        </w:rPr>
        <w:t>13</w:t>
      </w:r>
    </w:p>
    <w:p>
      <w:pPr>
        <w:pStyle w:val="15"/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</w:pPr>
      <w:r>
        <w:fldChar w:fldCharType="begin"/>
      </w:r>
      <w:r>
        <w:instrText xml:space="preserve"> HYPERLINK \l "_Toc352752064" </w:instrText>
      </w:r>
      <w:r>
        <w:fldChar w:fldCharType="separate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>2.2 Оформление управленческих документов Администрации Петроградского района Санкт-Петербурга</w:t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tab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lang w:eastAsia="en-US"/>
        </w:rPr>
        <w:fldChar w:fldCharType="end"/>
      </w:r>
      <w:r>
        <w:rPr>
          <w:rStyle w:val="8"/>
          <w:rFonts w:ascii="Times New Roman" w:hAnsi="Times New Roman" w:eastAsia="Calibri"/>
          <w:color w:val="0070C0"/>
          <w:sz w:val="28"/>
          <w:szCs w:val="28"/>
          <w:u w:val="none"/>
          <w:lang w:eastAsia="en-US"/>
        </w:rPr>
        <w:t>16</w:t>
      </w:r>
    </w:p>
    <w:p>
      <w:pPr>
        <w:pStyle w:val="13"/>
        <w:rPr>
          <w:rStyle w:val="8"/>
          <w:rFonts w:eastAsia="Calibri"/>
          <w:color w:val="0070C0"/>
          <w:lang w:eastAsia="en-US"/>
        </w:rPr>
      </w:pPr>
      <w:r>
        <w:fldChar w:fldCharType="begin"/>
      </w:r>
      <w:r>
        <w:instrText xml:space="preserve"> HYPERLINK \l "_Toc352752071" </w:instrText>
      </w:r>
      <w:r>
        <w:fldChar w:fldCharType="separate"/>
      </w:r>
      <w:r>
        <w:rPr>
          <w:rStyle w:val="8"/>
          <w:rFonts w:eastAsia="Calibri"/>
          <w:color w:val="0070C0"/>
          <w:lang w:eastAsia="en-US"/>
        </w:rPr>
        <w:t>ЗАКЛЮЧЕНИЕ</w:t>
      </w:r>
      <w:r>
        <w:rPr>
          <w:rStyle w:val="8"/>
          <w:rFonts w:eastAsia="Calibri"/>
          <w:color w:val="0070C0"/>
          <w:lang w:eastAsia="en-US"/>
        </w:rPr>
        <w:tab/>
      </w:r>
      <w:r>
        <w:rPr>
          <w:rStyle w:val="8"/>
          <w:rFonts w:eastAsia="Calibri"/>
          <w:color w:val="0070C0"/>
          <w:lang w:eastAsia="en-US"/>
        </w:rPr>
        <w:fldChar w:fldCharType="end"/>
      </w:r>
      <w:r>
        <w:rPr>
          <w:rStyle w:val="8"/>
          <w:rFonts w:eastAsia="Calibri"/>
          <w:color w:val="0070C0"/>
          <w:u w:val="none"/>
          <w:lang w:eastAsia="en-US"/>
        </w:rPr>
        <w:t>20</w:t>
      </w:r>
    </w:p>
    <w:p>
      <w:pPr>
        <w:pStyle w:val="13"/>
        <w:rPr>
          <w:rStyle w:val="8"/>
          <w:rFonts w:eastAsia="Calibri"/>
          <w:color w:val="0070C0"/>
          <w:lang w:eastAsia="en-US"/>
        </w:rPr>
      </w:pPr>
      <w:r>
        <w:fldChar w:fldCharType="begin"/>
      </w:r>
      <w:r>
        <w:instrText xml:space="preserve"> HYPERLINK \l "_Toc352752072" </w:instrText>
      </w:r>
      <w:r>
        <w:fldChar w:fldCharType="separate"/>
      </w:r>
      <w:r>
        <w:rPr>
          <w:rStyle w:val="8"/>
          <w:rFonts w:eastAsia="Calibri"/>
          <w:color w:val="0070C0"/>
          <w:lang w:eastAsia="en-US"/>
        </w:rPr>
        <w:t>СПИСОК ИСПОЛЬЗОВАННЫХ ИСТОЧНИКОВ</w:t>
      </w:r>
      <w:r>
        <w:rPr>
          <w:rStyle w:val="8"/>
          <w:rFonts w:eastAsia="Calibri"/>
          <w:color w:val="0070C0"/>
          <w:lang w:eastAsia="en-US"/>
        </w:rPr>
        <w:tab/>
      </w:r>
      <w:r>
        <w:rPr>
          <w:rStyle w:val="8"/>
          <w:rFonts w:eastAsia="Calibri"/>
          <w:color w:val="0070C0"/>
          <w:lang w:eastAsia="en-US"/>
        </w:rPr>
        <w:fldChar w:fldCharType="end"/>
      </w:r>
      <w:r>
        <w:rPr>
          <w:rStyle w:val="8"/>
          <w:rFonts w:eastAsia="Calibri"/>
          <w:color w:val="0070C0"/>
          <w:u w:val="none"/>
          <w:lang w:eastAsia="en-US"/>
        </w:rPr>
        <w:t>22</w:t>
      </w:r>
    </w:p>
    <w:p>
      <w:pPr>
        <w:pStyle w:val="13"/>
        <w:rPr>
          <w:rStyle w:val="8"/>
          <w:rFonts w:eastAsia="Calibri"/>
          <w:color w:val="0070C0"/>
          <w:lang w:eastAsia="en-US"/>
        </w:rPr>
      </w:pPr>
      <w:r>
        <w:fldChar w:fldCharType="begin"/>
      </w:r>
      <w:r>
        <w:instrText xml:space="preserve"> HYPERLINK \l "_Toc352752073" </w:instrText>
      </w:r>
      <w:r>
        <w:fldChar w:fldCharType="separate"/>
      </w:r>
      <w:r>
        <w:rPr>
          <w:rStyle w:val="8"/>
          <w:rFonts w:eastAsia="Calibri"/>
          <w:color w:val="0070C0"/>
          <w:lang w:eastAsia="en-US"/>
        </w:rPr>
        <w:t>ПРИЛОЖЕНИЕ А Инструкция по ведению делопроизводства</w:t>
      </w:r>
      <w:r>
        <w:rPr>
          <w:rStyle w:val="8"/>
          <w:rFonts w:eastAsia="Calibri"/>
          <w:color w:val="0070C0"/>
          <w:lang w:eastAsia="en-US"/>
        </w:rPr>
        <w:tab/>
      </w:r>
      <w:r>
        <w:rPr>
          <w:rStyle w:val="8"/>
          <w:rFonts w:eastAsia="Calibri"/>
          <w:color w:val="0070C0"/>
          <w:lang w:eastAsia="en-US"/>
        </w:rPr>
        <w:fldChar w:fldCharType="end"/>
      </w:r>
      <w:r>
        <w:rPr>
          <w:rStyle w:val="8"/>
          <w:rFonts w:eastAsia="Calibri"/>
          <w:color w:val="0070C0"/>
          <w:u w:val="none"/>
          <w:lang w:eastAsia="en-US"/>
        </w:rPr>
        <w:t>24</w:t>
      </w:r>
    </w:p>
    <w:p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Style w:val="8"/>
          <w:rFonts w:ascii="Times New Roman" w:hAnsi="Times New Roman"/>
          <w:color w:val="0070C0"/>
        </w:rPr>
        <w:fldChar w:fldCharType="end"/>
      </w:r>
    </w:p>
    <w:sectPr>
      <w:headerReference r:id="rId5" w:type="first"/>
      <w:footerReference r:id="rId6" w:type="default"/>
      <w:pgSz w:w="11906" w:h="16838"/>
      <w:pgMar w:top="1134" w:right="851" w:bottom="1134" w:left="1701" w:header="567" w:footer="567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after="0" w:line="240" w:lineRule="auto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fldChar w:fldCharType="begin"/>
    </w:r>
    <w:r>
      <w:rPr>
        <w:rFonts w:ascii="Times New Roman" w:hAnsi="Times New Roman"/>
        <w:sz w:val="28"/>
      </w:rPr>
      <w:instrText xml:space="preserve">PAGE   \* MERGEFORMAT</w:instrText>
    </w:r>
    <w:r>
      <w:rPr>
        <w:rFonts w:ascii="Times New Roman" w:hAnsi="Times New Roman"/>
        <w:sz w:val="28"/>
      </w:rPr>
      <w:fldChar w:fldCharType="separate"/>
    </w:r>
    <w:r>
      <w:rPr>
        <w:rFonts w:ascii="Times New Roman" w:hAnsi="Times New Roman"/>
        <w:sz w:val="28"/>
      </w:rPr>
      <w:t>2</w:t>
    </w:r>
    <w:r>
      <w:rPr>
        <w:rFonts w:ascii="Times New Roman" w:hAnsi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  <w:rPr>
        <w:rFonts w:ascii="Times New Roman" w:hAnsi="Times New Roman"/>
      </w:rPr>
    </w:pPr>
  </w:p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842898"/>
    <w:multiLevelType w:val="multilevel"/>
    <w:tmpl w:val="18842898"/>
    <w:lvl w:ilvl="0" w:tentative="0">
      <w:start w:val="1"/>
      <w:numFmt w:val="bullet"/>
      <w:lvlText w:val="‒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"/>
      <w:lvlJc w:val="left"/>
      <w:pPr>
        <w:tabs>
          <w:tab w:val="left" w:pos="720"/>
        </w:tabs>
        <w:ind w:left="2149" w:hanging="360"/>
      </w:pPr>
      <w:rPr>
        <w:rFonts w:hint="default" w:ascii="Symbol" w:hAnsi="Symbol"/>
        <w:b w:val="0"/>
        <w:i w:val="0"/>
        <w:sz w:val="28"/>
        <w:szCs w:val="28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189A0338"/>
    <w:multiLevelType w:val="multilevel"/>
    <w:tmpl w:val="189A0338"/>
    <w:lvl w:ilvl="0" w:tentative="0">
      <w:start w:val="1"/>
      <w:numFmt w:val="decimal"/>
      <w:lvlText w:val="%1)"/>
      <w:lvlJc w:val="left"/>
      <w:pPr>
        <w:tabs>
          <w:tab w:val="left" w:pos="1069"/>
        </w:tabs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1A9F691C"/>
    <w:multiLevelType w:val="multilevel"/>
    <w:tmpl w:val="1A9F691C"/>
    <w:lvl w:ilvl="0" w:tentative="0">
      <w:start w:val="1"/>
      <w:numFmt w:val="decimal"/>
      <w:lvlText w:val="%1)"/>
      <w:lvlJc w:val="left"/>
      <w:pPr>
        <w:tabs>
          <w:tab w:val="left" w:pos="1069"/>
        </w:tabs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789"/>
        </w:tabs>
        <w:ind w:left="1789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509"/>
        </w:tabs>
        <w:ind w:left="2509" w:hanging="180"/>
      </w:pPr>
    </w:lvl>
    <w:lvl w:ilvl="3" w:tentative="0">
      <w:start w:val="1"/>
      <w:numFmt w:val="decimal"/>
      <w:lvlText w:val="%4."/>
      <w:lvlJc w:val="left"/>
      <w:pPr>
        <w:tabs>
          <w:tab w:val="left" w:pos="3229"/>
        </w:tabs>
        <w:ind w:left="3229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949"/>
        </w:tabs>
        <w:ind w:left="3949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669"/>
        </w:tabs>
        <w:ind w:left="4669" w:hanging="180"/>
      </w:pPr>
    </w:lvl>
    <w:lvl w:ilvl="6" w:tentative="0">
      <w:start w:val="1"/>
      <w:numFmt w:val="decimal"/>
      <w:lvlText w:val="%7."/>
      <w:lvlJc w:val="left"/>
      <w:pPr>
        <w:tabs>
          <w:tab w:val="left" w:pos="5389"/>
        </w:tabs>
        <w:ind w:left="5389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6109"/>
        </w:tabs>
        <w:ind w:left="6109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829"/>
        </w:tabs>
        <w:ind w:left="6829" w:hanging="180"/>
      </w:pPr>
    </w:lvl>
  </w:abstractNum>
  <w:abstractNum w:abstractNumId="3">
    <w:nsid w:val="2F1D200C"/>
    <w:multiLevelType w:val="multilevel"/>
    <w:tmpl w:val="2F1D200C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DE77C2C"/>
    <w:multiLevelType w:val="multilevel"/>
    <w:tmpl w:val="3DE77C2C"/>
    <w:lvl w:ilvl="0" w:tentative="0">
      <w:start w:val="1"/>
      <w:numFmt w:val="decimal"/>
      <w:lvlText w:val="%1)"/>
      <w:lvlJc w:val="left"/>
      <w:pPr>
        <w:tabs>
          <w:tab w:val="left" w:pos="1069"/>
        </w:tabs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>
    <w:nsid w:val="492670B1"/>
    <w:multiLevelType w:val="multilevel"/>
    <w:tmpl w:val="492670B1"/>
    <w:lvl w:ilvl="0" w:tentative="0">
      <w:start w:val="1"/>
      <w:numFmt w:val="russianLower"/>
      <w:lvlText w:val="%1)"/>
      <w:lvlJc w:val="left"/>
      <w:pPr>
        <w:tabs>
          <w:tab w:val="left" w:pos="1069"/>
        </w:tabs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>
    <w:nsid w:val="551B2AAC"/>
    <w:multiLevelType w:val="multilevel"/>
    <w:tmpl w:val="551B2AAC"/>
    <w:lvl w:ilvl="0" w:tentative="0">
      <w:start w:val="1"/>
      <w:numFmt w:val="bullet"/>
      <w:lvlText w:val="‒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−"/>
      <w:lvlJc w:val="left"/>
      <w:pPr>
        <w:tabs>
          <w:tab w:val="left" w:pos="720"/>
        </w:tabs>
        <w:ind w:left="2149" w:hanging="360"/>
      </w:pPr>
      <w:rPr>
        <w:rFonts w:hint="default" w:ascii="Times New Roman" w:hAnsi="Times New Roman" w:cs="Times New Roman"/>
        <w:sz w:val="28"/>
        <w:szCs w:val="28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68B93CC3"/>
    <w:multiLevelType w:val="multilevel"/>
    <w:tmpl w:val="68B93CC3"/>
    <w:lvl w:ilvl="0" w:tentative="0">
      <w:start w:val="1"/>
      <w:numFmt w:val="decimal"/>
      <w:lvlText w:val="%1)"/>
      <w:lvlJc w:val="left"/>
      <w:pPr>
        <w:tabs>
          <w:tab w:val="left" w:pos="1069"/>
        </w:tabs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8">
    <w:nsid w:val="71D13C15"/>
    <w:multiLevelType w:val="multilevel"/>
    <w:tmpl w:val="71D13C1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D61EC5"/>
    <w:multiLevelType w:val="multilevel"/>
    <w:tmpl w:val="7ED61EC5"/>
    <w:lvl w:ilvl="0" w:tentative="0">
      <w:start w:val="1"/>
      <w:numFmt w:val="decimal"/>
      <w:lvlText w:val="%1)"/>
      <w:lvlJc w:val="left"/>
      <w:pPr>
        <w:tabs>
          <w:tab w:val="left" w:pos="1069"/>
        </w:tabs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2"/>
  </w:num>
  <w:num w:numId="5">
    <w:abstractNumId w:val="5"/>
  </w:num>
  <w:num w:numId="6">
    <w:abstractNumId w:val="4"/>
  </w:num>
  <w:num w:numId="7">
    <w:abstractNumId w:val="9"/>
  </w:num>
  <w:num w:numId="8">
    <w:abstractNumId w:val="1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DE1"/>
    <w:rsid w:val="0000315A"/>
    <w:rsid w:val="00007BB6"/>
    <w:rsid w:val="00021827"/>
    <w:rsid w:val="000358FE"/>
    <w:rsid w:val="00036DE0"/>
    <w:rsid w:val="00057919"/>
    <w:rsid w:val="00065067"/>
    <w:rsid w:val="00074017"/>
    <w:rsid w:val="00083752"/>
    <w:rsid w:val="000A33BA"/>
    <w:rsid w:val="000B3AE4"/>
    <w:rsid w:val="000B5E9F"/>
    <w:rsid w:val="000B69F6"/>
    <w:rsid w:val="000D576F"/>
    <w:rsid w:val="000F3D67"/>
    <w:rsid w:val="000F5B68"/>
    <w:rsid w:val="000F68EF"/>
    <w:rsid w:val="001062B7"/>
    <w:rsid w:val="00106B3F"/>
    <w:rsid w:val="0011138B"/>
    <w:rsid w:val="001255D8"/>
    <w:rsid w:val="00134314"/>
    <w:rsid w:val="00170A78"/>
    <w:rsid w:val="00174D2C"/>
    <w:rsid w:val="00194178"/>
    <w:rsid w:val="00194B27"/>
    <w:rsid w:val="001C470E"/>
    <w:rsid w:val="001C6151"/>
    <w:rsid w:val="001C66D0"/>
    <w:rsid w:val="001D552B"/>
    <w:rsid w:val="001F148F"/>
    <w:rsid w:val="00200C5F"/>
    <w:rsid w:val="00210310"/>
    <w:rsid w:val="00224D8B"/>
    <w:rsid w:val="00231797"/>
    <w:rsid w:val="00235A91"/>
    <w:rsid w:val="00236075"/>
    <w:rsid w:val="00262913"/>
    <w:rsid w:val="002631B1"/>
    <w:rsid w:val="0027449A"/>
    <w:rsid w:val="002766A6"/>
    <w:rsid w:val="002809AD"/>
    <w:rsid w:val="00283575"/>
    <w:rsid w:val="002A2BBB"/>
    <w:rsid w:val="002A534C"/>
    <w:rsid w:val="002B2125"/>
    <w:rsid w:val="002B4C31"/>
    <w:rsid w:val="002C26FF"/>
    <w:rsid w:val="002D6189"/>
    <w:rsid w:val="0030080F"/>
    <w:rsid w:val="00331F85"/>
    <w:rsid w:val="003332A3"/>
    <w:rsid w:val="00333ED2"/>
    <w:rsid w:val="00336DE1"/>
    <w:rsid w:val="00340659"/>
    <w:rsid w:val="00356B4B"/>
    <w:rsid w:val="00375F4A"/>
    <w:rsid w:val="00396814"/>
    <w:rsid w:val="003B6DCC"/>
    <w:rsid w:val="003B7315"/>
    <w:rsid w:val="003D142A"/>
    <w:rsid w:val="003E3F4C"/>
    <w:rsid w:val="004105E3"/>
    <w:rsid w:val="004113C0"/>
    <w:rsid w:val="00413F7D"/>
    <w:rsid w:val="00421266"/>
    <w:rsid w:val="00426653"/>
    <w:rsid w:val="004332E0"/>
    <w:rsid w:val="0044437C"/>
    <w:rsid w:val="00487CE3"/>
    <w:rsid w:val="004A1FEC"/>
    <w:rsid w:val="004B0F31"/>
    <w:rsid w:val="004B4306"/>
    <w:rsid w:val="004D334D"/>
    <w:rsid w:val="004E5601"/>
    <w:rsid w:val="004F3322"/>
    <w:rsid w:val="004F57E3"/>
    <w:rsid w:val="00501E21"/>
    <w:rsid w:val="005222EF"/>
    <w:rsid w:val="005228A4"/>
    <w:rsid w:val="00522D26"/>
    <w:rsid w:val="00524CDD"/>
    <w:rsid w:val="00540212"/>
    <w:rsid w:val="005506E0"/>
    <w:rsid w:val="00553449"/>
    <w:rsid w:val="00555CC5"/>
    <w:rsid w:val="00557E2E"/>
    <w:rsid w:val="00563CD6"/>
    <w:rsid w:val="00583B35"/>
    <w:rsid w:val="005868CE"/>
    <w:rsid w:val="005914DF"/>
    <w:rsid w:val="00597406"/>
    <w:rsid w:val="005A5558"/>
    <w:rsid w:val="005B3408"/>
    <w:rsid w:val="005C3FC0"/>
    <w:rsid w:val="005D1B59"/>
    <w:rsid w:val="005D1E73"/>
    <w:rsid w:val="005D7934"/>
    <w:rsid w:val="005E7BE8"/>
    <w:rsid w:val="00601F71"/>
    <w:rsid w:val="00603F47"/>
    <w:rsid w:val="00604694"/>
    <w:rsid w:val="00610056"/>
    <w:rsid w:val="00613AF3"/>
    <w:rsid w:val="006228B1"/>
    <w:rsid w:val="00642D9D"/>
    <w:rsid w:val="00645D89"/>
    <w:rsid w:val="00672983"/>
    <w:rsid w:val="0068435F"/>
    <w:rsid w:val="00691B20"/>
    <w:rsid w:val="006938F4"/>
    <w:rsid w:val="00696455"/>
    <w:rsid w:val="0069768F"/>
    <w:rsid w:val="0073759D"/>
    <w:rsid w:val="007406A6"/>
    <w:rsid w:val="00745364"/>
    <w:rsid w:val="007459DD"/>
    <w:rsid w:val="00747AFC"/>
    <w:rsid w:val="00776EBE"/>
    <w:rsid w:val="007830D7"/>
    <w:rsid w:val="007870BF"/>
    <w:rsid w:val="007927EB"/>
    <w:rsid w:val="008001B7"/>
    <w:rsid w:val="00805805"/>
    <w:rsid w:val="0081481C"/>
    <w:rsid w:val="00842618"/>
    <w:rsid w:val="008447B9"/>
    <w:rsid w:val="00847A5D"/>
    <w:rsid w:val="00890F1D"/>
    <w:rsid w:val="008A4462"/>
    <w:rsid w:val="008B64A2"/>
    <w:rsid w:val="008D416C"/>
    <w:rsid w:val="008D76CF"/>
    <w:rsid w:val="008E062A"/>
    <w:rsid w:val="008F4E12"/>
    <w:rsid w:val="00905C81"/>
    <w:rsid w:val="009154C5"/>
    <w:rsid w:val="00942D28"/>
    <w:rsid w:val="00963952"/>
    <w:rsid w:val="0096616C"/>
    <w:rsid w:val="00966B15"/>
    <w:rsid w:val="00971D34"/>
    <w:rsid w:val="00972B27"/>
    <w:rsid w:val="00977E97"/>
    <w:rsid w:val="00995100"/>
    <w:rsid w:val="009A287D"/>
    <w:rsid w:val="009B6802"/>
    <w:rsid w:val="009C03D0"/>
    <w:rsid w:val="009C364C"/>
    <w:rsid w:val="009E2785"/>
    <w:rsid w:val="009F3898"/>
    <w:rsid w:val="00A1745F"/>
    <w:rsid w:val="00A22F89"/>
    <w:rsid w:val="00A42542"/>
    <w:rsid w:val="00A47E24"/>
    <w:rsid w:val="00A541B6"/>
    <w:rsid w:val="00A55509"/>
    <w:rsid w:val="00A578D4"/>
    <w:rsid w:val="00A6406E"/>
    <w:rsid w:val="00A96CD2"/>
    <w:rsid w:val="00AA590D"/>
    <w:rsid w:val="00AA6CD6"/>
    <w:rsid w:val="00AB143F"/>
    <w:rsid w:val="00AB65CD"/>
    <w:rsid w:val="00AC0662"/>
    <w:rsid w:val="00AC3733"/>
    <w:rsid w:val="00AC7B86"/>
    <w:rsid w:val="00AE63F5"/>
    <w:rsid w:val="00AF2B42"/>
    <w:rsid w:val="00AF5C52"/>
    <w:rsid w:val="00B12507"/>
    <w:rsid w:val="00B24CB9"/>
    <w:rsid w:val="00B250F2"/>
    <w:rsid w:val="00B279F5"/>
    <w:rsid w:val="00B3002E"/>
    <w:rsid w:val="00B336FD"/>
    <w:rsid w:val="00B765E3"/>
    <w:rsid w:val="00B838D6"/>
    <w:rsid w:val="00BA4C61"/>
    <w:rsid w:val="00BB26C8"/>
    <w:rsid w:val="00BB2F5E"/>
    <w:rsid w:val="00BB30F0"/>
    <w:rsid w:val="00BB4A6A"/>
    <w:rsid w:val="00BB554E"/>
    <w:rsid w:val="00BE0016"/>
    <w:rsid w:val="00BF4996"/>
    <w:rsid w:val="00C0195D"/>
    <w:rsid w:val="00C3388F"/>
    <w:rsid w:val="00C36C54"/>
    <w:rsid w:val="00C538CB"/>
    <w:rsid w:val="00C60213"/>
    <w:rsid w:val="00CA441F"/>
    <w:rsid w:val="00CC03B8"/>
    <w:rsid w:val="00CC0553"/>
    <w:rsid w:val="00CC2504"/>
    <w:rsid w:val="00CF179A"/>
    <w:rsid w:val="00D047C7"/>
    <w:rsid w:val="00D61233"/>
    <w:rsid w:val="00D761D2"/>
    <w:rsid w:val="00D813D6"/>
    <w:rsid w:val="00DA20A0"/>
    <w:rsid w:val="00DC432F"/>
    <w:rsid w:val="00DD77CF"/>
    <w:rsid w:val="00DE2FCE"/>
    <w:rsid w:val="00DF3520"/>
    <w:rsid w:val="00E16435"/>
    <w:rsid w:val="00E20263"/>
    <w:rsid w:val="00E70096"/>
    <w:rsid w:val="00E824C6"/>
    <w:rsid w:val="00EA47A7"/>
    <w:rsid w:val="00EA5F77"/>
    <w:rsid w:val="00EA7455"/>
    <w:rsid w:val="00EB78F5"/>
    <w:rsid w:val="00EC2892"/>
    <w:rsid w:val="00ED4118"/>
    <w:rsid w:val="00ED6FFA"/>
    <w:rsid w:val="00EF55A9"/>
    <w:rsid w:val="00F00B99"/>
    <w:rsid w:val="00F226DC"/>
    <w:rsid w:val="00F439A4"/>
    <w:rsid w:val="00F54048"/>
    <w:rsid w:val="00F662ED"/>
    <w:rsid w:val="00F66611"/>
    <w:rsid w:val="00F72875"/>
    <w:rsid w:val="00F930F1"/>
    <w:rsid w:val="00F96A6D"/>
    <w:rsid w:val="00F96CA1"/>
    <w:rsid w:val="00FA499A"/>
    <w:rsid w:val="00FB18DF"/>
    <w:rsid w:val="00FB3C6A"/>
    <w:rsid w:val="00FC3539"/>
    <w:rsid w:val="00FD78C6"/>
    <w:rsid w:val="00FE3AAA"/>
    <w:rsid w:val="00FE7BDA"/>
    <w:rsid w:val="0839C5C1"/>
    <w:rsid w:val="29247EE7"/>
    <w:rsid w:val="2CC63C2B"/>
    <w:rsid w:val="41771A96"/>
    <w:rsid w:val="6FF57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nhideWhenUsed="0" w:uiPriority="0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nhideWhenUsed="0" w:uiPriority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spacing w:after="480" w:line="240" w:lineRule="auto"/>
      <w:ind w:left="1134" w:right="1134"/>
      <w:jc w:val="center"/>
      <w:outlineLvl w:val="0"/>
    </w:pPr>
    <w:rPr>
      <w:rFonts w:ascii="Times New Roman" w:hAnsi="Times New Roman" w:eastAsia="Times New Roman"/>
      <w:b/>
      <w:bCs/>
      <w:caps/>
      <w:kern w:val="32"/>
      <w:sz w:val="28"/>
      <w:szCs w:val="32"/>
    </w:rPr>
  </w:style>
  <w:style w:type="paragraph" w:styleId="3">
    <w:name w:val="heading 2"/>
    <w:basedOn w:val="1"/>
    <w:next w:val="1"/>
    <w:link w:val="21"/>
    <w:qFormat/>
    <w:uiPriority w:val="9"/>
    <w:pPr>
      <w:keepNext/>
      <w:spacing w:before="360" w:after="240" w:line="240" w:lineRule="auto"/>
      <w:ind w:left="1134" w:right="1134"/>
      <w:jc w:val="center"/>
      <w:outlineLvl w:val="1"/>
    </w:pPr>
    <w:rPr>
      <w:rFonts w:ascii="Times New Roman" w:hAnsi="Times New Roman" w:eastAsia="Times New Roman"/>
      <w:b/>
      <w:bCs/>
      <w:iCs/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otnote reference"/>
    <w:semiHidden/>
    <w:uiPriority w:val="0"/>
    <w:rPr>
      <w:vertAlign w:val="superscript"/>
    </w:rPr>
  </w:style>
  <w:style w:type="character" w:styleId="7">
    <w:name w:val="Emphasis"/>
    <w:qFormat/>
    <w:uiPriority w:val="20"/>
    <w:rPr>
      <w:i/>
      <w:iCs/>
    </w:rPr>
  </w:style>
  <w:style w:type="character" w:styleId="8">
    <w:name w:val="Hyperlink"/>
    <w:unhideWhenUsed/>
    <w:uiPriority w:val="99"/>
    <w:rPr>
      <w:color w:val="0563C1"/>
      <w:u w:val="single"/>
    </w:rPr>
  </w:style>
  <w:style w:type="paragraph" w:styleId="9">
    <w:name w:val="Balloon Text"/>
    <w:basedOn w:val="1"/>
    <w:link w:val="27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0">
    <w:name w:val="footnote text"/>
    <w:basedOn w:val="1"/>
    <w:link w:val="26"/>
    <w:semiHidden/>
    <w:uiPriority w:val="0"/>
    <w:pPr>
      <w:autoSpaceDE w:val="0"/>
      <w:autoSpaceDN w:val="0"/>
      <w:spacing w:after="0" w:line="240" w:lineRule="auto"/>
      <w:ind w:firstLine="709"/>
      <w:jc w:val="both"/>
    </w:pPr>
    <w:rPr>
      <w:rFonts w:ascii="Times New Roman" w:hAnsi="Times New Roman" w:eastAsia="Times New Roman"/>
      <w:sz w:val="20"/>
      <w:szCs w:val="20"/>
      <w:lang w:eastAsia="ru-RU"/>
    </w:rPr>
  </w:style>
  <w:style w:type="paragraph" w:styleId="11">
    <w:name w:val="header"/>
    <w:basedOn w:val="1"/>
    <w:link w:val="32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Body Text"/>
    <w:basedOn w:val="1"/>
    <w:link w:val="29"/>
    <w:uiPriority w:val="0"/>
    <w:pPr>
      <w:spacing w:after="120" w:line="240" w:lineRule="auto"/>
    </w:pPr>
    <w:rPr>
      <w:rFonts w:ascii="Courier New" w:hAnsi="Courier New" w:eastAsia="Times New Roman"/>
      <w:sz w:val="24"/>
      <w:szCs w:val="20"/>
      <w:lang w:eastAsia="ru-RU"/>
    </w:rPr>
  </w:style>
  <w:style w:type="paragraph" w:styleId="13">
    <w:name w:val="toc 1"/>
    <w:basedOn w:val="1"/>
    <w:next w:val="1"/>
    <w:uiPriority w:val="39"/>
    <w:pPr>
      <w:tabs>
        <w:tab w:val="right" w:leader="dot" w:pos="9344"/>
      </w:tabs>
      <w:spacing w:after="120" w:line="240" w:lineRule="auto"/>
      <w:ind w:left="255" w:hanging="255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4">
    <w:name w:val="toc 3"/>
    <w:basedOn w:val="1"/>
    <w:next w:val="1"/>
    <w:uiPriority w:val="39"/>
    <w:pPr>
      <w:spacing w:after="0" w:line="240" w:lineRule="auto"/>
      <w:ind w:left="480"/>
    </w:pPr>
    <w:rPr>
      <w:rFonts w:ascii="Courier New" w:hAnsi="Courier New" w:eastAsia="Times New Roman"/>
      <w:sz w:val="24"/>
      <w:szCs w:val="20"/>
      <w:lang w:eastAsia="ru-RU"/>
    </w:rPr>
  </w:style>
  <w:style w:type="paragraph" w:styleId="15">
    <w:name w:val="toc 2"/>
    <w:basedOn w:val="1"/>
    <w:next w:val="1"/>
    <w:uiPriority w:val="39"/>
    <w:pPr>
      <w:tabs>
        <w:tab w:val="right" w:leader="dot" w:pos="9344"/>
      </w:tabs>
      <w:spacing w:after="120" w:line="240" w:lineRule="auto"/>
      <w:ind w:left="709" w:hanging="454"/>
    </w:pPr>
    <w:rPr>
      <w:rFonts w:ascii="Courier New" w:hAnsi="Courier New" w:eastAsia="Times New Roman"/>
      <w:sz w:val="24"/>
      <w:szCs w:val="20"/>
      <w:lang w:eastAsia="ru-RU"/>
    </w:rPr>
  </w:style>
  <w:style w:type="paragraph" w:styleId="16">
    <w:name w:val="footer"/>
    <w:basedOn w:val="1"/>
    <w:link w:val="34"/>
    <w:unhideWhenUsed/>
    <w:uiPriority w:val="99"/>
    <w:pPr>
      <w:tabs>
        <w:tab w:val="center" w:pos="4677"/>
        <w:tab w:val="right" w:pos="9355"/>
      </w:tabs>
    </w:pPr>
  </w:style>
  <w:style w:type="table" w:styleId="17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List Paragraph"/>
    <w:basedOn w:val="1"/>
    <w:qFormat/>
    <w:uiPriority w:val="1"/>
    <w:pPr>
      <w:ind w:left="720"/>
      <w:contextualSpacing/>
    </w:pPr>
  </w:style>
  <w:style w:type="paragraph" w:customStyle="1" w:styleId="19">
    <w:name w:val="Обычный (веб)1"/>
    <w:basedOn w:val="1"/>
    <w:unhideWhenUsed/>
    <w:uiPriority w:val="0"/>
    <w:pPr>
      <w:spacing w:before="100" w:beforeAutospacing="1" w:after="390" w:line="240" w:lineRule="auto"/>
    </w:pPr>
    <w:rPr>
      <w:rFonts w:ascii="Times New Roman" w:hAnsi="Times New Roman" w:eastAsia="Times New Roman"/>
      <w:sz w:val="24"/>
      <w:szCs w:val="24"/>
      <w:lang w:eastAsia="ru-RU"/>
    </w:rPr>
  </w:style>
  <w:style w:type="character" w:customStyle="1" w:styleId="20">
    <w:name w:val="Заголовок 1 Знак"/>
    <w:link w:val="2"/>
    <w:uiPriority w:val="9"/>
    <w:rPr>
      <w:rFonts w:ascii="Times New Roman" w:hAnsi="Times New Roman" w:eastAsia="Times New Roman" w:cs="Times New Roman"/>
      <w:b/>
      <w:bCs/>
      <w:caps/>
      <w:kern w:val="32"/>
      <w:sz w:val="28"/>
      <w:szCs w:val="32"/>
      <w:lang w:eastAsia="en-US"/>
    </w:rPr>
  </w:style>
  <w:style w:type="character" w:customStyle="1" w:styleId="21">
    <w:name w:val="Заголовок 2 Знак"/>
    <w:link w:val="3"/>
    <w:uiPriority w:val="9"/>
    <w:rPr>
      <w:rFonts w:ascii="Times New Roman" w:hAnsi="Times New Roman" w:eastAsia="Times New Roman" w:cs="Times New Roman"/>
      <w:b/>
      <w:bCs/>
      <w:iCs/>
      <w:sz w:val="28"/>
      <w:szCs w:val="28"/>
      <w:lang w:eastAsia="en-US"/>
    </w:rPr>
  </w:style>
  <w:style w:type="character" w:customStyle="1" w:styleId="22">
    <w:name w:val="keyword2"/>
    <w:uiPriority w:val="0"/>
  </w:style>
  <w:style w:type="paragraph" w:customStyle="1" w:styleId="23">
    <w:name w:val="ТЕКСТ ВКР"/>
    <w:basedOn w:val="1"/>
    <w:link w:val="24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/>
      <w:sz w:val="28"/>
      <w:szCs w:val="24"/>
      <w:lang w:eastAsia="ru-RU"/>
    </w:rPr>
  </w:style>
  <w:style w:type="character" w:customStyle="1" w:styleId="24">
    <w:name w:val="ТЕКСТ ВКР Знак"/>
    <w:link w:val="23"/>
    <w:uiPriority w:val="0"/>
    <w:rPr>
      <w:rFonts w:ascii="Times New Roman" w:hAnsi="Times New Roman" w:eastAsia="Times New Roman"/>
      <w:sz w:val="28"/>
      <w:szCs w:val="24"/>
    </w:rPr>
  </w:style>
  <w:style w:type="paragraph" w:customStyle="1" w:styleId="25">
    <w:name w:val="Основной текст 21"/>
    <w:basedOn w:val="1"/>
    <w:uiPriority w:val="0"/>
    <w:pPr>
      <w:widowControl w:val="0"/>
      <w:spacing w:after="0" w:line="240" w:lineRule="auto"/>
      <w:ind w:firstLine="426"/>
      <w:jc w:val="both"/>
    </w:pPr>
    <w:rPr>
      <w:rFonts w:ascii="Times New Roman" w:hAnsi="Times New Roman" w:eastAsia="Times New Roman"/>
      <w:sz w:val="24"/>
      <w:szCs w:val="20"/>
      <w:lang w:eastAsia="ru-RU"/>
    </w:rPr>
  </w:style>
  <w:style w:type="character" w:customStyle="1" w:styleId="26">
    <w:name w:val="Текст сноски Знак"/>
    <w:link w:val="10"/>
    <w:semiHidden/>
    <w:uiPriority w:val="0"/>
    <w:rPr>
      <w:rFonts w:ascii="Times New Roman" w:hAnsi="Times New Roman" w:eastAsia="Times New Roman"/>
    </w:rPr>
  </w:style>
  <w:style w:type="character" w:customStyle="1" w:styleId="27">
    <w:name w:val="Текст выноски Знак"/>
    <w:link w:val="9"/>
    <w:semiHidden/>
    <w:uiPriority w:val="99"/>
    <w:rPr>
      <w:rFonts w:ascii="Segoe UI" w:hAnsi="Segoe UI" w:cs="Segoe UI"/>
      <w:sz w:val="18"/>
      <w:szCs w:val="18"/>
      <w:lang w:eastAsia="en-US"/>
    </w:rPr>
  </w:style>
  <w:style w:type="paragraph" w:customStyle="1" w:styleId="28">
    <w:name w:val="Style2"/>
    <w:basedOn w:val="1"/>
    <w:uiPriority w:val="99"/>
    <w:pPr>
      <w:widowControl w:val="0"/>
      <w:autoSpaceDE w:val="0"/>
      <w:autoSpaceDN w:val="0"/>
      <w:adjustRightInd w:val="0"/>
      <w:spacing w:after="0" w:line="240" w:lineRule="exact"/>
      <w:ind w:firstLine="283"/>
      <w:jc w:val="both"/>
    </w:pPr>
    <w:rPr>
      <w:rFonts w:ascii="Times New Roman" w:hAnsi="Times New Roman" w:eastAsia="Times New Roman"/>
      <w:sz w:val="24"/>
      <w:szCs w:val="24"/>
      <w:lang w:eastAsia="ru-RU"/>
    </w:rPr>
  </w:style>
  <w:style w:type="character" w:customStyle="1" w:styleId="29">
    <w:name w:val="Основной текст Знак"/>
    <w:link w:val="12"/>
    <w:uiPriority w:val="0"/>
    <w:rPr>
      <w:rFonts w:ascii="Courier New" w:hAnsi="Courier New" w:eastAsia="Times New Roman"/>
      <w:sz w:val="24"/>
    </w:rPr>
  </w:style>
  <w:style w:type="paragraph" w:customStyle="1" w:styleId="30">
    <w:name w:val="НАТАЛИ_12"/>
    <w:basedOn w:val="1"/>
    <w:uiPriority w:val="99"/>
    <w:pPr>
      <w:spacing w:after="0" w:line="240" w:lineRule="auto"/>
    </w:pPr>
    <w:rPr>
      <w:rFonts w:ascii="Arial" w:hAnsi="Arial" w:eastAsia="Times New Roman"/>
      <w:sz w:val="24"/>
      <w:szCs w:val="20"/>
      <w:lang w:eastAsia="ru-RU"/>
    </w:rPr>
  </w:style>
  <w:style w:type="paragraph" w:customStyle="1" w:styleId="31">
    <w:name w:val="TOC Heading"/>
    <w:basedOn w:val="2"/>
    <w:next w:val="1"/>
    <w:qFormat/>
    <w:uiPriority w:val="39"/>
    <w:pPr>
      <w:keepLines/>
      <w:spacing w:before="240" w:after="0" w:line="259" w:lineRule="auto"/>
      <w:ind w:left="0" w:right="0"/>
      <w:jc w:val="left"/>
      <w:outlineLvl w:val="9"/>
    </w:pPr>
    <w:rPr>
      <w:rFonts w:ascii="Calibri Light" w:hAnsi="Calibri Light"/>
      <w:b w:val="0"/>
      <w:bCs w:val="0"/>
      <w:caps w:val="0"/>
      <w:color w:val="2E74B5"/>
      <w:kern w:val="0"/>
      <w:sz w:val="32"/>
      <w:lang w:eastAsia="ru-RU"/>
    </w:rPr>
  </w:style>
  <w:style w:type="character" w:customStyle="1" w:styleId="32">
    <w:name w:val="Верхний колонтитул Знак"/>
    <w:link w:val="11"/>
    <w:uiPriority w:val="99"/>
    <w:rPr>
      <w:sz w:val="22"/>
      <w:szCs w:val="22"/>
      <w:lang w:eastAsia="en-US"/>
    </w:rPr>
  </w:style>
  <w:style w:type="paragraph" w:customStyle="1" w:styleId="33">
    <w:name w:val="Default"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34">
    <w:name w:val="Нижний колонтитул Знак"/>
    <w:link w:val="16"/>
    <w:uiPriority w:val="99"/>
    <w:rPr>
      <w:sz w:val="22"/>
      <w:szCs w:val="22"/>
      <w:lang w:eastAsia="en-US"/>
    </w:rPr>
  </w:style>
  <w:style w:type="paragraph" w:customStyle="1" w:styleId="35">
    <w:name w:val="ConsPlusNormal"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4"/>
      <w:lang w:val="ru-RU" w:eastAsia="ru-RU" w:bidi="ar-SA"/>
    </w:rPr>
  </w:style>
  <w:style w:type="table" w:customStyle="1" w:styleId="36">
    <w:name w:val="Table Normal"/>
    <w:semiHidden/>
    <w:unhideWhenUsed/>
    <w:qFormat/>
    <w:uiPriority w:val="2"/>
    <w:pPr>
      <w:widowControl w:val="0"/>
      <w:autoSpaceDE w:val="0"/>
      <w:autoSpaceDN w:val="0"/>
    </w:pPr>
    <w:rPr>
      <w:rFonts w:asciiTheme="minorHAnsi" w:hAnsiTheme="minorHAnsi" w:eastAsia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7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5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png"/><Relationship Id="rId11" Type="http://schemas.openxmlformats.org/officeDocument/2006/relationships/chart" Target="charts/chart1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themeOverride" Target="../theme/themeOverride1.xml"/><Relationship Id="rId1" Type="http://schemas.openxmlformats.org/officeDocument/2006/relationships/oleObject" Target="&#1050;&#1085;&#1080;&#1075;&#1072;8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208850393700787"/>
          <c:y val="0.219298113274616"/>
          <c:w val="0.629521434820647"/>
          <c:h val="0.69305095401985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На 01.01.2014 </c:v>
                </c:pt>
              </c:strCache>
            </c:strRef>
          </c:tx>
          <c:explosion val="3"/>
          <c:dPt>
            <c:idx val="0"/>
            <c:bubble3D val="0"/>
            <c:spPr>
              <a:solidFill>
                <a:schemeClr val="accent1">
                  <a:shade val="53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"/>
            <c:bubble3D val="0"/>
            <c:spPr>
              <a:solidFill>
                <a:schemeClr val="accent1">
                  <a:tint val="54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Lbls>
            <c:dLbl>
              <c:idx val="0"/>
              <c:layout>
                <c:manualLayout>
                  <c:x val="-0.0416666666666667"/>
                  <c:y val="0.295970695970696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8888888888888"/>
                  <c:y val="0.021810812447390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layout>
                    <c:manualLayout>
                      <c:w val="0.415291557305337"/>
                      <c:h val="0.176902850579112"/>
                    </c:manualLayout>
                  </c15:layout>
                </c:ext>
              </c:extLst>
            </c:dLbl>
            <c:dLbl>
              <c:idx val="3"/>
              <c:layout>
                <c:manualLayout>
                  <c:x val="0.169444444444444"/>
                  <c:y val="-0.043307077664025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lang="ru-RU" sz="1400" b="0" i="0" u="none" strike="noStrike" kern="1200" spc="0" baseline="0">
                      <a:solidFill>
                        <a:sysClr val="windowText" lastClr="000000"/>
                      </a:solidFill>
                      <a:latin typeface="Times New Roman" panose="02020603050405020304" charset="0"/>
                      <a:ea typeface="+mn-ea"/>
                      <a:cs typeface="Times New Roman" panose="02020603050405020304" charset="0"/>
                    </a:defRPr>
                  </a:pPr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layout>
                    <c:manualLayout>
                      <c:w val="0.451333333333333"/>
                      <c:h val="0.164041960848583"/>
                    </c:manualLayout>
                  </c15:layout>
                </c:ext>
              </c:extLst>
            </c:dLbl>
            <c:dLbl>
              <c:idx val="4"/>
              <c:layout>
                <c:manualLayout>
                  <c:x val="0.206944444444444"/>
                  <c:y val="0.0382740119713948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layout>
                    <c:manualLayout>
                      <c:w val="0.257"/>
                      <c:h val="0.176902850579112"/>
                    </c:manualLayout>
                  </c15:layout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ru-RU" sz="1400" b="0" i="0" u="none" strike="noStrike" kern="1200" spc="0" baseline="0">
                    <a:solidFill>
                      <a:sysClr val="windowText" lastClr="000000"/>
                    </a:solidFill>
                    <a:latin typeface="Times New Roman" panose="02020603050405020304" charset="0"/>
                    <a:ea typeface="+mn-ea"/>
                    <a:cs typeface="Times New Roman" panose="02020603050405020304" charset="0"/>
                  </a:defRPr>
                </a:pPr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prstDash val="solid"/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Средства клиентов </c:v>
                </c:pt>
                <c:pt idx="1">
                  <c:v>Средства банков </c:v>
                </c:pt>
                <c:pt idx="2">
                  <c:v>Средства Национального банка </c:v>
                </c:pt>
                <c:pt idx="3">
                  <c:v>Ценные бумаги, выпущенные банком  </c:v>
                </c:pt>
                <c:pt idx="4">
                  <c:v>Прочие обязательства 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953.6</c:v>
                </c:pt>
                <c:pt idx="1">
                  <c:v>564.7</c:v>
                </c:pt>
                <c:pt idx="2">
                  <c:v>121.9</c:v>
                </c:pt>
                <c:pt idx="3">
                  <c:v>115.7</c:v>
                </c:pt>
                <c:pt idx="4">
                  <c:v>11.9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prstDash val="solid"/>
      <a:round/>
    </a:ln>
    <a:effectLst/>
  </c:spPr>
  <c:txPr>
    <a:bodyPr/>
    <a:lstStyle/>
    <a:p>
      <a:pPr>
        <a:defRPr lang="ru-RU"/>
      </a:pPr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08E311FDE60E546BB4D7CA40E296212" ma:contentTypeVersion="2" ma:contentTypeDescription="Создание документа." ma:contentTypeScope="" ma:versionID="fc9ea315edb3c6a55292b0445bc20917">
  <xsd:schema xmlns:xsd="http://www.w3.org/2001/XMLSchema" xmlns:xs="http://www.w3.org/2001/XMLSchema" xmlns:p="http://schemas.microsoft.com/office/2006/metadata/properties" xmlns:ns2="5c5fd92a-c5b5-405b-afc5-77524ce29edb" targetNamespace="http://schemas.microsoft.com/office/2006/metadata/properties" ma:root="true" ma:fieldsID="6332c4135d4d88a425d1f95f65aad41f" ns2:_="">
    <xsd:import namespace="5c5fd92a-c5b5-405b-afc5-77524ce29e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5fd92a-c5b5-405b-afc5-77524ce29e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AD01D4-C6A5-478B-B6BE-C05F01542940}">
  <ds:schemaRefs/>
</ds:datastoreItem>
</file>

<file path=customXml/itemProps3.xml><?xml version="1.0" encoding="utf-8"?>
<ds:datastoreItem xmlns:ds="http://schemas.openxmlformats.org/officeDocument/2006/customXml" ds:itemID="{37A1CD52-3613-4D01-8744-7D4B03FDB172}">
  <ds:schemaRefs/>
</ds:datastoreItem>
</file>

<file path=customXml/itemProps4.xml><?xml version="1.0" encoding="utf-8"?>
<ds:datastoreItem xmlns:ds="http://schemas.openxmlformats.org/officeDocument/2006/customXml" ds:itemID="{92B4FC64-1BC8-4DFF-9732-663B398A2A7A}">
  <ds:schemaRefs/>
</ds:datastoreItem>
</file>

<file path=customXml/itemProps5.xml><?xml version="1.0" encoding="utf-8"?>
<ds:datastoreItem xmlns:ds="http://schemas.openxmlformats.org/officeDocument/2006/customXml" ds:itemID="{BCC45F9C-72B2-4A52-A5A8-C6BB274C2A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2</Company>
  <Pages>28</Pages>
  <Words>3690</Words>
  <Characters>21037</Characters>
  <Lines>175</Lines>
  <Paragraphs>49</Paragraphs>
  <TotalTime>16</TotalTime>
  <ScaleCrop>false</ScaleCrop>
  <LinksUpToDate>false</LinksUpToDate>
  <CharactersWithSpaces>24678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2021-11-02T08:36:00Z</dcterms:created>
  <dc:creator>MetodK</dc:creator>
  <cp:lastModifiedBy>Geras</cp:lastModifiedBy>
  <cp:lastPrinted>2019-05-20T07:51:00Z</cp:lastPrinted>
  <dcterms:modified xsi:type="dcterms:W3CDTF">2024-06-03T12:04:03Z</dcterms:modified>
  <dc:title>Санкт-Петербургское государственное бюджетное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0x010100708E311FDE60E546BB4D7CA40E296212</vt:lpwstr>
  </property>
  <property fmtid="{D5CDD505-2E9C-101B-9397-08002B2CF9AE}" pid="3" name="KSOProductBuildVer">
    <vt:lpwstr>1049-12.2.0.13472</vt:lpwstr>
  </property>
  <property fmtid="{D5CDD505-2E9C-101B-9397-08002B2CF9AE}" pid="4" name="ICV">
    <vt:lpwstr>64054B61A1FD471186A437A4DE25D88E_12</vt:lpwstr>
  </property>
</Properties>
</file>