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ry9tjwwcmi1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Assignment: Exercise 1 – Singleton Pattern Example: Logger Utility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Logger.java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Logger 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static Logger singleInstance;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Logger() 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System.out.println("Logger Initialized");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(singleInstance == null) 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singleInstance = new Logger();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singleInstance;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System.out.println("Log: " + message);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logger1.log("This is the first log");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logger2.log("This is the second log");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(logger1 == logger2)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System.out.println("Both are the same instance");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System.out.println("Different instances - Singleton failed");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54ts3wza9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Output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80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