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56FE" w14:textId="77777777" w:rsidR="00D7566F" w:rsidRDefault="00277A9B">
      <w:pPr>
        <w:spacing w:after="0"/>
        <w:ind w:left="315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236926" wp14:editId="4885D37C">
            <wp:simplePos x="0" y="0"/>
            <wp:positionH relativeFrom="column">
              <wp:posOffset>-38404</wp:posOffset>
            </wp:positionH>
            <wp:positionV relativeFrom="paragraph">
              <wp:posOffset>-30226</wp:posOffset>
            </wp:positionV>
            <wp:extent cx="1390650" cy="482600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445C5B4A" w14:textId="77777777" w:rsidR="00D7566F" w:rsidRDefault="00277A9B">
      <w:pPr>
        <w:spacing w:after="0" w:line="247" w:lineRule="auto"/>
        <w:ind w:left="10" w:hanging="10"/>
      </w:pPr>
      <w:r>
        <w:rPr>
          <w:b/>
          <w:sz w:val="32"/>
        </w:rPr>
        <w:t xml:space="preserve">            </w:t>
      </w:r>
      <w:r>
        <w:rPr>
          <w:b/>
          <w:sz w:val="28"/>
        </w:rPr>
        <w:t xml:space="preserve">Software Engineering – Year 3                                                      Lab sheet 05 </w:t>
      </w:r>
    </w:p>
    <w:p w14:paraId="2626FA07" w14:textId="77777777" w:rsidR="00D7566F" w:rsidRDefault="00277A9B">
      <w:pPr>
        <w:spacing w:after="0"/>
        <w:ind w:left="58"/>
        <w:jc w:val="center"/>
      </w:pPr>
      <w:r>
        <w:rPr>
          <w:b/>
          <w:sz w:val="28"/>
        </w:rPr>
        <w:t xml:space="preserve"> </w:t>
      </w:r>
    </w:p>
    <w:p w14:paraId="4052B7B5" w14:textId="77777777" w:rsidR="00D7566F" w:rsidRDefault="00277A9B">
      <w:pPr>
        <w:spacing w:after="0" w:line="240" w:lineRule="auto"/>
        <w:ind w:left="-5" w:right="-9" w:hanging="10"/>
      </w:pPr>
      <w:r>
        <w:rPr>
          <w:b/>
          <w:sz w:val="28"/>
        </w:rPr>
        <w:t xml:space="preserve">IT3050 – User Experience engineering                                          Semester 2, 2021 </w:t>
      </w:r>
      <w:r>
        <w:rPr>
          <w:color w:val="2E74B5"/>
          <w:sz w:val="28"/>
        </w:rPr>
        <w:t xml:space="preserve">Identify fail-points/blockings in the key-user flow(s) </w:t>
      </w:r>
    </w:p>
    <w:p w14:paraId="405E7A70" w14:textId="77777777" w:rsidR="00D7566F" w:rsidRDefault="00277A9B">
      <w:pPr>
        <w:spacing w:after="38"/>
        <w:ind w:left="-59" w:right="-30"/>
      </w:pPr>
      <w:r>
        <w:rPr>
          <w:noProof/>
        </w:rPr>
        <mc:AlternateContent>
          <mc:Choice Requires="wpg">
            <w:drawing>
              <wp:inline distT="0" distB="0" distL="0" distR="0" wp14:anchorId="510F1F7A" wp14:editId="4C376695">
                <wp:extent cx="5791200" cy="12700"/>
                <wp:effectExtent l="0" t="0" r="0" b="0"/>
                <wp:docPr id="1618" name="Group 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700"/>
                          <a:chOff x="0" y="0"/>
                          <a:chExt cx="5791200" cy="127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18" style="width:456pt;height:1pt;mso-position-horizontal-relative:char;mso-position-vertical-relative:line" coordsize="57912,127">
                <v:shape id="Shape 57" style="position:absolute;width:57912;height:0;left:0;top:0;" coordsize="5791200,0" path="m0,0l5791200,0">
                  <v:stroke weight="1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38BF2CF" w14:textId="77777777" w:rsidR="00D7566F" w:rsidRDefault="00277A9B">
      <w:pPr>
        <w:spacing w:after="143"/>
      </w:pPr>
      <w:r>
        <w:rPr>
          <w:sz w:val="28"/>
        </w:rPr>
        <w:t xml:space="preserve"> </w:t>
      </w:r>
    </w:p>
    <w:p w14:paraId="2AEE93B1" w14:textId="77777777" w:rsidR="00D7566F" w:rsidRDefault="00277A9B">
      <w:pPr>
        <w:spacing w:after="59" w:line="359" w:lineRule="auto"/>
        <w:ind w:left="10" w:hanging="10"/>
        <w:jc w:val="both"/>
      </w:pPr>
      <w:r>
        <w:rPr>
          <w:sz w:val="28"/>
        </w:rPr>
        <w:t xml:space="preserve">During this lab, you are going to Identify fail-points/blockings in the key-user flow(s). Follow the steps below. </w:t>
      </w:r>
    </w:p>
    <w:p w14:paraId="1DA4B263" w14:textId="77777777" w:rsidR="00D7566F" w:rsidRDefault="00277A9B">
      <w:pPr>
        <w:numPr>
          <w:ilvl w:val="0"/>
          <w:numId w:val="1"/>
        </w:numPr>
        <w:spacing w:after="168"/>
        <w:ind w:hanging="360"/>
        <w:jc w:val="both"/>
      </w:pPr>
      <w:r>
        <w:rPr>
          <w:sz w:val="28"/>
        </w:rPr>
        <w:t xml:space="preserve">Analyze your user research data (Lab sheet 02). </w:t>
      </w:r>
    </w:p>
    <w:p w14:paraId="525C4593" w14:textId="77777777" w:rsidR="00D7566F" w:rsidRDefault="00277A9B">
      <w:pPr>
        <w:numPr>
          <w:ilvl w:val="0"/>
          <w:numId w:val="1"/>
        </w:numPr>
        <w:spacing w:after="169"/>
        <w:ind w:hanging="360"/>
        <w:jc w:val="both"/>
      </w:pPr>
      <w:r>
        <w:rPr>
          <w:sz w:val="28"/>
        </w:rPr>
        <w:t xml:space="preserve">Re-visit the user flow diagrams (Lab sheet 01).  </w:t>
      </w:r>
    </w:p>
    <w:p w14:paraId="38E5E86D" w14:textId="77777777" w:rsidR="00D7566F" w:rsidRDefault="00277A9B">
      <w:pPr>
        <w:numPr>
          <w:ilvl w:val="0"/>
          <w:numId w:val="1"/>
        </w:numPr>
        <w:spacing w:after="59" w:line="359" w:lineRule="auto"/>
        <w:ind w:hanging="360"/>
        <w:jc w:val="both"/>
      </w:pPr>
      <w:r>
        <w:rPr>
          <w:sz w:val="28"/>
        </w:rPr>
        <w:t xml:space="preserve">Individually identify 02 (at least) main fail-points/blockings in the key-user flow(s)  </w:t>
      </w:r>
    </w:p>
    <w:p w14:paraId="67127723" w14:textId="5833FC75" w:rsidR="00D7566F" w:rsidRPr="00D9784A" w:rsidRDefault="00277A9B">
      <w:pPr>
        <w:numPr>
          <w:ilvl w:val="0"/>
          <w:numId w:val="1"/>
        </w:numPr>
        <w:spacing w:after="1" w:line="359" w:lineRule="auto"/>
        <w:ind w:hanging="360"/>
        <w:jc w:val="both"/>
      </w:pPr>
      <w:r>
        <w:rPr>
          <w:sz w:val="28"/>
        </w:rPr>
        <w:t xml:space="preserve">If you are unable to identify enough number of main fail-points/blockings, conduct the user research again with different users/using different script.   </w:t>
      </w:r>
    </w:p>
    <w:p w14:paraId="5D68F070" w14:textId="1DDCF406" w:rsidR="00D9784A" w:rsidRDefault="00D9784A" w:rsidP="00D9784A">
      <w:pPr>
        <w:spacing w:after="1" w:line="359" w:lineRule="auto"/>
        <w:jc w:val="both"/>
      </w:pPr>
    </w:p>
    <w:p w14:paraId="0E99D7F2" w14:textId="3EFE0AE6" w:rsidR="00D9784A" w:rsidRPr="00D9784A" w:rsidRDefault="00D9784A" w:rsidP="00D9784A">
      <w:pPr>
        <w:pStyle w:val="Heading1"/>
      </w:pPr>
      <w:r w:rsidRPr="00D9784A">
        <w:t>Group ID: 2021S2_REG_WD_08</w:t>
      </w:r>
    </w:p>
    <w:tbl>
      <w:tblPr>
        <w:tblStyle w:val="TableGrid0"/>
        <w:tblW w:w="8930" w:type="dxa"/>
        <w:tblInd w:w="-5" w:type="dxa"/>
        <w:tblLook w:val="04A0" w:firstRow="1" w:lastRow="0" w:firstColumn="1" w:lastColumn="0" w:noHBand="0" w:noVBand="1"/>
      </w:tblPr>
      <w:tblGrid>
        <w:gridCol w:w="3953"/>
        <w:gridCol w:w="4977"/>
      </w:tblGrid>
      <w:tr w:rsidR="00D9784A" w14:paraId="0BF6C978" w14:textId="77777777" w:rsidTr="001465C1">
        <w:trPr>
          <w:trHeight w:val="454"/>
        </w:trPr>
        <w:tc>
          <w:tcPr>
            <w:tcW w:w="3953" w:type="dxa"/>
            <w:vAlign w:val="center"/>
          </w:tcPr>
          <w:p w14:paraId="21EE2898" w14:textId="77777777" w:rsidR="00D9784A" w:rsidRPr="00DE385E" w:rsidRDefault="00D9784A" w:rsidP="00146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385E">
              <w:rPr>
                <w:rFonts w:ascii="Times New Roman" w:hAnsi="Times New Roman" w:cs="Times New Roman"/>
                <w:b/>
                <w:sz w:val="24"/>
                <w:szCs w:val="24"/>
              </w:rPr>
              <w:t>Student Reg. No</w:t>
            </w:r>
          </w:p>
        </w:tc>
        <w:tc>
          <w:tcPr>
            <w:tcW w:w="4977" w:type="dxa"/>
            <w:vAlign w:val="center"/>
          </w:tcPr>
          <w:p w14:paraId="48980B50" w14:textId="77777777" w:rsidR="00D9784A" w:rsidRPr="00DE385E" w:rsidRDefault="00D9784A" w:rsidP="00146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38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D9784A" w14:paraId="6704DF73" w14:textId="77777777" w:rsidTr="001465C1">
        <w:trPr>
          <w:trHeight w:val="490"/>
        </w:trPr>
        <w:tc>
          <w:tcPr>
            <w:tcW w:w="3953" w:type="dxa"/>
            <w:vAlign w:val="center"/>
          </w:tcPr>
          <w:p w14:paraId="159BA610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IT19114590</w:t>
            </w:r>
          </w:p>
        </w:tc>
        <w:tc>
          <w:tcPr>
            <w:tcW w:w="4977" w:type="dxa"/>
            <w:vAlign w:val="center"/>
          </w:tcPr>
          <w:p w14:paraId="0F3E6066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G.Nivethika</w:t>
            </w:r>
            <w:proofErr w:type="spellEnd"/>
            <w:proofErr w:type="gramEnd"/>
          </w:p>
        </w:tc>
      </w:tr>
      <w:tr w:rsidR="00D9784A" w14:paraId="4A48022A" w14:textId="77777777" w:rsidTr="001465C1">
        <w:trPr>
          <w:trHeight w:val="454"/>
        </w:trPr>
        <w:tc>
          <w:tcPr>
            <w:tcW w:w="3953" w:type="dxa"/>
            <w:vAlign w:val="center"/>
          </w:tcPr>
          <w:p w14:paraId="40FD3A09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IT19244044</w:t>
            </w:r>
          </w:p>
        </w:tc>
        <w:tc>
          <w:tcPr>
            <w:tcW w:w="4977" w:type="dxa"/>
            <w:vAlign w:val="center"/>
          </w:tcPr>
          <w:p w14:paraId="4DA83D64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S.Samaratunga</w:t>
            </w:r>
            <w:proofErr w:type="spellEnd"/>
            <w:proofErr w:type="gramEnd"/>
          </w:p>
        </w:tc>
      </w:tr>
      <w:tr w:rsidR="00D9784A" w14:paraId="614C578D" w14:textId="77777777" w:rsidTr="001465C1">
        <w:trPr>
          <w:trHeight w:val="454"/>
        </w:trPr>
        <w:tc>
          <w:tcPr>
            <w:tcW w:w="3953" w:type="dxa"/>
            <w:vAlign w:val="center"/>
          </w:tcPr>
          <w:p w14:paraId="4787E11F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IT19051376</w:t>
            </w:r>
          </w:p>
        </w:tc>
        <w:tc>
          <w:tcPr>
            <w:tcW w:w="4977" w:type="dxa"/>
            <w:vAlign w:val="center"/>
          </w:tcPr>
          <w:p w14:paraId="42D43043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W.W.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M.Anjana</w:t>
            </w:r>
            <w:proofErr w:type="spellEnd"/>
            <w:proofErr w:type="gramEnd"/>
          </w:p>
        </w:tc>
      </w:tr>
      <w:tr w:rsidR="00D9784A" w14:paraId="7CC2E99F" w14:textId="77777777" w:rsidTr="001465C1">
        <w:trPr>
          <w:trHeight w:val="454"/>
        </w:trPr>
        <w:tc>
          <w:tcPr>
            <w:tcW w:w="3953" w:type="dxa"/>
            <w:vAlign w:val="center"/>
          </w:tcPr>
          <w:p w14:paraId="48C79490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IT19176802</w:t>
            </w:r>
          </w:p>
        </w:tc>
        <w:tc>
          <w:tcPr>
            <w:tcW w:w="4977" w:type="dxa"/>
            <w:vAlign w:val="center"/>
          </w:tcPr>
          <w:p w14:paraId="2B9B3813" w14:textId="77777777" w:rsidR="00D9784A" w:rsidRPr="00D550BD" w:rsidRDefault="00D9784A" w:rsidP="001465C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S.Eeswar</w:t>
            </w:r>
            <w:proofErr w:type="spellEnd"/>
            <w:proofErr w:type="gramEnd"/>
          </w:p>
        </w:tc>
      </w:tr>
    </w:tbl>
    <w:p w14:paraId="32F4E4EF" w14:textId="77777777" w:rsidR="00D9784A" w:rsidRPr="00337673" w:rsidRDefault="00D9784A" w:rsidP="00D9784A"/>
    <w:p w14:paraId="6AF7CFF9" w14:textId="397724B3" w:rsidR="00D7566F" w:rsidRDefault="00277A9B" w:rsidP="00AC79F6">
      <w:pPr>
        <w:spacing w:after="7408"/>
        <w:sectPr w:rsidR="00D7566F">
          <w:pgSz w:w="11906" w:h="16838"/>
          <w:pgMar w:top="1440" w:right="1435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467451D" wp14:editId="08D31AFE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37704" cy="213360"/>
            <wp:effectExtent l="0" t="0" r="0" b="0"/>
            <wp:wrapTopAndBottom/>
            <wp:docPr id="2008" name="Picture 2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" name="Picture 200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25BF3141" wp14:editId="32D1602F">
            <wp:simplePos x="0" y="0"/>
            <wp:positionH relativeFrom="page">
              <wp:posOffset>9525</wp:posOffset>
            </wp:positionH>
            <wp:positionV relativeFrom="page">
              <wp:posOffset>10439681</wp:posOffset>
            </wp:positionV>
            <wp:extent cx="7537704" cy="204216"/>
            <wp:effectExtent l="0" t="0" r="0" b="0"/>
            <wp:wrapTopAndBottom/>
            <wp:docPr id="2009" name="Picture 2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" name="Picture 20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7704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283A9" w14:textId="77777777" w:rsidR="00D7566F" w:rsidRDefault="00277A9B">
      <w:pPr>
        <w:spacing w:after="0"/>
        <w:ind w:left="2273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2563AF30" wp14:editId="7C447C2E">
            <wp:simplePos x="0" y="0"/>
            <wp:positionH relativeFrom="column">
              <wp:posOffset>-38099</wp:posOffset>
            </wp:positionH>
            <wp:positionV relativeFrom="paragraph">
              <wp:posOffset>-30225</wp:posOffset>
            </wp:positionV>
            <wp:extent cx="1390650" cy="482600"/>
            <wp:effectExtent l="0" t="0" r="0" b="0"/>
            <wp:wrapSquare wrapText="bothSides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55B1BC24" w14:textId="77777777" w:rsidR="00D7566F" w:rsidRDefault="00277A9B">
      <w:pPr>
        <w:spacing w:after="0" w:line="247" w:lineRule="auto"/>
        <w:ind w:left="10" w:right="4383" w:hanging="10"/>
      </w:pPr>
      <w:r>
        <w:rPr>
          <w:b/>
          <w:sz w:val="32"/>
        </w:rPr>
        <w:t xml:space="preserve">            </w:t>
      </w:r>
      <w:r>
        <w:rPr>
          <w:b/>
          <w:sz w:val="28"/>
        </w:rPr>
        <w:t xml:space="preserve">Software Engineering – Year 3                                                      Lab sheet 05 </w:t>
      </w:r>
    </w:p>
    <w:p w14:paraId="1E8B9170" w14:textId="77777777" w:rsidR="00D7566F" w:rsidRDefault="00277A9B">
      <w:pPr>
        <w:spacing w:after="0"/>
        <w:ind w:left="62"/>
        <w:jc w:val="center"/>
      </w:pPr>
      <w:r>
        <w:rPr>
          <w:b/>
          <w:sz w:val="28"/>
        </w:rPr>
        <w:t xml:space="preserve"> </w:t>
      </w:r>
    </w:p>
    <w:p w14:paraId="6B573FCA" w14:textId="77777777" w:rsidR="00D7566F" w:rsidRDefault="00277A9B">
      <w:pPr>
        <w:spacing w:after="0" w:line="240" w:lineRule="auto"/>
        <w:ind w:left="-5" w:right="4021" w:hanging="10"/>
      </w:pPr>
      <w:r>
        <w:rPr>
          <w:b/>
          <w:sz w:val="28"/>
        </w:rPr>
        <w:t xml:space="preserve">IT3050 – User Experience engineering                                          Semester 2, 2021 </w:t>
      </w:r>
      <w:r>
        <w:rPr>
          <w:color w:val="2E74B5"/>
          <w:sz w:val="28"/>
        </w:rPr>
        <w:t xml:space="preserve">Identify fail-points/blockings in the key-user flow(s) </w:t>
      </w:r>
    </w:p>
    <w:p w14:paraId="0D371AE0" w14:textId="77777777" w:rsidR="00D7566F" w:rsidRDefault="00277A9B">
      <w:pPr>
        <w:spacing w:after="0"/>
        <w:ind w:left="-59"/>
      </w:pPr>
      <w:r>
        <w:rPr>
          <w:noProof/>
        </w:rPr>
        <mc:AlternateContent>
          <mc:Choice Requires="wpg">
            <w:drawing>
              <wp:inline distT="0" distB="0" distL="0" distR="0" wp14:anchorId="6A5CF64E" wp14:editId="0B620972">
                <wp:extent cx="5791200" cy="12700"/>
                <wp:effectExtent l="0" t="0" r="0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700"/>
                          <a:chOff x="0" y="0"/>
                          <a:chExt cx="5791200" cy="1270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32" style="width:456pt;height:1pt;mso-position-horizontal-relative:char;mso-position-vertical-relative:line" coordsize="57912,127">
                <v:shape id="Shape 199" style="position:absolute;width:57912;height:0;left:0;top:0;" coordsize="5791200,0" path="m0,0l5791200,0">
                  <v:stroke weight="1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60ECBD5" w14:textId="56373BD6" w:rsidR="00D7566F" w:rsidRDefault="00277A9B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4B111E99" wp14:editId="6ACFB8A8">
            <wp:simplePos x="0" y="0"/>
            <wp:positionH relativeFrom="page">
              <wp:posOffset>8890</wp:posOffset>
            </wp:positionH>
            <wp:positionV relativeFrom="page">
              <wp:posOffset>12065</wp:posOffset>
            </wp:positionV>
            <wp:extent cx="7581900" cy="239396"/>
            <wp:effectExtent l="0" t="0" r="0" b="0"/>
            <wp:wrapTopAndBottom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7581900" cy="23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5110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6561"/>
        <w:gridCol w:w="6390"/>
      </w:tblGrid>
      <w:tr w:rsidR="00D7566F" w14:paraId="23B795C2" w14:textId="77777777" w:rsidTr="006F161B">
        <w:trPr>
          <w:trHeight w:val="62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76A8" w14:textId="77777777" w:rsidR="00D7566F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500AE16C" w14:textId="7EC61F2C" w:rsidR="00D7566F" w:rsidRPr="00B92FD5" w:rsidRDefault="003709EE" w:rsidP="000952C1">
            <w:pPr>
              <w:pStyle w:val="Heading2"/>
              <w:outlineLvl w:val="1"/>
              <w:rPr>
                <w:i w:val="0"/>
              </w:rPr>
            </w:pPr>
            <w:r w:rsidRPr="00B92FD5">
              <w:rPr>
                <w:i w:val="0"/>
              </w:rPr>
              <w:t>IT19244044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D6A2" w14:textId="77777777" w:rsidR="00D7566F" w:rsidRDefault="00277A9B">
            <w:pPr>
              <w:ind w:left="6"/>
              <w:jc w:val="center"/>
            </w:pPr>
            <w:r>
              <w:t xml:space="preserve">01 </w:t>
            </w:r>
          </w:p>
          <w:p w14:paraId="0614DBFF" w14:textId="77777777" w:rsidR="00D7566F" w:rsidRDefault="00277A9B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82A0" w14:textId="77777777" w:rsidR="00D7566F" w:rsidRDefault="00277A9B">
            <w:pPr>
              <w:ind w:left="11"/>
              <w:jc w:val="center"/>
            </w:pPr>
            <w:r>
              <w:t xml:space="preserve">02 </w:t>
            </w:r>
          </w:p>
          <w:p w14:paraId="1DC82EC9" w14:textId="77777777" w:rsidR="00D7566F" w:rsidRDefault="00277A9B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7566F" w14:paraId="6D40D1E0" w14:textId="77777777" w:rsidTr="006F161B">
        <w:trPr>
          <w:trHeight w:val="69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91F9" w14:textId="5BEDB43D" w:rsidR="00D7566F" w:rsidRDefault="00277A9B" w:rsidP="006F161B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sz w:val="28"/>
              </w:rPr>
              <w:t>Fail-points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9D82C" w14:textId="7B720109" w:rsidR="00D7566F" w:rsidRPr="006F161B" w:rsidRDefault="00B92FD5" w:rsidP="00B92FD5">
            <w:r w:rsidRPr="006F161B">
              <w:rPr>
                <w:rFonts w:ascii="Arial" w:eastAsia="Arial" w:hAnsi="Arial" w:cs="Arial"/>
              </w:rPr>
              <w:t>User is not allowed to pin the location directly on the map, instead they have to manually type the address in the search bar and enter it.</w:t>
            </w:r>
            <w:r w:rsidR="00474FF1" w:rsidRPr="006F161B">
              <w:rPr>
                <w:rFonts w:ascii="Arial" w:eastAsia="Arial" w:hAnsi="Arial" w:cs="Arial"/>
              </w:rPr>
              <w:t xml:space="preserve"> And it automatically selects an incorrect location.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B8E4" w14:textId="75E8A5D4" w:rsidR="006F161B" w:rsidRPr="006F161B" w:rsidRDefault="006F161B">
            <w:pPr>
              <w:rPr>
                <w:rFonts w:ascii="Arial" w:eastAsia="Arial" w:hAnsi="Arial" w:cs="Arial"/>
              </w:rPr>
            </w:pPr>
            <w:r w:rsidRPr="006F161B">
              <w:rPr>
                <w:rFonts w:ascii="Arial" w:eastAsia="Arial" w:hAnsi="Arial" w:cs="Arial"/>
              </w:rPr>
              <w:t xml:space="preserve">After placing the order, a note says quantity of the items and the delivery charge may differ. </w:t>
            </w:r>
            <w:r w:rsidR="00A23BE0">
              <w:rPr>
                <w:rFonts w:ascii="Arial" w:eastAsia="Arial" w:hAnsi="Arial" w:cs="Arial"/>
              </w:rPr>
              <w:t>Which means</w:t>
            </w:r>
            <w:bookmarkStart w:id="0" w:name="_GoBack"/>
            <w:bookmarkEnd w:id="0"/>
            <w:r w:rsidRPr="006F161B">
              <w:rPr>
                <w:rFonts w:ascii="Arial" w:eastAsia="Arial" w:hAnsi="Arial" w:cs="Arial"/>
              </w:rPr>
              <w:t>, user cannot get the exact details about the quantity and the final price.</w:t>
            </w:r>
          </w:p>
        </w:tc>
      </w:tr>
      <w:tr w:rsidR="00D7566F" w14:paraId="4493FD25" w14:textId="77777777" w:rsidTr="006F161B">
        <w:trPr>
          <w:trHeight w:val="481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706A" w14:textId="77777777" w:rsidR="00D7566F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3A57E07" w14:textId="77777777" w:rsidR="00D7566F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EE0C57C" w14:textId="77777777" w:rsidR="00D7566F" w:rsidRDefault="00277A9B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004F21A" w14:textId="77777777" w:rsidR="00D7566F" w:rsidRDefault="00277A9B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216CF13A" w14:textId="3188BA87" w:rsidR="00D7566F" w:rsidRDefault="00277A9B" w:rsidP="006F161B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  <w:r w:rsidR="007607AF">
              <w:rPr>
                <w:sz w:val="28"/>
              </w:rPr>
              <w:t>&lt;&lt;Video timeline&gt;&gt;</w:t>
            </w:r>
          </w:p>
        </w:tc>
        <w:tc>
          <w:tcPr>
            <w:tcW w:w="6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FB96" w14:textId="1FC20976" w:rsidR="00D7566F" w:rsidRPr="00B92FD5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B92FD5">
              <w:rPr>
                <w:noProof/>
              </w:rPr>
              <w:drawing>
                <wp:inline distT="0" distB="0" distL="0" distR="0" wp14:anchorId="44BA54CD" wp14:editId="13982C87">
                  <wp:extent cx="1533525" cy="304694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8-29 at 15.04.40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07" b="2190"/>
                          <a:stretch/>
                        </pic:blipFill>
                        <pic:spPr bwMode="auto">
                          <a:xfrm>
                            <a:off x="0" y="0"/>
                            <a:ext cx="1611464" cy="3201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92FD5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7607AF">
              <w:rPr>
                <w:rFonts w:ascii="Arial" w:eastAsia="Arial" w:hAnsi="Arial" w:cs="Arial"/>
                <w:i/>
                <w:sz w:val="20"/>
              </w:rPr>
              <w:t xml:space="preserve">     </w:t>
            </w:r>
            <w:r w:rsidR="00B92FD5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B92FD5">
              <w:rPr>
                <w:noProof/>
              </w:rPr>
              <w:drawing>
                <wp:inline distT="0" distB="0" distL="0" distR="0" wp14:anchorId="4D979F08" wp14:editId="7526F713">
                  <wp:extent cx="1528192" cy="3046975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08-29 at 15.20.44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13" b="5292"/>
                          <a:stretch/>
                        </pic:blipFill>
                        <pic:spPr bwMode="auto">
                          <a:xfrm>
                            <a:off x="0" y="0"/>
                            <a:ext cx="1590386" cy="3170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8834" w14:textId="547BA995" w:rsidR="00D7566F" w:rsidRDefault="00277A9B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7607AF">
              <w:rPr>
                <w:noProof/>
              </w:rPr>
              <w:drawing>
                <wp:inline distT="0" distB="0" distL="0" distR="0" wp14:anchorId="6354DA38" wp14:editId="20B1E274">
                  <wp:extent cx="1482569" cy="30099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8-29 at 15.20.58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2"/>
                          <a:stretch/>
                        </pic:blipFill>
                        <pic:spPr bwMode="auto">
                          <a:xfrm>
                            <a:off x="0" y="0"/>
                            <a:ext cx="1498973" cy="3043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607AF"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7607AF">
              <w:rPr>
                <w:noProof/>
              </w:rPr>
              <w:drawing>
                <wp:inline distT="0" distB="0" distL="0" distR="0" wp14:anchorId="6DF025FB" wp14:editId="71E4D0B0">
                  <wp:extent cx="1924050" cy="1427937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8-29 at 15.20.58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" t="65145" r="1503"/>
                          <a:stretch/>
                        </pic:blipFill>
                        <pic:spPr bwMode="auto">
                          <a:xfrm>
                            <a:off x="0" y="0"/>
                            <a:ext cx="1981562" cy="1470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-134"/>
        <w:tblW w:w="13548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7086"/>
        <w:gridCol w:w="3947"/>
      </w:tblGrid>
      <w:tr w:rsidR="00474FF1" w14:paraId="6F9BE022" w14:textId="77777777" w:rsidTr="00474FF1">
        <w:trPr>
          <w:trHeight w:val="917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AD3A" w14:textId="77777777" w:rsidR="00474FF1" w:rsidRDefault="00474FF1" w:rsidP="00474FF1"/>
          <w:p w14:paraId="7B633A3F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&lt;&lt;Member 01&gt;&gt;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7B39" w14:textId="77777777" w:rsidR="00474FF1" w:rsidRDefault="00474FF1" w:rsidP="00474FF1">
            <w:pPr>
              <w:ind w:left="6"/>
              <w:jc w:val="center"/>
            </w:pPr>
            <w:r>
              <w:t xml:space="preserve">01 </w:t>
            </w:r>
          </w:p>
          <w:p w14:paraId="2E8A08C2" w14:textId="77777777" w:rsidR="00474FF1" w:rsidRDefault="00474FF1" w:rsidP="00474FF1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C629" w14:textId="77777777" w:rsidR="00474FF1" w:rsidRDefault="00474FF1" w:rsidP="00474FF1">
            <w:pPr>
              <w:ind w:left="11"/>
              <w:jc w:val="center"/>
            </w:pPr>
            <w:r>
              <w:t xml:space="preserve">02 </w:t>
            </w:r>
          </w:p>
          <w:p w14:paraId="1A84B18B" w14:textId="77777777" w:rsidR="00474FF1" w:rsidRDefault="00474FF1" w:rsidP="00474FF1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474FF1" w14:paraId="3355478E" w14:textId="77777777" w:rsidTr="00474FF1">
        <w:trPr>
          <w:trHeight w:val="160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7E5C" w14:textId="77777777" w:rsidR="00474FF1" w:rsidRDefault="00474FF1" w:rsidP="00474FF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6E67758" w14:textId="77777777" w:rsidR="00474FF1" w:rsidRDefault="00474FF1" w:rsidP="00474FF1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027D68B4" w14:textId="77777777" w:rsidR="00474FF1" w:rsidRDefault="00474FF1" w:rsidP="00474FF1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6D13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47C5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474FF1" w14:paraId="15577E65" w14:textId="77777777" w:rsidTr="00E36D03">
        <w:trPr>
          <w:trHeight w:val="5693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D725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40988800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6A62E82" w14:textId="77777777" w:rsidR="00474FF1" w:rsidRDefault="00474FF1" w:rsidP="00474FF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0530825" w14:textId="77777777" w:rsidR="00474FF1" w:rsidRDefault="00474FF1" w:rsidP="00474FF1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2C6C41E5" w14:textId="77777777" w:rsidR="00474FF1" w:rsidRDefault="00474FF1" w:rsidP="00474FF1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5028A87C" w14:textId="77777777" w:rsidR="00474FF1" w:rsidRDefault="00474FF1" w:rsidP="00474FF1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8306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5F2F" w14:textId="77777777" w:rsidR="00474FF1" w:rsidRDefault="00474FF1" w:rsidP="00474FF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</w:tbl>
    <w:p w14:paraId="1608C05B" w14:textId="77777777" w:rsidR="00D9784A" w:rsidRDefault="00D9784A" w:rsidP="00E36D03">
      <w:pPr>
        <w:tabs>
          <w:tab w:val="center" w:pos="9028"/>
          <w:tab w:val="right" w:pos="13962"/>
        </w:tabs>
        <w:spacing w:after="358"/>
        <w:ind w:right="-14"/>
      </w:pPr>
    </w:p>
    <w:tbl>
      <w:tblPr>
        <w:tblStyle w:val="TableGrid"/>
        <w:tblW w:w="1354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832"/>
        <w:gridCol w:w="3947"/>
      </w:tblGrid>
      <w:tr w:rsidR="00D9784A" w14:paraId="547BCE6A" w14:textId="77777777" w:rsidTr="001465C1">
        <w:trPr>
          <w:trHeight w:val="91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0E4A" w14:textId="77777777" w:rsidR="00D9784A" w:rsidRDefault="00D9784A" w:rsidP="001465C1"/>
          <w:p w14:paraId="5DD925AA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&lt;&lt;Member 01&gt;&gt;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E377" w14:textId="77777777" w:rsidR="00D9784A" w:rsidRDefault="00D9784A" w:rsidP="001465C1">
            <w:pPr>
              <w:ind w:left="6"/>
              <w:jc w:val="center"/>
            </w:pPr>
            <w:r>
              <w:t xml:space="preserve">01 </w:t>
            </w:r>
          </w:p>
          <w:p w14:paraId="47D13DF9" w14:textId="77777777" w:rsidR="00D9784A" w:rsidRDefault="00D9784A" w:rsidP="001465C1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491B" w14:textId="77777777" w:rsidR="00D9784A" w:rsidRDefault="00D9784A" w:rsidP="001465C1">
            <w:pPr>
              <w:ind w:left="11"/>
              <w:jc w:val="center"/>
            </w:pPr>
            <w:r>
              <w:t xml:space="preserve">02 </w:t>
            </w:r>
          </w:p>
          <w:p w14:paraId="4D586DDE" w14:textId="77777777" w:rsidR="00D9784A" w:rsidRDefault="00D9784A" w:rsidP="001465C1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9784A" w14:paraId="7FBC32B7" w14:textId="77777777" w:rsidTr="001465C1">
        <w:trPr>
          <w:trHeight w:val="160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A083" w14:textId="77777777" w:rsidR="00D9784A" w:rsidRDefault="00D9784A" w:rsidP="001465C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8DC7990" w14:textId="77777777" w:rsidR="00D9784A" w:rsidRDefault="00D9784A" w:rsidP="001465C1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2D305717" w14:textId="77777777" w:rsidR="00D9784A" w:rsidRDefault="00D9784A" w:rsidP="001465C1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D5AA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9919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9784A" w14:paraId="5C43951E" w14:textId="77777777" w:rsidTr="001465C1">
        <w:trPr>
          <w:trHeight w:val="338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8034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F2D301D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39BD807" w14:textId="77777777" w:rsidR="00D9784A" w:rsidRDefault="00D9784A" w:rsidP="001465C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CBB3207" w14:textId="77777777" w:rsidR="00D9784A" w:rsidRDefault="00D9784A" w:rsidP="001465C1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047AF3D7" w14:textId="77777777" w:rsidR="00D9784A" w:rsidRDefault="00D9784A" w:rsidP="001465C1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7BE9228B" w14:textId="77777777" w:rsidR="00D9784A" w:rsidRDefault="00D9784A" w:rsidP="001465C1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F2B7A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C043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</w:tbl>
    <w:p w14:paraId="062F46F9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p w14:paraId="6312C115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p w14:paraId="746E91B0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p w14:paraId="0C296812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p w14:paraId="6D7ED35C" w14:textId="77777777" w:rsidR="00D9784A" w:rsidRDefault="00D9784A">
      <w:pPr>
        <w:tabs>
          <w:tab w:val="center" w:pos="9028"/>
          <w:tab w:val="right" w:pos="13962"/>
        </w:tabs>
        <w:spacing w:after="358"/>
        <w:ind w:left="-15" w:right="-14"/>
      </w:pPr>
    </w:p>
    <w:tbl>
      <w:tblPr>
        <w:tblStyle w:val="TableGrid"/>
        <w:tblW w:w="1354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69"/>
        <w:gridCol w:w="5832"/>
        <w:gridCol w:w="3947"/>
      </w:tblGrid>
      <w:tr w:rsidR="00D9784A" w14:paraId="7D9723EC" w14:textId="77777777" w:rsidTr="001465C1">
        <w:trPr>
          <w:trHeight w:val="91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4F6F" w14:textId="77777777" w:rsidR="00D9784A" w:rsidRDefault="00D9784A" w:rsidP="001465C1"/>
          <w:p w14:paraId="70171516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&lt;&lt;Member 01&gt;&gt;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CEF" w14:textId="77777777" w:rsidR="00D9784A" w:rsidRDefault="00D9784A" w:rsidP="001465C1">
            <w:pPr>
              <w:ind w:left="6"/>
              <w:jc w:val="center"/>
            </w:pPr>
            <w:r>
              <w:t xml:space="preserve">01 </w:t>
            </w:r>
          </w:p>
          <w:p w14:paraId="1078A50D" w14:textId="77777777" w:rsidR="00D9784A" w:rsidRDefault="00D9784A" w:rsidP="001465C1">
            <w:pPr>
              <w:ind w:left="10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0B098" w14:textId="77777777" w:rsidR="00D9784A" w:rsidRDefault="00D9784A" w:rsidP="001465C1">
            <w:pPr>
              <w:ind w:left="11"/>
              <w:jc w:val="center"/>
            </w:pPr>
            <w:r>
              <w:t xml:space="preserve">02 </w:t>
            </w:r>
          </w:p>
          <w:p w14:paraId="3B63C55C" w14:textId="77777777" w:rsidR="00D9784A" w:rsidRDefault="00D9784A" w:rsidP="001465C1">
            <w:pPr>
              <w:ind w:left="11"/>
              <w:jc w:val="center"/>
            </w:pPr>
            <w: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9784A" w14:paraId="61BDC4E5" w14:textId="77777777" w:rsidTr="001465C1">
        <w:trPr>
          <w:trHeight w:val="1601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1C35" w14:textId="77777777" w:rsidR="00D9784A" w:rsidRDefault="00D9784A" w:rsidP="001465C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828E050" w14:textId="77777777" w:rsidR="00D9784A" w:rsidRDefault="00D9784A" w:rsidP="001465C1">
            <w:pPr>
              <w:spacing w:after="142"/>
            </w:pPr>
            <w:r>
              <w:rPr>
                <w:sz w:val="28"/>
              </w:rPr>
              <w:t xml:space="preserve"> </w:t>
            </w:r>
          </w:p>
          <w:p w14:paraId="53324CB4" w14:textId="77777777" w:rsidR="00D9784A" w:rsidRDefault="00D9784A" w:rsidP="001465C1">
            <w:r>
              <w:rPr>
                <w:sz w:val="28"/>
              </w:rPr>
              <w:t>Fail-points/blocking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881B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512C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D9784A" w14:paraId="47A6771A" w14:textId="77777777" w:rsidTr="001465C1">
        <w:trPr>
          <w:trHeight w:val="3387"/>
        </w:trPr>
        <w:tc>
          <w:tcPr>
            <w:tcW w:w="3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8312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4AC2960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2BBC0791" w14:textId="77777777" w:rsidR="00D9784A" w:rsidRDefault="00D9784A" w:rsidP="001465C1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677B0849" w14:textId="77777777" w:rsidR="00D9784A" w:rsidRDefault="00D9784A" w:rsidP="001465C1">
            <w:pPr>
              <w:spacing w:after="143"/>
            </w:pPr>
            <w:r>
              <w:rPr>
                <w:sz w:val="28"/>
              </w:rPr>
              <w:t xml:space="preserve">Evidence </w:t>
            </w:r>
          </w:p>
          <w:p w14:paraId="75F9C4B7" w14:textId="77777777" w:rsidR="00D9784A" w:rsidRDefault="00D9784A" w:rsidP="001465C1">
            <w:pPr>
              <w:spacing w:after="144"/>
            </w:pPr>
            <w:r>
              <w:rPr>
                <w:sz w:val="28"/>
              </w:rPr>
              <w:t xml:space="preserve">&lt;&lt;Screenshots&gt;&gt; </w:t>
            </w:r>
          </w:p>
          <w:p w14:paraId="09FC856A" w14:textId="77777777" w:rsidR="00D9784A" w:rsidRDefault="00D9784A" w:rsidP="001465C1">
            <w:r>
              <w:rPr>
                <w:sz w:val="28"/>
              </w:rPr>
              <w:t>&lt;&lt;Video timeline&gt;&gt;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DA65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38F2" w14:textId="77777777" w:rsidR="00D9784A" w:rsidRDefault="00D9784A" w:rsidP="001465C1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</w:tbl>
    <w:p w14:paraId="08C79172" w14:textId="2B8A2374" w:rsidR="00D7566F" w:rsidRDefault="00277A9B">
      <w:pPr>
        <w:tabs>
          <w:tab w:val="center" w:pos="9028"/>
          <w:tab w:val="right" w:pos="13962"/>
        </w:tabs>
        <w:spacing w:after="358"/>
        <w:ind w:left="-15" w:right="-14"/>
      </w:pPr>
      <w:r>
        <w:tab/>
        <w:t xml:space="preserve"> </w:t>
      </w:r>
      <w:r>
        <w:tab/>
        <w:t xml:space="preserve">2 </w:t>
      </w:r>
    </w:p>
    <w:sectPr w:rsidR="00D7566F">
      <w:pgSz w:w="16838" w:h="11906" w:orient="landscape"/>
      <w:pgMar w:top="1440" w:right="14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45F"/>
    <w:multiLevelType w:val="hybridMultilevel"/>
    <w:tmpl w:val="7E66881C"/>
    <w:lvl w:ilvl="0" w:tplc="0D9EA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BC55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406C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30D4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AA87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967A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B45A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5654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0A3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66F"/>
    <w:rsid w:val="000952C1"/>
    <w:rsid w:val="00277A9B"/>
    <w:rsid w:val="003709EE"/>
    <w:rsid w:val="00474FF1"/>
    <w:rsid w:val="006F161B"/>
    <w:rsid w:val="007607AF"/>
    <w:rsid w:val="00A23BE0"/>
    <w:rsid w:val="00AC79F6"/>
    <w:rsid w:val="00B92FD5"/>
    <w:rsid w:val="00C30801"/>
    <w:rsid w:val="00D7566F"/>
    <w:rsid w:val="00D9784A"/>
    <w:rsid w:val="00E3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938"/>
  <w15:docId w15:val="{909C6DC1-5EA3-4C1C-9B62-AF51BD4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84A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2C1"/>
    <w:pPr>
      <w:keepNext/>
      <w:spacing w:after="0"/>
      <w:jc w:val="center"/>
      <w:outlineLvl w:val="1"/>
    </w:pPr>
    <w:rPr>
      <w:rFonts w:ascii="Arial" w:eastAsia="Arial" w:hAnsi="Arial" w:cs="Arial"/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978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784A"/>
    <w:rPr>
      <w:rFonts w:ascii="Calibri" w:eastAsia="Calibri" w:hAnsi="Calibri" w:cs="Calibri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0952C1"/>
    <w:rPr>
      <w:rFonts w:ascii="Arial" w:eastAsia="Arial" w:hAnsi="Arial" w:cs="Arial"/>
      <w:b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40CA-9FCE-4B24-8761-81E133BA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Jayamini samaratunga</cp:lastModifiedBy>
  <cp:revision>9</cp:revision>
  <dcterms:created xsi:type="dcterms:W3CDTF">2021-08-29T09:36:00Z</dcterms:created>
  <dcterms:modified xsi:type="dcterms:W3CDTF">2021-08-29T10:29:00Z</dcterms:modified>
</cp:coreProperties>
</file>