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：人工智能算法实习生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：专业排名前15%，GPA 3.7/4.0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：CET-4 560分，CET-6 540分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PyTorch, Linux, Git, LaTeX, TensorFlow, MobileNetV2, Flask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基于 TensorFlow 搭建并优化 MobileNetV2 变体模型，通过数据清洗与增强策略提升样本质量，最终在测试集上实现 99.1% 的手写数字识别准确率。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负责轻量级 CNN 算法的工程化落地，将训练好的模型封装为 Flask API 服务，支持图片上传识别功能，确保接口响应时间低于 200ms。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最终排名全省第3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对计算机视觉与模型轻量化有强烈兴趣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熟悉常用框架与接口开发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善于团队协作与技术文档撰写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