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：机械设计助理工程师 | 汽车制造及零部件加工 | 天津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：zhangming@xx.edu.cn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：天津市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吉林大学 机械工程学院 机械设计制造及其自动化专业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：GPA 3.6/4.0，专业排名前15%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：CET-4 498分，CET-6 506分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：机械原理，机械设计，机械制造基础，CAD/CAM技术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：AutoCAD, SolidWorks, ANSYS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二级圆柱齿轮减速器设计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传动方案计算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齿轮参数设计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轴系校核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绘制装配图及零件图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完成全套图纸共4张（A1）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全国大学生机械创新设计大赛省赛二等奖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获得省赛二等奖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校级一等奖学金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获得校级一等奖学金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SolidWorks CSWA助理工程师认证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获得CSWA助理工程师认证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专业基础扎实，能熟练运用CAD/CAE工具进行结构设计与仿真验证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善于在团队中承担技术攻坚角色，对机械结构优化有较强兴趣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