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：人工智能算法实习生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：GPA 3.7/4.0, 专业排名前15%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 | 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PyTorch, Linux, Git, LaTeX, TensorFlow, Keras, MobileNetV2, Flask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利用TensorFlow和Keras框架搭建MobileNetV2变体模型，通过数据清洗与增强技术优化输入数据质量，显著提升模型泛化能力。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完成手写数字识别系统的端到端开发，将训练好的轻量化模型封装为Flask API接口，实现图片上传与实时识别功能。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对系统进行性能调优，使模型在测试集上的识别准确率达到99.1%，且单次请求响应时间控制在200ms以内。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负责构建基于CNN的图像分类模型，解决复杂场景下的特征提取问题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运用数据增强技术有效缓解过拟合，提升模型在未知数据上的泛化能力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作为核心成员协同攻关，最终获得省级一等奖（全省排名第3）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具备扎实的人工智能理论基础，熟悉深度学习主流框架及模型轻量化技术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