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06DD" w14:textId="76D74BD0" w:rsidR="00183BDE" w:rsidRPr="00E05F9F" w:rsidRDefault="004A2DE0" w:rsidP="007273D9">
      <w:pPr>
        <w:jc w:val="both"/>
        <w:rPr>
          <w:b/>
          <w:bCs/>
          <w:sz w:val="32"/>
          <w:szCs w:val="32"/>
        </w:rPr>
      </w:pPr>
      <w:r w:rsidRPr="00E05F9F">
        <w:rPr>
          <w:b/>
          <w:bCs/>
          <w:sz w:val="32"/>
          <w:szCs w:val="32"/>
        </w:rPr>
        <w:t>Holistic Perturbation Assessment Framework (HPAF)</w:t>
      </w:r>
    </w:p>
    <w:p w14:paraId="44D3722D" w14:textId="4AE9BEF4" w:rsidR="00B9694B" w:rsidRPr="00245F69" w:rsidRDefault="00B9694B" w:rsidP="0086069F">
      <w:pPr>
        <w:pStyle w:val="1"/>
      </w:pPr>
      <w:r w:rsidRPr="00245F69">
        <w:t>KEYWORDS</w:t>
      </w:r>
    </w:p>
    <w:p w14:paraId="3B2D1E8F" w14:textId="5E838D11" w:rsidR="004C5C1C" w:rsidRPr="004A2DE0" w:rsidRDefault="008A387D" w:rsidP="004A2DE0">
      <w:pPr>
        <w:spacing w:line="240" w:lineRule="auto"/>
        <w:jc w:val="both"/>
        <w:rPr>
          <w:rFonts w:ascii="Times New Roman" w:hAnsi="Times New Roman" w:cs="Times New Roman"/>
          <w:sz w:val="24"/>
          <w:szCs w:val="24"/>
          <w:lang w:eastAsia="zh-CN"/>
        </w:rPr>
      </w:pPr>
      <w:r w:rsidRPr="004A2DE0">
        <w:rPr>
          <w:rFonts w:ascii="Times New Roman" w:hAnsi="Times New Roman" w:cs="Times New Roman"/>
          <w:sz w:val="24"/>
          <w:szCs w:val="24"/>
          <w:lang w:eastAsia="zh-CN"/>
        </w:rPr>
        <w:t>misspelling</w:t>
      </w:r>
      <w:r w:rsidR="00426441" w:rsidRPr="004A2DE0">
        <w:rPr>
          <w:rFonts w:ascii="Times New Roman" w:hAnsi="Times New Roman" w:cs="Times New Roman"/>
          <w:sz w:val="24"/>
          <w:szCs w:val="24"/>
          <w:lang w:eastAsia="zh-CN"/>
        </w:rPr>
        <w:t>s</w:t>
      </w:r>
      <w:r w:rsidRPr="004A2DE0">
        <w:rPr>
          <w:rFonts w:ascii="Times New Roman" w:hAnsi="Times New Roman" w:cs="Times New Roman"/>
          <w:sz w:val="24"/>
          <w:szCs w:val="24"/>
          <w:lang w:eastAsia="zh-CN"/>
        </w:rPr>
        <w:t>,</w:t>
      </w:r>
      <w:r w:rsidR="00DC5741" w:rsidRPr="004A2DE0">
        <w:rPr>
          <w:rFonts w:ascii="Times New Roman" w:hAnsi="Times New Roman" w:cs="Times New Roman"/>
          <w:sz w:val="24"/>
          <w:szCs w:val="24"/>
          <w:lang w:eastAsia="zh-CN"/>
        </w:rPr>
        <w:t xml:space="preserve"> </w:t>
      </w:r>
      <w:r w:rsidR="009422F2" w:rsidRPr="004A2DE0">
        <w:rPr>
          <w:rFonts w:ascii="Times New Roman" w:hAnsi="Times New Roman" w:cs="Times New Roman"/>
          <w:sz w:val="24"/>
          <w:szCs w:val="24"/>
          <w:lang w:eastAsia="zh-CN"/>
        </w:rPr>
        <w:t>large language models (LLMs)</w:t>
      </w:r>
    </w:p>
    <w:p w14:paraId="3BA26DE8" w14:textId="0BB6D7FD" w:rsidR="004A2DE0" w:rsidRDefault="00E05F9F" w:rsidP="004A2DE0">
      <w:pPr>
        <w:pStyle w:val="1"/>
      </w:pPr>
      <w:r>
        <w:t>ABSTRACT</w:t>
      </w:r>
    </w:p>
    <w:p w14:paraId="71CD4C98" w14:textId="25D7E377" w:rsidR="004A2DE0" w:rsidRPr="004A2DE0" w:rsidRDefault="004A2DE0" w:rsidP="004A2DE0">
      <w:pPr>
        <w:spacing w:line="240" w:lineRule="auto"/>
        <w:jc w:val="both"/>
        <w:rPr>
          <w:sz w:val="24"/>
          <w:szCs w:val="24"/>
        </w:rPr>
      </w:pPr>
      <w:r w:rsidRPr="004A2DE0">
        <w:rPr>
          <w:rFonts w:ascii="Times New Roman" w:hAnsi="Times New Roman" w:cs="Times New Roman"/>
          <w:sz w:val="24"/>
          <w:szCs w:val="24"/>
          <w:lang w:eastAsia="zh-CN"/>
        </w:rPr>
        <w:t>This study quantifies how two low-level textual perturbations—Unicode whitespace insertion and character-level typographical errors—propagate across linguistic representations. We frame two primary research questions: (1) How do whitespace injections compare with typographical errors in their impact on tokenization, semantics, syntax, and visual layout? (2) What distinct disturbance signatures emerge for each perturbation type? We hypothesize that whitespace insertion disproportionately disrupts tokenization and rendered layout, while typographical errors primarily affect character- and subword-level representations. Using a real-world parallel corpus (</w:t>
      </w:r>
      <w:proofErr w:type="spellStart"/>
      <w:r w:rsidRPr="004A2DE0">
        <w:rPr>
          <w:rFonts w:ascii="Times New Roman" w:hAnsi="Times New Roman" w:cs="Times New Roman"/>
          <w:sz w:val="24"/>
          <w:szCs w:val="24"/>
          <w:lang w:eastAsia="zh-CN"/>
        </w:rPr>
        <w:t>AdvBench</w:t>
      </w:r>
      <w:proofErr w:type="spellEnd"/>
      <w:r w:rsidRPr="004A2DE0">
        <w:rPr>
          <w:rFonts w:ascii="Times New Roman" w:hAnsi="Times New Roman" w:cs="Times New Roman"/>
          <w:sz w:val="24"/>
          <w:szCs w:val="24"/>
          <w:lang w:eastAsia="zh-CN"/>
        </w:rPr>
        <w:t xml:space="preserve">; </w:t>
      </w:r>
      <w:r w:rsidRPr="00880F9B">
        <w:rPr>
          <w:rFonts w:ascii="Times New Roman" w:hAnsi="Times New Roman" w:cs="Times New Roman"/>
          <w:i/>
          <w:iCs/>
          <w:sz w:val="24"/>
          <w:szCs w:val="24"/>
          <w:lang w:eastAsia="zh-CN"/>
        </w:rPr>
        <w:t>n</w:t>
      </w:r>
      <w:r w:rsidRPr="004A2DE0">
        <w:rPr>
          <w:rFonts w:ascii="Times New Roman" w:hAnsi="Times New Roman" w:cs="Times New Roman"/>
          <w:sz w:val="24"/>
          <w:szCs w:val="24"/>
          <w:lang w:eastAsia="zh-CN"/>
        </w:rPr>
        <w:t xml:space="preserve"> = 513 disturbance pairs), we compute a multidimensional metric suite (surface, tokenization, semantic, syntactic, prosodic, visual). Results show separable disturbance fingerprints and identify the processing stages most vulnerable to subtle input noise.</w:t>
      </w:r>
    </w:p>
    <w:p w14:paraId="784C4A17" w14:textId="5D405EE3" w:rsidR="00183BDE" w:rsidRPr="00F159AB" w:rsidRDefault="00183BDE" w:rsidP="0086069F">
      <w:pPr>
        <w:pStyle w:val="1"/>
        <w:rPr>
          <w:color w:val="0086BF"/>
          <w:highlight w:val="yellow"/>
        </w:rPr>
      </w:pPr>
      <w:r w:rsidRPr="004C5C1C">
        <w:t>INTRODUCTION</w:t>
      </w:r>
    </w:p>
    <w:p w14:paraId="0A482B95" w14:textId="77777777" w:rsidR="004A2DE0" w:rsidRPr="003B2E1A" w:rsidRDefault="004A2DE0" w:rsidP="004A2DE0">
      <w:pPr>
        <w:spacing w:after="0" w:line="240" w:lineRule="auto"/>
        <w:jc w:val="both"/>
        <w:rPr>
          <w:rFonts w:ascii="Times New Roman" w:hAnsi="Times New Roman" w:cs="Times New Roman"/>
          <w:sz w:val="24"/>
          <w:szCs w:val="24"/>
          <w:lang w:eastAsia="zh-CN"/>
        </w:rPr>
      </w:pPr>
      <w:r w:rsidRPr="003B2E1A">
        <w:rPr>
          <w:rFonts w:ascii="Times New Roman" w:hAnsi="Times New Roman" w:cs="Times New Roman"/>
          <w:sz w:val="24"/>
          <w:szCs w:val="24"/>
        </w:rPr>
        <w:t xml:space="preserve">Natural language processing systems often encounter noisy or corrupted text, arising from sources such as data entry errors, OCR artifacts, or adversarial manipulation. Low-level disturbances—such as invisible Unicode spaces or simple misspellings—can propagate through the analysis pipeline, potentially degrading performance at higher levels of understanding. Despite its practical importance, little is known about how different types of surface noise manifest across multiple linguistic levels. </w:t>
      </w:r>
    </w:p>
    <w:p w14:paraId="0DBCA4BC" w14:textId="77777777" w:rsidR="004A2DE0" w:rsidRPr="003B2E1A" w:rsidRDefault="004A2DE0" w:rsidP="004A2DE0">
      <w:pPr>
        <w:spacing w:after="0" w:line="240" w:lineRule="auto"/>
        <w:ind w:firstLineChars="100" w:firstLine="240"/>
        <w:jc w:val="both"/>
        <w:rPr>
          <w:rFonts w:ascii="Times New Roman" w:hAnsi="Times New Roman" w:cs="Times New Roman"/>
          <w:sz w:val="24"/>
          <w:szCs w:val="24"/>
        </w:rPr>
      </w:pPr>
      <w:r w:rsidRPr="003B2E1A">
        <w:rPr>
          <w:rFonts w:ascii="Times New Roman" w:hAnsi="Times New Roman" w:cs="Times New Roman"/>
          <w:sz w:val="24"/>
          <w:szCs w:val="24"/>
        </w:rPr>
        <w:t xml:space="preserve">In this work, we address these questions by systematically comparing two representative perturbations. We ask: </w:t>
      </w:r>
      <w:r w:rsidRPr="003B2E1A">
        <w:rPr>
          <w:rFonts w:ascii="Times New Roman" w:hAnsi="Times New Roman" w:cs="Times New Roman"/>
          <w:i/>
          <w:iCs/>
          <w:sz w:val="24"/>
          <w:szCs w:val="24"/>
        </w:rPr>
        <w:t>How do whitespace injection and typographical errors differ in their effects on linguistic representations?</w:t>
      </w:r>
      <w:r w:rsidRPr="003B2E1A">
        <w:rPr>
          <w:rFonts w:ascii="Times New Roman" w:hAnsi="Times New Roman" w:cs="Times New Roman"/>
          <w:sz w:val="24"/>
          <w:szCs w:val="24"/>
        </w:rPr>
        <w:t xml:space="preserve"> and </w:t>
      </w:r>
      <w:r w:rsidRPr="003B2E1A">
        <w:rPr>
          <w:rFonts w:ascii="Times New Roman" w:hAnsi="Times New Roman" w:cs="Times New Roman"/>
          <w:i/>
          <w:iCs/>
          <w:sz w:val="24"/>
          <w:szCs w:val="24"/>
        </w:rPr>
        <w:t>What distinct disturbance profiles emerge across tokenization, semantic, syntactic, and visual dimensions?</w:t>
      </w:r>
      <w:r w:rsidRPr="003B2E1A">
        <w:rPr>
          <w:rFonts w:ascii="Times New Roman" w:hAnsi="Times New Roman" w:cs="Times New Roman"/>
          <w:sz w:val="24"/>
          <w:szCs w:val="24"/>
        </w:rPr>
        <w:t xml:space="preserve"> We hypothesize that each disturbance type will produce qualitatively different signatures: specifically, that whitespace insertion will disproportionately disrupt tokenization and visual-layout metrics, whereas typographical errors will strongly affect character-level and subword metrics.</w:t>
      </w:r>
    </w:p>
    <w:p w14:paraId="19087D37" w14:textId="77777777" w:rsidR="004A2DE0" w:rsidRPr="003B2E1A" w:rsidRDefault="004A2DE0" w:rsidP="004A2DE0">
      <w:pPr>
        <w:spacing w:after="0" w:line="240" w:lineRule="auto"/>
        <w:ind w:firstLineChars="100" w:firstLine="240"/>
        <w:jc w:val="both"/>
        <w:rPr>
          <w:rFonts w:ascii="Times New Roman" w:hAnsi="Times New Roman" w:cs="Times New Roman"/>
          <w:sz w:val="24"/>
          <w:szCs w:val="24"/>
        </w:rPr>
      </w:pPr>
      <w:r w:rsidRPr="003B2E1A">
        <w:rPr>
          <w:rFonts w:ascii="Times New Roman" w:hAnsi="Times New Roman" w:cs="Times New Roman"/>
          <w:sz w:val="24"/>
          <w:szCs w:val="24"/>
        </w:rPr>
        <w:t>The contributions of this study are as follows:</w:t>
      </w:r>
    </w:p>
    <w:p w14:paraId="75B8744E" w14:textId="77777777" w:rsidR="004A2DE0" w:rsidRPr="003B2E1A" w:rsidRDefault="004A2DE0" w:rsidP="004A2DE0">
      <w:pPr>
        <w:numPr>
          <w:ilvl w:val="0"/>
          <w:numId w:val="19"/>
        </w:num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We introduce a comprehensive, quantitative framework of metrics for characterizing text disturbances across multiple linguistic dimensions, from surface entropy to semantic entailment.</w:t>
      </w:r>
    </w:p>
    <w:p w14:paraId="4052BF8F" w14:textId="77777777" w:rsidR="004A2DE0" w:rsidRPr="003B2E1A" w:rsidRDefault="004A2DE0" w:rsidP="004A2DE0">
      <w:pPr>
        <w:numPr>
          <w:ilvl w:val="0"/>
          <w:numId w:val="19"/>
        </w:num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We conduct the first comparative analysis of Unicode whitespace injection versus typographical error perturbations, revealing clear differences in how they impact token, subword, and semantic features.</w:t>
      </w:r>
    </w:p>
    <w:p w14:paraId="418BA817" w14:textId="77777777" w:rsidR="004A2DE0" w:rsidRPr="003B2E1A" w:rsidRDefault="004A2DE0" w:rsidP="004A2DE0">
      <w:pPr>
        <w:numPr>
          <w:ilvl w:val="0"/>
          <w:numId w:val="19"/>
        </w:num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We demonstrate that many higher-level properties (e.g. semantic similarity and parse structure) remain relatively stable under these perturbations, suggesting a degree of semantic robustness.</w:t>
      </w:r>
    </w:p>
    <w:p w14:paraId="25BC5DB6" w14:textId="77777777" w:rsidR="004A2DE0" w:rsidRDefault="004A2DE0" w:rsidP="004A2DE0">
      <w:pPr>
        <w:numPr>
          <w:ilvl w:val="0"/>
          <w:numId w:val="19"/>
        </w:num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Our results inform the design of more robust NLP systems by pinpointing which processing stages (e.g. tokenization) and linguistic aspects are most vulnerable to subtle input noise.</w:t>
      </w:r>
    </w:p>
    <w:p w14:paraId="4663E369" w14:textId="77777777" w:rsidR="004A2DE0" w:rsidRDefault="004A2DE0" w:rsidP="004A2DE0">
      <w:pPr>
        <w:spacing w:after="0" w:line="240" w:lineRule="auto"/>
        <w:jc w:val="both"/>
        <w:rPr>
          <w:rFonts w:ascii="Times New Roman" w:hAnsi="Times New Roman" w:cs="Times New Roman"/>
          <w:sz w:val="24"/>
          <w:szCs w:val="24"/>
        </w:rPr>
      </w:pPr>
    </w:p>
    <w:p w14:paraId="01181A40" w14:textId="7024F71C" w:rsidR="004A2DE0" w:rsidRPr="005D064B" w:rsidRDefault="003143DC" w:rsidP="004A2DE0">
      <w:pPr>
        <w:spacing w:after="0" w:line="240" w:lineRule="auto"/>
        <w:jc w:val="both"/>
        <w:rPr>
          <w:rFonts w:ascii="Times New Roman" w:hAnsi="Times New Roman" w:cs="Times New Roman"/>
          <w:b/>
          <w:bCs/>
          <w:sz w:val="24"/>
          <w:szCs w:val="24"/>
          <w:lang w:eastAsia="zh-CN"/>
        </w:rPr>
      </w:pPr>
      <w:r>
        <w:rPr>
          <w:rFonts w:ascii="Times New Roman" w:hAnsi="Times New Roman" w:cs="Times New Roman"/>
          <w:b/>
          <w:bCs/>
          <w:sz w:val="24"/>
          <w:szCs w:val="24"/>
          <w:lang w:eastAsia="zh-CN"/>
        </w:rPr>
        <w:t>Multimodal</w:t>
      </w:r>
      <w:r w:rsidR="004A2DE0" w:rsidRPr="005D064B">
        <w:rPr>
          <w:rFonts w:ascii="Times New Roman" w:hAnsi="Times New Roman" w:cs="Times New Roman"/>
          <w:b/>
          <w:bCs/>
          <w:sz w:val="24"/>
          <w:szCs w:val="24"/>
          <w:lang w:eastAsia="zh-CN"/>
        </w:rPr>
        <w:t xml:space="preserve"> tokenization in large language models</w:t>
      </w:r>
    </w:p>
    <w:p w14:paraId="14B3BA55" w14:textId="0DFA915B" w:rsidR="004A2DE0" w:rsidRPr="00E20B32" w:rsidRDefault="004A2DE0" w:rsidP="004A2DE0">
      <w:pPr>
        <w:spacing w:after="0" w:line="240" w:lineRule="auto"/>
        <w:jc w:val="both"/>
        <w:rPr>
          <w:rFonts w:ascii="Times New Roman" w:hAnsi="Times New Roman" w:cs="Times New Roman"/>
          <w:sz w:val="24"/>
          <w:szCs w:val="24"/>
          <w:lang w:eastAsia="zh-CN"/>
        </w:rPr>
      </w:pPr>
      <w:r w:rsidRPr="00E20B32">
        <w:rPr>
          <w:rFonts w:ascii="Times New Roman" w:hAnsi="Times New Roman" w:cs="Times New Roman"/>
          <w:sz w:val="24"/>
          <w:szCs w:val="24"/>
          <w:lang w:eastAsia="zh-CN"/>
        </w:rPr>
        <w:lastRenderedPageBreak/>
        <w:t xml:space="preserve">Tokenization defines the representational interface between </w:t>
      </w:r>
      <w:r w:rsidR="004A1EBA">
        <w:rPr>
          <w:rFonts w:ascii="Times New Roman" w:hAnsi="Times New Roman" w:cs="Times New Roman"/>
          <w:sz w:val="24"/>
          <w:szCs w:val="24"/>
          <w:lang w:eastAsia="zh-CN"/>
        </w:rPr>
        <w:t xml:space="preserve">multilevel </w:t>
      </w:r>
      <w:r w:rsidR="004A1EBA" w:rsidRPr="004A1EBA">
        <w:rPr>
          <w:rFonts w:ascii="Times New Roman" w:hAnsi="Times New Roman" w:cs="Times New Roman"/>
          <w:sz w:val="24"/>
          <w:szCs w:val="24"/>
          <w:lang w:eastAsia="zh-CN"/>
        </w:rPr>
        <w:t xml:space="preserve">token representations </w:t>
      </w:r>
      <w:r w:rsidRPr="00E20B32">
        <w:rPr>
          <w:rFonts w:ascii="Times New Roman" w:hAnsi="Times New Roman" w:cs="Times New Roman"/>
          <w:sz w:val="24"/>
          <w:szCs w:val="24"/>
          <w:lang w:eastAsia="zh-CN"/>
        </w:rPr>
        <w:t xml:space="preserve">and </w:t>
      </w:r>
      <w:r w:rsidR="00033F07">
        <w:rPr>
          <w:rFonts w:ascii="Times New Roman" w:hAnsi="Times New Roman" w:cs="Times New Roman"/>
          <w:sz w:val="24"/>
          <w:szCs w:val="24"/>
          <w:lang w:eastAsia="zh-CN"/>
        </w:rPr>
        <w:t>multimodal</w:t>
      </w:r>
      <w:r w:rsidRPr="00E20B32">
        <w:rPr>
          <w:rFonts w:ascii="Times New Roman" w:hAnsi="Times New Roman" w:cs="Times New Roman"/>
          <w:sz w:val="24"/>
          <w:szCs w:val="24"/>
          <w:lang w:eastAsia="zh-CN"/>
        </w:rPr>
        <w:t xml:space="preserve"> language models and exerts a foundational influence on vocabulary efficiency, sequence length and linguistic coverage</w:t>
      </w:r>
      <w:r w:rsidR="000E1C6C">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{"citationItems":[{"id":"ITEM-1","itemData":{"DOI":"10.1126/science.aax0289","ISSN":"0036-8075","abstract":"In this Review, I propose a multiple-network view for the neurobiological basis of distinctly human language skills. A much more complex picture of interacting brain areas emerges than in the classical neurobiological model of language. This is because using language is more than single-word processing, and much goes on beyond the information given in the acoustic or orthographic tokens that enter primary sensory cortices. This requires the involvement of multiple networks with functionally nonoverlapping contributions.","author":[{"dropping-particle":"","family":"Hagoort","given":"Peter","non-dropping-particle":"","parse-names":false,"suffix":""}],"container-title":"Science","id":"ITEM-1","issue":"6461","issued":{"date-parts":[["2019","10","4"]]},"page":"55-58","title":"The neurobiology of language beyond single-word processing","type":"article-journal","volume":"366"},"uris":["http://www.mendeley.com/documents/?uuid=d4fac83c-a20d-4905-97c7-b8ecc5c6a324"]}],"mendeley":{"formattedCitation":"&lt;sup&gt;1&lt;/sup&gt;","plainTextFormattedCitation":"1","previouslyFormattedCitation":"&lt;sup&gt;1&lt;/sup&gt;"},"properties":{"noteIndex":0},"schema":"https://github.com/citation-style-language/schema/raw/master/csl-citation.json"}</w:instrText>
      </w:r>
      <w:r w:rsidR="000E1C6C">
        <w:rPr>
          <w:rFonts w:ascii="Times New Roman" w:hAnsi="Times New Roman" w:cs="Times New Roman"/>
          <w:sz w:val="24"/>
          <w:szCs w:val="24"/>
          <w:lang w:eastAsia="zh-CN"/>
        </w:rPr>
        <w:fldChar w:fldCharType="separate"/>
      </w:r>
      <w:r w:rsidR="000E1C6C" w:rsidRPr="000E1C6C">
        <w:rPr>
          <w:rFonts w:ascii="Times New Roman" w:hAnsi="Times New Roman" w:cs="Times New Roman"/>
          <w:noProof/>
          <w:sz w:val="24"/>
          <w:szCs w:val="24"/>
          <w:vertAlign w:val="superscript"/>
          <w:lang w:eastAsia="zh-CN"/>
        </w:rPr>
        <w:t>1</w:t>
      </w:r>
      <w:r w:rsidR="000E1C6C">
        <w:rPr>
          <w:rFonts w:ascii="Times New Roman" w:hAnsi="Times New Roman" w:cs="Times New Roman"/>
          <w:sz w:val="24"/>
          <w:szCs w:val="24"/>
          <w:lang w:eastAsia="zh-CN"/>
        </w:rPr>
        <w:fldChar w:fldCharType="end"/>
      </w:r>
      <w:r w:rsidR="000E1C6C">
        <w:rPr>
          <w:rFonts w:ascii="Times New Roman" w:hAnsi="Times New Roman" w:cs="Times New Roman"/>
          <w:sz w:val="24"/>
          <w:szCs w:val="24"/>
          <w:vertAlign w:val="superscript"/>
          <w:lang w:eastAsia="zh-CN"/>
        </w:rPr>
        <w:t>,</w:t>
      </w:r>
      <w:r w:rsidR="000E1C6C">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{"citationItems":[{"id":"ITEM-1","itemData":{"DOI":"10.1038/s41586-024-07335-x","ISSN":"0028-0836","abstract":"The development of neural techniques has opened up new avenues for research in machine translation. Today, neural machine translation (NMT) systems can leverage highly multilingual capacities and even perform zero-shot translation, delivering promising results in terms of language coverage and quality. However, scaling quality NMT requires large volumes of parallel bilingual data, which are not equally available for the 7,000+ languages in the world 1 . Focusing on improving the translation qualities of a relatively small group of high-resource languages comes at the expense of directing research attention to low-resource languages, exacerbating digital inequities in the long run. To break this pattern, here we introduce No Language Left Behind—a single massively multilingual model that leverages transfer learning across languages. We developed a conditional computational model based on the Sparsely Gated Mixture of Experts architecture 2–7 , which we trained on data obtained with new mining techniques tailored for low-resource languages. Furthermore, we devised multiple architectural and training improvements to counteract overfitting while training on thousands of tasks. We evaluated the performance of our model over 40,000 translation directions using tools created specifically for this purpose—an automatic benchmark (FLORES-200), a human evaluation metric (XSTS) and a toxicity detector that covers every language in our model. Compared with the previous state-of-the-art models, our model achieves an average of 44% improvement in translation quality as measured by BLEU. By demonstrating how to scale NMT to 200 languages and making all contributions in this effort freely available for non-commercial use, our work lays important groundwork for the development of a universal translation system.","author":[{"dropping-particle":"","family":"Costa-jussà","given":"Marta R.","non-dropping-particle":"","parse-names":false,"suffix":""},{"dropping-particle":"","family":"Cross","given":"James","non-dropping-particle":"","parse-names":false,"suffix":""},{"dropping-particle":"","family":"Çelebi","given":"Onur","non-dropping-particle":"","parse-names":false,"suffix":""},{"dropping-particle":"","family":"Elbayad","given":"Maha","non-dropping-particle":"","parse-names":false,"suffix":""},{"dropping-particle":"","family":"Heafield","given":"Kenneth","non-dropping-particle":"","parse-names":false,"suffix":""},{"dropping-particle":"","family":"Heffernan","given":"Kevin","non-dropping-particle":"","parse-names":false,"suffix":""},{"dropping-particle":"","family":"Kalbassi","given":"Elahe","non-dropping-particle":"","parse-names":false,"suffix":""},{"dropping-particle":"","family":"Lam","given":"Janice","non-dropping-particle":"","parse-names":false,"suffix":""},{"dropping-particle":"","family":"Licht","given":"Daniel","non-dropping-particle":"","parse-names":false,"suffix":""},{"dropping-particle":"","family":"Maillard","given":"Jean","non-dropping-particle":"","parse-names":false,"suffix":""},{"dropping-particle":"","family":"Sun","given":"Anna","non-dropping-particle":"","parse-names":false,"suffix":""},{"dropping-particle":"","family":"Wang","given":"Skyler","non-dropping-particle":"","parse-names":false,"suffix":""},{"dropping-particle":"","family":"Wenzek","given":"Guillaume","non-dropping-particle":"","parse-names":false,"suffix":""},{"dropping-particle":"","family":"Youngblood","given":"Al","non-dropping-particle":"","parse-names":false,"suffix":""},{"dropping-particle":"","family":"Akula","given":"Bapi","non-dropping-particle":"","parse-names":false,"suffix":""},{"dropping-particle":"","family":"Barrault","given":"Loic","non-dropping-particle":"","parse-names":false,"suffix":""},{"dropping-particle":"","family":"Gonzalez","given":"Gabriel Mejia","non-dropping-particle":"","parse-names":false,"suffix":""},{"dropping-particle":"","family":"Hansanti","given":"Prangthip","non-dropping-particle":"","parse-names":false,"suffix":""},{"dropping-particle":"","family":"Hoffman","given":"John","non-dropping-particle":"","parse-names":false,"suffix":""},{"dropping-particle":"","family":"Jarrett","given":"Semarley","non-dropping-particle":"","parse-names":false,"suffix":""},{"dropping-particle":"","family":"Sadagopan","given":"Kaushik Ram","non-dropping-particle":"","parse-names":false,"suffix":""},{"dropping-particle":"","family":"Rowe","given":"Dirk","non-dropping-particle":"","parse-names":false,"suffix":""},{"dropping-particle":"","family":"Spruit","given":"Shannon","non-dropping-particle":"","parse-names":false,"suffix":""},{"dropping-particle":"","family":"Tran","given":"Chau","non-dropping-particle":"","parse-names":false,"suffix":""},{"dropping-particle":"","family":"Andrews","given":"Pierre","non-dropping-particle":"","parse-names":false,"suffix":""},{"dropping-particle":"","family":"Ayan","given":"Necip Fazil","non-dropping-particle":"","parse-names":false,"suffix":""},{"dropping-particle":"","family":"Bhosale","given":"Shruti","non-dropping-particle":"","parse-names":false,"suffix":""},{"dropping-particle":"","family":"Edunov","given":"Sergey","non-dropping-particle":"","parse-names":false,"suffix":""},{"dropping-particle":"","family":"Fan","given":"Angela","non-dropping-particle":"","parse-names":false,"suffix":""},{"dropping-particle":"","family":"Gao","given":"Cynthia","non-dropping-particle":"","parse-names":false,"suffix":""},{"dropping-particle":"","family":"Goswami","given":"Vedanuj","non-dropping-particle":"","parse-names":false,"suffix":""},{"dropping-particle":"","family":"Guzmán","given":"Francisco","non-dropping-particle":"","parse-names":false,"suffix":""},{"dropping-particle":"","family":"Koehn","given":"Philipp","non-dropping-particle":"","parse-names":false,"suffix":""},{"dropping-particle":"","family":"Mourachko","given":"Alexandre","non-dropping-particle":"","parse-names":false,"suffix":""},{"dropping-particle":"","family":"Ropers","given":"Christophe","non-dropping-particle":"","parse-names":false,"suffix":""},{"dropping-particle":"","family":"Saleem","given":"Safiyyah","non-dropping-particle":"","parse-names":false,"suffix":""},{"dropping-particle":"","family":"Schwenk","given":"Holger","non-dropping-particle":"","parse-names":false,"suffix":""},{"dropping-particle":"","family":"Wang","given":"Jeff","non-dropping-particle":"","parse-names":false,"suffix":""}],"container-title":"Nature","id":"ITEM-1","issue":"8018","issued":{"date-parts":[["2024","6","27"]]},"page":"841-846","title":"Scaling neural machine translation to 200 languages","type":"article-journal","volume":"630"},"uris":["http://www.mendeley.com/documents/?uuid=de05064f-c9e6-4f38-9589-f5021b08be43"]}],"mendeley":{"formattedCitation":"&lt;sup&gt;2&lt;/sup&gt;","plainTextFormattedCitation":"2","previouslyFormattedCitation":"&lt;sup&gt;2&lt;/sup&gt;"},"properties":{"noteIndex":0},"schema":"https://github.com/citation-style-language/schema/raw/master/csl-citation.json"}</w:instrText>
      </w:r>
      <w:r w:rsidR="000E1C6C">
        <w:rPr>
          <w:rFonts w:ascii="Times New Roman" w:hAnsi="Times New Roman" w:cs="Times New Roman"/>
          <w:sz w:val="24"/>
          <w:szCs w:val="24"/>
          <w:vertAlign w:val="superscript"/>
          <w:lang w:eastAsia="zh-CN"/>
        </w:rPr>
        <w:fldChar w:fldCharType="separate"/>
      </w:r>
      <w:r w:rsidR="000E1C6C" w:rsidRPr="000E1C6C">
        <w:rPr>
          <w:rFonts w:ascii="Times New Roman" w:hAnsi="Times New Roman" w:cs="Times New Roman"/>
          <w:noProof/>
          <w:sz w:val="24"/>
          <w:szCs w:val="24"/>
          <w:vertAlign w:val="superscript"/>
          <w:lang w:eastAsia="zh-CN"/>
        </w:rPr>
        <w:t>2</w:t>
      </w:r>
      <w:r w:rsidR="000E1C6C">
        <w:rPr>
          <w:rFonts w:ascii="Times New Roman" w:hAnsi="Times New Roman" w:cs="Times New Roman"/>
          <w:sz w:val="24"/>
          <w:szCs w:val="24"/>
          <w:vertAlign w:val="superscript"/>
          <w:lang w:eastAsia="zh-CN"/>
        </w:rPr>
        <w:fldChar w:fldCharType="end"/>
      </w:r>
      <w:r w:rsidR="000E1C6C">
        <w:rPr>
          <w:rFonts w:ascii="Times New Roman" w:hAnsi="Times New Roman" w:cs="Times New Roman"/>
          <w:sz w:val="24"/>
          <w:szCs w:val="24"/>
          <w:vertAlign w:val="superscript"/>
          <w:lang w:eastAsia="zh-CN"/>
        </w:rPr>
        <w:t>,</w:t>
      </w:r>
      <w:r w:rsidR="005F3563">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{"citationItems":[{"id":"ITEM-1","itemData":{"DOI":"10.1126/science.adi5639","ISSN":"0036-8075","abstract":"Understanding how neural networks learn features, or relevant patterns in data, for prediction is necessary for their reliable use in technological and scientific applications. In this work, we presented a unifying mathematical mechanism, known as average gradient outer product (AGOP), that characterized feature learning in neural networks. We provided empirical evidence that AGOP captured features learned by various neural network architectures, including transformer-based language models, convolutional networks, multilayer perceptrons, and recurrent neural networks. Moreover, we demonstrated that AGOP, which is backpropagation-free, enabled feature learning in machine learning models, such as kernel machines, that a priori could not identify task-specific features. Overall, we established a fundamental mechanism that captured feature learning in neural networks and enabled feature learning in general machine learning models.","author":[{"dropping-particle":"","family":"Radhakrishnan","given":"Adityanarayanan","non-dropping-particle":"","parse-names":false,"suffix":""},{"dropping-particle":"","family":"Beaglehole","given":"Daniel","non-dropping-particle":"","parse-names":false,"suffix":""},{"dropping-particle":"","family":"Pandit","given":"Parthe","non-dropping-particle":"","parse-names":false,"suffix":""},{"dropping-particle":"","family":"Belkin","given":"Mikhail","non-dropping-particle":"","parse-names":false,"suffix":""}],"container-title":"Science","id":"ITEM-1","issue":"6690","issued":{"date-parts":[["2024","3","29"]]},"page":"1461-1467","title":"Mechanism for feature learning in neural networks and backpropagation-free machine learning models","type":"article-journal","volume":"383"},"uris":["http://www.mendeley.com/documents/?uuid=e1ad0e19-15ce-45e7-9718-5e5897f6f942"]}],"mendeley":{"formattedCitation":"&lt;sup&gt;3&lt;/sup&gt;","plainTextFormattedCitation":"3","previouslyFormattedCitation":"&lt;sup&gt;3&lt;/sup&gt;"},"properties":{"noteIndex":0},"schema":"https://github.com/citation-style-language/schema/raw/master/csl-citation.json"}</w:instrText>
      </w:r>
      <w:r w:rsidR="005F3563">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3</w:t>
      </w:r>
      <w:r w:rsidR="005F3563">
        <w:rPr>
          <w:rFonts w:ascii="Times New Roman" w:hAnsi="Times New Roman" w:cs="Times New Roman"/>
          <w:sz w:val="24"/>
          <w:szCs w:val="24"/>
          <w:vertAlign w:val="superscript"/>
          <w:lang w:eastAsia="zh-CN"/>
        </w:rPr>
        <w:fldChar w:fldCharType="end"/>
      </w:r>
      <w:r w:rsidR="005F3563">
        <w:rPr>
          <w:rFonts w:ascii="Times New Roman" w:hAnsi="Times New Roman" w:cs="Times New Roman"/>
          <w:sz w:val="24"/>
          <w:szCs w:val="24"/>
          <w:vertAlign w:val="superscript"/>
          <w:lang w:eastAsia="zh-CN"/>
        </w:rPr>
        <w:t>,</w:t>
      </w:r>
      <w:r w:rsidR="004C089A">
        <w:rPr>
          <w:rFonts w:ascii="Times New Roman" w:hAnsi="Times New Roman" w:cs="Times New Roman"/>
          <w:sz w:val="24"/>
          <w:szCs w:val="24"/>
          <w:lang w:eastAsia="zh-CN"/>
        </w:rPr>
        <w:fldChar w:fldCharType="begin" w:fldLock="1"/>
      </w:r>
      <w:r w:rsidR="005F3563">
        <w:rPr>
          <w:rFonts w:ascii="Times New Roman" w:hAnsi="Times New Roman" w:cs="Times New Roman"/>
          <w:sz w:val="24"/>
          <w:szCs w:val="24"/>
          <w:lang w:eastAsia="zh-CN"/>
        </w:rPr>
        <w:instrText>ADDIN CSL_CITATION {"citationItems":[{"id":"ITEM-1","itemData":{"DOI":"10.1126/sciadv.adx4082","ISSN":"2375-2548","abstract":"Constructing high-quality features is critical to any quantitative data analysis. While feature engineering was historically addressed by carefully handcrafting data representations on the basis of domain expertise, deep neural networks (DNNs) now offer a radically different approach. DNNs implicitly engineer features by transforming their input data into hidden feature vectors called embeddings. For embedding vectors produced by foundation models—which are trained to be useful across many contexts—we demonstrate that simple and well-studied dimensionality-reduction techniques such as principal components analysis uncover inherent heterogeneity in input data concordant with human-understandable explanations. Of the many applications for this framework, we find empirical evidence that there is intrinsic separability between real samples and those generated by artificial intelligence.","author":[{"dropping-particle":"","family":"Vargas","given":"Max","non-dropping-particle":"","parse-names":false,"suffix":""},{"dropping-particle":"","family":"Cannon","given":"Reilly","non-dropping-particle":"","parse-names":false,"suffix":""},{"dropping-particle":"","family":"Engel","given":"Andrew","non-dropping-particle":"","parse-names":false,"suffix":""},{"dropping-particle":"","family":"Sarwate","given":"Anand D.","non-dropping-particle":"","parse-names":false,"suffix":""},{"dropping-particle":"","family":"Chiang","given":"Tony","non-dropping-particle":"","parse-names":false,"suffix":""}],"container-title":"Science Advances","id":"ITEM-1","issue":"48","issued":{"date-parts":[["2025","11","28"]]},"page":"eadx4082","title":"Understanding generative AI output with embedding models","type":"article-journal","volume":"11"},"uris":["http://www.mendeley.com/documents/?uuid=93fd2e4a-79db-48c4-9602-6bfec8469dac"]}],"mendeley":{"formattedCitation":"&lt;sup&gt;4&lt;/sup&gt;","plainTextFormattedCitation":"4","previouslyFormattedCitation":"&lt;sup&gt;4&lt;/sup&gt;"},"properties":{"noteIndex":0},"schema":"https://github.com/citation-style-language/schema/raw/master/csl-citation.json"}</w:instrText>
      </w:r>
      <w:r w:rsidR="004C089A">
        <w:rPr>
          <w:rFonts w:ascii="Times New Roman" w:hAnsi="Times New Roman" w:cs="Times New Roman"/>
          <w:sz w:val="24"/>
          <w:szCs w:val="24"/>
          <w:lang w:eastAsia="zh-CN"/>
        </w:rPr>
        <w:fldChar w:fldCharType="separate"/>
      </w:r>
      <w:r w:rsidR="005F3563" w:rsidRPr="005F3563">
        <w:rPr>
          <w:rFonts w:ascii="Times New Roman" w:hAnsi="Times New Roman" w:cs="Times New Roman"/>
          <w:noProof/>
          <w:sz w:val="24"/>
          <w:szCs w:val="24"/>
          <w:vertAlign w:val="superscript"/>
          <w:lang w:eastAsia="zh-CN"/>
        </w:rPr>
        <w:t>4</w:t>
      </w:r>
      <w:r w:rsidR="004C089A">
        <w:rPr>
          <w:rFonts w:ascii="Times New Roman" w:hAnsi="Times New Roman" w:cs="Times New Roman"/>
          <w:sz w:val="24"/>
          <w:szCs w:val="24"/>
          <w:lang w:eastAsia="zh-CN"/>
        </w:rPr>
        <w:fldChar w:fldCharType="end"/>
      </w:r>
      <w:r w:rsidR="00E1474F">
        <w:rPr>
          <w:rFonts w:ascii="Times New Roman" w:hAnsi="Times New Roman" w:cs="Times New Roman"/>
          <w:sz w:val="24"/>
          <w:szCs w:val="24"/>
          <w:vertAlign w:val="superscript"/>
          <w:lang w:eastAsia="zh-CN"/>
        </w:rPr>
        <w:t>,</w:t>
      </w:r>
      <w:r w:rsidR="00E1474F">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{"citationItems":[{"id":"ITEM-1","itemData":{"DOI":"10.1126/science.ads0018","ISSN":"0036-8075","abstract":"More than 3 billion years of evolution have produced an image of biology encoded into the space of natural proteins. Here, we show that language models trained at scale on evolutionary data can generate functional proteins that are far away from known proteins. We present ESM3, a frontier multimodal generative language model that reasons over the sequence, structure, and function of proteins. ESM3 can follow complex prompts combining its modalities and is highly responsive to alignment to improve its fidelity. We have prompted ESM3 to generate fluorescent proteins. Among the generations that we synthesized, we found a bright fluorescent protein at a far distance (58% sequence identity) from known fluorescent proteins, which we estimate is equivalent to simulating 500 million years of evolution.","author":[{"dropping-particle":"","family":"Hayes","given":"Thomas","non-dropping-particle":"","parse-names":false,"suffix":""},{"dropping-particle":"","family":"Rao","given":"Roshan","non-dropping-particle":"","parse-names":false,"suffix":""},{"dropping-particle":"","family":"Akin","given":"Halil","non-dropping-particle":"","parse-names":false,"suffix":""},{"dropping-particle":"","family":"Sofroniew","given":"Nicholas J.","non-dropping-particle":"","parse-names":false,"suffix":""},{"dropping-particle":"","family":"Oktay","given":"Deniz","non-dropping-particle":"","parse-names":false,"suffix":""},{"dropping-particle":"","family":"Lin","given":"Zeming","non-dropping-particle":"","parse-names":false,"suffix":""},{"dropping-particle":"","family":"Verkuil","given":"Robert","non-dropping-particle":"","parse-names":false,"suffix":""},{"dropping-particle":"","family":"Tran","given":"Vincent Q.","non-dropping-particle":"","parse-names":false,"suffix":""},{"dropping-particle":"","family":"Deaton","given":"Jonathan","non-dropping-particle":"","parse-names":false,"suffix":""},{"dropping-particle":"","family":"Wiggert","given":"Marius","non-dropping-particle":"","parse-names":false,"suffix":""},{"dropping-particle":"","family":"Badkundri","given":"Rohil","non-dropping-particle":"","parse-names":false,"suffix":""},{"dropping-particle":"","family":"Shafkat","given":"Irhum","non-dropping-particle":"","parse-names":false,"suffix":""},{"dropping-particle":"","family":"Gong","given":"Jun","non-dropping-particle":"","parse-names":false,"suffix":""},{"dropping-particle":"","family":"Derry","given":"Alexander","non-dropping-particle":"","parse-names":false,"suffix":""},{"dropping-particle":"","family":"Molina","given":"Raul S.","non-dropping-particle":"","parse-names":false,"suffix":""},{"dropping-particle":"","family":"Thomas","given":"Neil","non-dropping-particle":"","parse-names":false,"suffix":""},{"dropping-particle":"","family":"Khan","given":"Yousuf A.","non-dropping-particle":"","parse-names":false,"suffix":""},{"dropping-particle":"","family":"Mishra","given":"Chetan","non-dropping-particle":"","parse-names":false,"suffix":""},{"dropping-particle":"","family":"Kim","given":"Carolyn","non-dropping-particle":"","parse-names":false,"suffix":""},{"dropping-particle":"","family":"Bartie","given":"Liam J.","non-dropping-particle":"","parse-names":false,"suffix":""},{"dropping-particle":"","family":"Nemeth","given":"Matthew","non-dropping-particle":"","parse-names":false,"suffix":""},{"dropping-particle":"","family":"Hsu","given":"Patrick D.","non-dropping-particle":"","parse-names":false,"suffix":""},{"dropping-particle":"","family":"Sercu","given":"Tom","non-dropping-particle":"","parse-names":false,"suffix":""},{"dropping-particle":"","family":"Candido","given":"Salvatore","non-dropping-particle":"","parse-names":false,"suffix":""},{"dropping-particle":"","family":"Rives","given":"Alexander","non-dropping-particle":"","parse-names":false,"suffix":""}],"container-title":"Science","id":"ITEM-1","issue":"6736","issued":{"date-parts":[["2025","2","21"]]},"page":"850-858","title":"Simulating 500 million years of evolution with a language model","type":"article-journal","volume":"387"},"uris":["http://www.mendeley.com/documents/?uuid=9014b5f5-2ad4-447b-bb4b-b83dd632c976"]}],"mendeley":{"formattedCitation":"&lt;sup&gt;5&lt;/sup&gt;","plainTextFormattedCitation":"5","previouslyFormattedCitation":"&lt;sup&gt;5&lt;/sup&gt;"},"properties":{"noteIndex":0},"schema":"https://github.com/citation-style-language/schema/raw/master/csl-citation.json"}</w:instrText>
      </w:r>
      <w:r w:rsidR="00E1474F">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5</w:t>
      </w:r>
      <w:r w:rsidR="00E1474F">
        <w:rPr>
          <w:rFonts w:ascii="Times New Roman" w:hAnsi="Times New Roman" w:cs="Times New Roman"/>
          <w:sz w:val="24"/>
          <w:szCs w:val="24"/>
          <w:vertAlign w:val="superscript"/>
          <w:lang w:eastAsia="zh-CN"/>
        </w:rPr>
        <w:fldChar w:fldCharType="end"/>
      </w:r>
      <w:r w:rsidR="00E1474F">
        <w:rPr>
          <w:rFonts w:ascii="Times New Roman" w:hAnsi="Times New Roman" w:cs="Times New Roman"/>
          <w:sz w:val="24"/>
          <w:szCs w:val="24"/>
          <w:vertAlign w:val="superscript"/>
          <w:lang w:eastAsia="zh-CN"/>
        </w:rPr>
        <w:t>,</w:t>
      </w:r>
      <w:r w:rsidR="00E1474F">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{"citationItems":[{"id":"ITEM-1","itemData":{"DOI":"10.1126/science.aea3884","ISSN":"0036-8075","abstract":"There are widespread fears that conversational artificial intelligence (AI) could soon exert unprecedented influence over human beliefs. In this work, in three large-scale experiments ( N = 76,977 participants), we deployed 19 large language models (LLMs)—including some post-trained explicitly for persuasion—to evaluate their persuasiveness on 707 political issues. We then checked the factual accuracy of 466,769 resulting LLM claims. We show that the persuasive power of current and near-future AI is likely to stem more from post-training and prompting methods—which boosted persuasiveness by as much as 51 and 27%, respectively—than from personalization or increasing model scale, which had smaller effects. We further show that these methods increased persuasion by exploiting LLMs’ ability to rapidly access and strategically deploy information and that, notably, where they increased AI persuasiveness, they also systematically decreased factual accuracy.","author":[{"dropping-particle":"","family":"Hackenburg","given":"Kobi","non-dropping-particle":"","parse-names":false,"suffix":""},{"dropping-particle":"","family":"Tappin","given":"Ben M.","non-dropping-particle":"","parse-names":false,"suffix":""},{"dropping-particle":"","family":"Hewitt","given":"Luke","non-dropping-particle":"","parse-names":false,"suffix":""},{"dropping-particle":"","family":"Saunders","given":"Ed","non-dropping-particle":"","parse-names":false,"suffix":""},{"dropping-particle":"","family":"Black","given":"Sid","non-dropping-particle":"","parse-names":false,"suffix":""},{"dropping-particle":"","family":"Lin","given":"Hause","non-dropping-particle":"","parse-names":false,"suffix":""},{"dropping-particle":"","family":"Fist","given":"Catherine","non-dropping-particle":"","parse-names":false,"suffix":""},{"dropping-particle":"","family":"Margetts","given":"Helen","non-dropping-particle":"","parse-names":false,"suffix":""},{"dropping-particle":"","family":"Rand","given":"David G.","non-dropping-particle":"","parse-names":false,"suffix":""},{"dropping-particle":"","family":"Summerfield","given":"Christopher","non-dropping-particle":"","parse-names":false,"suffix":""}],"container-title":"Science","id":"ITEM-1","issue":"6777","issued":{"date-parts":[["2025","12","4"]]},"page":"eaea3884","title":"The levers of political persuasion with conversational artificial intelligence","type":"article-journal","volume":"390"},"uris":["http://www.mendeley.com/documents/?uuid=eec5e9eb-9f33-46ed-95a0-e18738815ded"]}],"mendeley":{"formattedCitation":"&lt;sup&gt;6&lt;/sup&gt;","plainTextFormattedCitation":"6","previouslyFormattedCitation":"&lt;sup&gt;6&lt;/sup&gt;"},"properties":{"noteIndex":0},"schema":"https://github.com/citation-style-language/schema/raw/master/csl-citation.json"}</w:instrText>
      </w:r>
      <w:r w:rsidR="00E1474F">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6</w:t>
      </w:r>
      <w:r w:rsidR="00E1474F">
        <w:rPr>
          <w:rFonts w:ascii="Times New Roman" w:hAnsi="Times New Roman" w:cs="Times New Roman"/>
          <w:sz w:val="24"/>
          <w:szCs w:val="24"/>
          <w:vertAlign w:val="superscript"/>
          <w:lang w:eastAsia="zh-CN"/>
        </w:rPr>
        <w:fldChar w:fldCharType="end"/>
      </w:r>
      <w:r w:rsidR="005F73D5">
        <w:rPr>
          <w:rFonts w:ascii="Times New Roman" w:hAnsi="Times New Roman" w:cs="Times New Roman"/>
          <w:sz w:val="24"/>
          <w:szCs w:val="24"/>
          <w:vertAlign w:val="superscript"/>
          <w:lang w:eastAsia="zh-CN"/>
        </w:rPr>
        <w:t>,</w:t>
      </w:r>
      <w:r w:rsidR="005F73D5">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{"citationItems":[{"id":"ITEM-1","itemData":{"DOI":"10.1038/s41586-025-09529-3","ISSN":"0028-0836","abstract":"Decision-making in healthcare relies on understanding patients’ past and current health states to predict and, ultimately, change their future course 1–3 . Artificial intelligence (AI) methods promise to aid this task by learning patterns of disease progression from large corpora of health records 4,5 . However, their potential has not been fully investigated at scale. Here we modify the GPT 6 (generative pretrained transformer) architecture to model the progression and competing nature of human diseases. We train this model, Delphi-2M, on data from 0.4 million UK Biobank participants and validate it using external data from 1.9 million Danish individuals with no change in parameters. Delphi-2M predicts the rates of more than 1,000 diseases, conditional on each individual’s past disease history, with accuracy comparable to that of existing single-disease models. Delphi-2M’s generative nature also enables sampling of synthetic future health trajectories, providing meaningful estimates of potential disease burden for up to 20 years, and enabling the training of AI models that have never seen actual data. Explainable AI methods 7 provide insights into Delphi-2M’s predictions, revealing clusters of co-morbidities within and across disease chapters and their time-dependent consequences on future health, but also highlight biases learnt from training data. In summary, transformer-based models appear to be well suited for predictive and generative health-related tasks, are applicable to population-scale datasets and provide insights into temporal dependencies between disease events, potentially improving the understanding of personalized health risks and informing precision medicine approaches.","author":[{"dropping-particle":"","family":"Shmatko","given":"Artem","non-dropping-particle":"","parse-names":false,"suffix":""},{"dropping-particle":"","family":"Jung","given":"Alexander Wolfgang","non-dropping-particle":"","parse-names":false,"suffix":""},{"dropping-particle":"","family":"Gaurav","given":"Kumar","non-dropping-particle":"","parse-names":false,"suffix":""},{"dropping-particle":"","family":"Brunak","given":"Søren","non-dropping-particle":"","parse-names":false,"suffix":""},{"dropping-particle":"","family":"Mortensen","given":"Laust Hvas","non-dropping-particle":"","parse-names":false,"suffix":""},{"dropping-particle":"","family":"Birney","given":"Ewan","non-dropping-particle":"","parse-names":false,"suffix":""},{"dropping-particle":"","family":"Fitzgerald","given":"Tom","non-dropping-particle":"","parse-names":false,"suffix":""},{"dropping-particle":"","family":"Gerstung","given":"Moritz","non-dropping-particle":"","parse-names":false,"suffix":""}],"container-title":"Nature","id":"ITEM-1","issue":"8088","issued":{"date-parts":[["2025","11","6"]]},"page":"248-256","title":"Learning the natural history of human disease with generative transformers","type":"article-journal","volume":"647"},"uris":["http://www.mendeley.com/documents/?uuid=a3b6b9e6-1627-4af1-b5a2-1b51e7de7c4a"]}],"mendeley":{"formattedCitation":"&lt;sup&gt;7&lt;/sup&gt;","plainTextFormattedCitation":"7","previouslyFormattedCitation":"&lt;sup&gt;7&lt;/sup&gt;"},"properties":{"noteIndex":0},"schema":"https://github.com/citation-style-language/schema/raw/master/csl-citation.json"}</w:instrText>
      </w:r>
      <w:r w:rsidR="005F73D5">
        <w:rPr>
          <w:rFonts w:ascii="Times New Roman" w:hAnsi="Times New Roman" w:cs="Times New Roman"/>
          <w:sz w:val="24"/>
          <w:szCs w:val="24"/>
          <w:vertAlign w:val="superscript"/>
          <w:lang w:eastAsia="zh-CN"/>
        </w:rPr>
        <w:fldChar w:fldCharType="separate"/>
      </w:r>
      <w:r w:rsidR="005F73D5" w:rsidRPr="005F73D5">
        <w:rPr>
          <w:rFonts w:ascii="Times New Roman" w:hAnsi="Times New Roman" w:cs="Times New Roman"/>
          <w:noProof/>
          <w:sz w:val="24"/>
          <w:szCs w:val="24"/>
          <w:vertAlign w:val="superscript"/>
          <w:lang w:eastAsia="zh-CN"/>
        </w:rPr>
        <w:t>7</w:t>
      </w:r>
      <w:r w:rsidR="005F73D5">
        <w:rPr>
          <w:rFonts w:ascii="Times New Roman" w:hAnsi="Times New Roman" w:cs="Times New Roman"/>
          <w:sz w:val="24"/>
          <w:szCs w:val="24"/>
          <w:vertAlign w:val="superscript"/>
          <w:lang w:eastAsia="zh-CN"/>
        </w:rPr>
        <w:fldChar w:fldCharType="end"/>
      </w:r>
      <w:r w:rsidR="005F73D5">
        <w:rPr>
          <w:rFonts w:ascii="Times New Roman" w:hAnsi="Times New Roman" w:cs="Times New Roman"/>
          <w:sz w:val="24"/>
          <w:szCs w:val="24"/>
          <w:vertAlign w:val="superscript"/>
          <w:lang w:eastAsia="zh-CN"/>
        </w:rPr>
        <w:t>,</w:t>
      </w:r>
      <w:r w:rsidR="005F73D5">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41586-025-09850-x","ISSN":"0028-0836","author":[{"dropping-particle":"","family":"Vukadinovic","given":"Milos","non-dropping-particle":"","parse-names":false,"suffix":""},{"dropping-particle":"","family":"Chiu","given":"I-Min","non-dropping-particle":"","parse-names":false,"suffix":""},{"dropping-particle":"","family":"Tang","given":"Xiu","non-dropping-particle":"","parse-names":false,"suffix":""},{"dropping-particle":"","family":"Yuan","given":"Neal","non-dropping-particle":"","parse-names":false,"suffix":""},{"dropping-particle":"","family":"Chen","given":"Tien-Yu","non-dropping-particle":"","parse-names":false,"suffix":""},{"dropping-particle":"","family":"Cheng","given":"Paul","non-dropping-particle":"","parse-names":false,"suffix":""},{"dropping-particle":"","family":"Li","given":"Debiao","non-dropping-particle":"","parse-names":false,"suffix":""},{"dropping-particle":"","family":"Cheng","given":"Susan","non-dropping-particle":"","parse-names":false,"suffix":""},{"dropping-particle":"","family":"He","given":"Bryan","non-dropping-particle":"","parse-names":false,"suffix":""},{"dropping-particle":"","family":"Ouyang","given":"David","non-dropping-particle":"","parse-names":false,"suffix":""}],"container-title":"Nature","id":"ITEM-1","issued":{"date-parts":[["2025","11","11"]]},"title":"Comprehensive echocardiogram evaluation with view primed vision language AI","type":"article-journal"},"uris":["http://www.mendeley.com/documents/?uuid=b35a7f77-5c82-44ca-abad-95da221c3ed8"]}],"mendeley":{"formattedCitation":"&lt;sup&gt;8&lt;/sup&gt;","plainTextFormattedCitation":"8","previouslyFormattedCitation":"&lt;sup&gt;8&lt;/sup&gt;"},"properties":{"noteIndex":0},"schema":"https://github.com/citation-style-language/schema/raw/master/csl-citation.json"}</w:instrText>
      </w:r>
      <w:r w:rsidR="005F73D5">
        <w:rPr>
          <w:rFonts w:ascii="Times New Roman" w:hAnsi="Times New Roman" w:cs="Times New Roman"/>
          <w:sz w:val="24"/>
          <w:szCs w:val="24"/>
          <w:vertAlign w:val="superscript"/>
          <w:lang w:eastAsia="zh-CN"/>
        </w:rPr>
        <w:fldChar w:fldCharType="separate"/>
      </w:r>
      <w:r w:rsidR="005F73D5" w:rsidRPr="005F73D5">
        <w:rPr>
          <w:rFonts w:ascii="Times New Roman" w:hAnsi="Times New Roman" w:cs="Times New Roman"/>
          <w:noProof/>
          <w:sz w:val="24"/>
          <w:szCs w:val="24"/>
          <w:vertAlign w:val="superscript"/>
          <w:lang w:eastAsia="zh-CN"/>
        </w:rPr>
        <w:t>8</w:t>
      </w:r>
      <w:r w:rsidR="005F73D5">
        <w:rPr>
          <w:rFonts w:ascii="Times New Roman" w:hAnsi="Times New Roman" w:cs="Times New Roman"/>
          <w:sz w:val="24"/>
          <w:szCs w:val="24"/>
          <w:vertAlign w:val="superscript"/>
          <w:lang w:eastAsia="zh-CN"/>
        </w:rPr>
        <w:fldChar w:fldCharType="end"/>
      </w:r>
      <w:r w:rsidR="005F73D5">
        <w:rPr>
          <w:rFonts w:ascii="Times New Roman" w:hAnsi="Times New Roman" w:cs="Times New Roman"/>
          <w:sz w:val="24"/>
          <w:szCs w:val="24"/>
          <w:vertAlign w:val="superscript"/>
          <w:lang w:eastAsia="zh-CN"/>
        </w:rPr>
        <w:t>,</w:t>
      </w:r>
      <w:r w:rsidRPr="00E20B32">
        <w:rPr>
          <w:rFonts w:ascii="Times New Roman" w:hAnsi="Times New Roman" w:cs="Times New Roman"/>
          <w:sz w:val="24"/>
          <w:szCs w:val="24"/>
          <w:lang w:eastAsia="zh-CN"/>
        </w:rPr>
        <w:t>. With the rapid scaling of model capacity and the increasing heterogeneity of training corpora, subword tokenization emerged as the dominant paradigm, replacing word- and character-level representations that were constrained by data sparsity or excessive computational cost</w:t>
      </w:r>
      <w:r w:rsidRPr="00E20B32">
        <w:rPr>
          <w:rFonts w:ascii="Times New Roman" w:hAnsi="Times New Roman" w:cs="Times New Roman"/>
          <w:sz w:val="24"/>
          <w:szCs w:val="24"/>
          <w:lang w:eastAsia="zh-CN"/>
        </w:rPr>
        <w:fldChar w:fldCharType="begin" w:fldLock="1"/>
      </w:r>
      <w:r w:rsidR="005F73D5">
        <w:rPr>
          <w:rFonts w:ascii="Times New Roman" w:hAnsi="Times New Roman" w:cs="Times New Roman"/>
          <w:sz w:val="24"/>
          <w:szCs w:val="24"/>
          <w:lang w:eastAsia="zh-CN"/>
        </w:rPr>
        <w:instrText>ADDIN CSL_CITATION {"citationItems":[{"id":"ITEM-1","itemData":{"DOI":"10.18653/v1/P16-1162","author":[{"dropping-particle":"","family":"Sennrich","given":"Rico","non-dropping-particle":"","parse-names":false,"suffix":""},{"dropping-particle":"","family":"Haddow","given":"Barry","non-dropping-particle":"","parse-names":false,"suffix":""},{"dropping-particle":"","family":"Birch","given":"Alexandra","non-dropping-particle":"","parse-names":false,"suffix":""}],"container-title":"Proceedings of the 54th Annual Meeting of the Association for Computational Linguistics","id":"ITEM-1","issued":{"date-parts":[["2016"]]},"page":"1715-1725","publisher":"Association for Computational Linguistics","publisher-place":"Stroudsburg, PA, USA","title":"Neural machine translation of rare words with subword units","type":"paper-conference"},"uris":["http://www.mendeley.com/documents/?uuid=24311578-7be8-4d48-bfc3-a7eaadb538a4"]}],"mendeley":{"formattedCitation":"&lt;sup&gt;9&lt;/sup&gt;","plainTextFormattedCitation":"9","previouslyFormattedCitation":"&lt;sup&gt;9&lt;/sup&gt;"},"properties":{"noteIndex":0},"schema":"https://github.com/citation-style-language/schema/raw/master/csl-citation.json"}</w:instrText>
      </w:r>
      <w:r w:rsidRPr="00E20B32">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9</w:t>
      </w:r>
      <w:r w:rsidRPr="00E20B32">
        <w:rPr>
          <w:rFonts w:ascii="Times New Roman" w:hAnsi="Times New Roman" w:cs="Times New Roman"/>
          <w:sz w:val="24"/>
          <w:szCs w:val="24"/>
          <w:lang w:eastAsia="zh-CN"/>
        </w:rPr>
        <w:fldChar w:fldCharType="end"/>
      </w:r>
      <w:r w:rsidRPr="00E20B32">
        <w:rPr>
          <w:rFonts w:ascii="Times New Roman" w:hAnsi="Times New Roman" w:cs="Times New Roman"/>
          <w:sz w:val="24"/>
          <w:szCs w:val="24"/>
          <w:lang w:eastAsia="zh-CN"/>
        </w:rPr>
        <w:t>. By decomposing text into variable-length units, subword methods enable open-vocabulary modelling while remaining tractable across languages, scripts and domains, and they now underpin virtually all contemporary large language models (LLMs)</w:t>
      </w:r>
      <w:r w:rsidR="00B64AB8">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{"citationItems":[{"id":"ITEM-1","itemData":{"DOI":"10.1126/science.ads0018","ISSN":"0036-8075","abstract":"More than 3 billion years of evolution have produced an image of biology encoded into the space of natural proteins. Here, we show that language models trained at scale on evolutionary data can generate functional proteins that are far away from known proteins. We present ESM3, a frontier multimodal generative language model that reasons over the sequence, structure, and function of proteins. ESM3 can follow complex prompts combining its modalities and is highly responsive to alignment to improve its fidelity. We have prompted ESM3 to generate fluorescent proteins. Among the generations that we synthesized, we found a bright fluorescent protein at a far distance (58% sequence identity) from known fluorescent proteins, which we estimate is equivalent to simulating 500 million years of evolution.","author":[{"dropping-particle":"","family":"Hayes","given":"Thomas","non-dropping-particle":"","parse-names":false,"suffix":""},{"dropping-particle":"","family":"Rao","given":"Roshan","non-dropping-particle":"","parse-names":false,"suffix":""},{"dropping-particle":"","family":"Akin","given":"Halil","non-dropping-particle":"","parse-names":false,"suffix":""},{"dropping-particle":"","family":"Sofroniew","given":"Nicholas J.","non-dropping-particle":"","parse-names":false,"suffix":""},{"dropping-particle":"","family":"Oktay","given":"Deniz","non-dropping-particle":"","parse-names":false,"suffix":""},{"dropping-particle":"","family":"Lin","given":"Zeming","non-dropping-particle":"","parse-names":false,"suffix":""},{"dropping-particle":"","family":"Verkuil","given":"Robert","non-dropping-particle":"","parse-names":false,"suffix":""},{"dropping-particle":"","family":"Tran","given":"Vincent Q.","non-dropping-particle":"","parse-names":false,"suffix":""},{"dropping-particle":"","family":"Deaton","given":"Jonathan","non-dropping-particle":"","parse-names":false,"suffix":""},{"dropping-particle":"","family":"Wiggert","given":"Marius","non-dropping-particle":"","parse-names":false,"suffix":""},{"dropping-particle":"","family":"Badkundri","given":"Rohil","non-dropping-particle":"","parse-names":false,"suffix":""},{"dropping-particle":"","family":"Shafkat","given":"Irhum","non-dropping-particle":"","parse-names":false,"suffix":""},{"dropping-particle":"","family":"Gong","given":"Jun","non-dropping-particle":"","parse-names":false,"suffix":""},{"dropping-particle":"","family":"Derry","given":"Alexander","non-dropping-particle":"","parse-names":false,"suffix":""},{"dropping-particle":"","family":"Molina","given":"Raul S.","non-dropping-particle":"","parse-names":false,"suffix":""},{"dropping-particle":"","family":"Thomas","given":"Neil","non-dropping-particle":"","parse-names":false,"suffix":""},{"dropping-particle":"","family":"Khan","given":"Yousuf A.","non-dropping-particle":"","parse-names":false,"suffix":""},{"dropping-particle":"","family":"Mishra","given":"Chetan","non-dropping-particle":"","parse-names":false,"suffix":""},{"dropping-particle":"","family":"Kim","given":"Carolyn","non-dropping-particle":"","parse-names":false,"suffix":""},{"dropping-particle":"","family":"Bartie","given":"Liam J.","non-dropping-particle":"","parse-names":false,"suffix":""},{"dropping-particle":"","family":"Nemeth","given":"Matthew","non-dropping-particle":"","parse-names":false,"suffix":""},{"dropping-particle":"","family":"Hsu","given":"Patrick D.","non-dropping-particle":"","parse-names":false,"suffix":""},{"dropping-particle":"","family":"Sercu","given":"Tom","non-dropping-particle":"","parse-names":false,"suffix":""},{"dropping-particle":"","family":"Candido","given":"Salvatore","non-dropping-particle":"","parse-names":false,"suffix":""},{"dropping-particle":"","family":"Rives","given":"Alexander","non-dropping-particle":"","parse-names":false,"suffix":""}],"container-title":"Science","id":"ITEM-1","issue":"6736","issued":{"date-parts":[["2025","2","21"]]},"page":"850-858","title":"Simulating 500 million years of evolution with a language model","type":"article-journal","volume":"387"},"uris":["http://www.mendeley.com/documents/?uuid=9014b5f5-2ad4-447b-bb4b-b83dd632c976"]}],"mendeley":{"formattedCitation":"&lt;sup&gt;5&lt;/sup&gt;","plainTextFormattedCitation":"5","previouslyFormattedCitation":"&lt;sup&gt;5&lt;/sup&gt;"},"properties":{"noteIndex":0},"schema":"https://github.com/citation-style-language/schema/raw/master/csl-citation.json"}</w:instrText>
      </w:r>
      <w:r w:rsidR="00B64AB8">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5</w:t>
      </w:r>
      <w:r w:rsidR="00B64AB8">
        <w:rPr>
          <w:rFonts w:ascii="Times New Roman" w:hAnsi="Times New Roman" w:cs="Times New Roman"/>
          <w:sz w:val="24"/>
          <w:szCs w:val="24"/>
          <w:vertAlign w:val="superscript"/>
          <w:lang w:eastAsia="zh-CN"/>
        </w:rPr>
        <w:fldChar w:fldCharType="end"/>
      </w:r>
      <w:r w:rsidR="00B64AB8">
        <w:rPr>
          <w:rFonts w:ascii="Times New Roman" w:hAnsi="Times New Roman" w:cs="Times New Roman"/>
          <w:sz w:val="24"/>
          <w:szCs w:val="24"/>
          <w:vertAlign w:val="superscript"/>
          <w:lang w:eastAsia="zh-CN"/>
        </w:rPr>
        <w:t>,</w:t>
      </w:r>
      <w:r w:rsidR="00B64AB8">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{"citationItems":[{"id":"ITEM-1","itemData":{"DOI":"10.1126/science.aea3884","ISSN":"0036-8075","abstract":"There are widespread fears that conversational artificial intelligence (AI) could soon exert unprecedented influence over human beliefs. In this work, in three large-scale experiments ( N = 76,977 participants), we deployed 19 large language models (LLMs)—including some post-trained explicitly for persuasion—to evaluate their persuasiveness on 707 political issues. We then checked the factual accuracy of 466,769 resulting LLM claims. We show that the persuasive power of current and near-future AI is likely to stem more from post-training and prompting methods—which boosted persuasiveness by as much as 51 and 27%, respectively—than from personalization or increasing model scale, which had smaller effects. We further show that these methods increased persuasion by exploiting LLMs’ ability to rapidly access and strategically deploy information and that, notably, where they increased AI persuasiveness, they also systematically decreased factual accuracy.","author":[{"dropping-particle":"","family":"Hackenburg","given":"Kobi","non-dropping-particle":"","parse-names":false,"suffix":""},{"dropping-particle":"","family":"Tappin","given":"Ben M.","non-dropping-particle":"","parse-names":false,"suffix":""},{"dropping-particle":"","family":"Hewitt","given":"Luke","non-dropping-particle":"","parse-names":false,"suffix":""},{"dropping-particle":"","family":"Saunders","given":"Ed","non-dropping-particle":"","parse-names":false,"suffix":""},{"dropping-particle":"","family":"Black","given":"Sid","non-dropping-particle":"","parse-names":false,"suffix":""},{"dropping-particle":"","family":"Lin","given":"Hause","non-dropping-particle":"","parse-names":false,"suffix":""},{"dropping-particle":"","family":"Fist","given":"Catherine","non-dropping-particle":"","parse-names":false,"suffix":""},{"dropping-particle":"","family":"Margetts","given":"Helen","non-dropping-particle":"","parse-names":false,"suffix":""},{"dropping-particle":"","family":"Rand","given":"David G.","non-dropping-particle":"","parse-names":false,"suffix":""},{"dropping-particle":"","family":"Summerfield","given":"Christopher","non-dropping-particle":"","parse-names":false,"suffix":""}],"container-title":"Science","id":"ITEM-1","issue":"6777","issued":{"date-parts":[["2025","12","4"]]},"page":"eaea3884","title":"The levers of political persuasion with conversational artificial intelligence","type":"article-journal","volume":"390"},"uris":["http://www.mendeley.com/documents/?uuid=eec5e9eb-9f33-46ed-95a0-e18738815ded"]}],"mendeley":{"formattedCitation":"&lt;sup&gt;6&lt;/sup&gt;","plainTextFormattedCitation":"6","previouslyFormattedCitation":"&lt;sup&gt;6&lt;/sup&gt;"},"properties":{"noteIndex":0},"schema":"https://github.com/citation-style-language/schema/raw/master/csl-citation.json"}</w:instrText>
      </w:r>
      <w:r w:rsidR="00B64AB8">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6</w:t>
      </w:r>
      <w:r w:rsidR="00B64AB8">
        <w:rPr>
          <w:rFonts w:ascii="Times New Roman" w:hAnsi="Times New Roman" w:cs="Times New Roman"/>
          <w:sz w:val="24"/>
          <w:szCs w:val="24"/>
          <w:vertAlign w:val="superscript"/>
          <w:lang w:eastAsia="zh-CN"/>
        </w:rPr>
        <w:fldChar w:fldCharType="end"/>
      </w:r>
      <w:r w:rsidR="00E1474F">
        <w:rPr>
          <w:rFonts w:ascii="Times New Roman" w:hAnsi="Times New Roman" w:cs="Times New Roman"/>
          <w:sz w:val="24"/>
          <w:szCs w:val="24"/>
          <w:vertAlign w:val="superscript"/>
          <w:lang w:eastAsia="zh-CN"/>
        </w:rPr>
        <w:t>,</w:t>
      </w:r>
      <w:r>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{"citationItems":[{"id":"ITEM-1","itemData":{"DOI":"10.1126/sciadv.adn7744","ISSN":"2375-2548","abstract":"Current large language models (LLMs) rely on word prediction as their backbone pretraining task. Although word prediction is an important mechanism underlying language processing, human language comprehension occurs at multiple levels, involving the integration of words and sentences to achieve a full understanding of discourse. This study models language comprehension by using the next sentence prediction (NSP) task to investigate mechanisms of discourse-level comprehension. We show that NSP pretraining enhanced a model’s alignment with brain data especially in the right hemisphere and in the multiple demand network, highlighting the contributions of nonclassical language regions to high-level language understanding. Our results also suggest that NSP can enable the model to better capture human comprehension performance and to better encode contextual information. Our study demonstrates that the inclusion of diverse learning objectives in a model leads to more human-like representations, and investigating the neurocognitive plausibility of pretraining tasks in LLMs can shed light on outstanding questions in language neuroscience.","author":[{"dropping-particle":"","family":"Yu","given":"Shaoyun","non-dropping-particle":"","parse-names":false,"suffix":""},{"dropping-particle":"","family":"Gu","given":"Chanyuan","non-dropping-particle":"","parse-names":false,"suffix":""},{"dropping-particle":"","family":"Huang","given":"Kexin","non-dropping-particle":"","parse-names":false,"suffix":""},{"dropping-particle":"","family":"Li","given":"Ping","non-dropping-particle":"","parse-names":false,"suffix":""}],"container-title":"Science Advances","id":"ITEM-1","issue":"21","issued":{"date-parts":[["2024","5","24"]]},"page":"eadn7744","title":"Predicting the next sentence (not word) in large language models: What model-brain alignment tells us about discourse comprehension","type":"article-journal","volume":"10"},"uris":["http://www.mendeley.com/documents/?uuid=2c2e4548-c2e0-4fbc-b3a5-5da29a1f77f6"]}],"mendeley":{"formattedCitation":"&lt;sup&gt;10&lt;/sup&gt;","plainTextFormattedCitation":"10","previouslyFormattedCitation":"&lt;sup&gt;10&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10</w:t>
      </w:r>
      <w:r>
        <w:rPr>
          <w:rFonts w:ascii="Times New Roman" w:hAnsi="Times New Roman" w:cs="Times New Roman"/>
          <w:sz w:val="24"/>
          <w:szCs w:val="24"/>
          <w:lang w:eastAsia="zh-CN"/>
        </w:rPr>
        <w:fldChar w:fldCharType="end"/>
      </w:r>
      <w:r>
        <w:rPr>
          <w:rFonts w:ascii="Times New Roman" w:hAnsi="Times New Roman" w:cs="Times New Roman"/>
          <w:sz w:val="24"/>
          <w:szCs w:val="24"/>
          <w:lang w:eastAsia="zh-CN"/>
        </w:rPr>
        <w:t>, l</w:t>
      </w:r>
      <w:r w:rsidRPr="00EE5124">
        <w:rPr>
          <w:rFonts w:ascii="Times New Roman" w:hAnsi="Times New Roman" w:cs="Times New Roman"/>
          <w:sz w:val="24"/>
          <w:szCs w:val="24"/>
          <w:lang w:eastAsia="zh-CN"/>
        </w:rPr>
        <w:t xml:space="preserve">anguage </w:t>
      </w:r>
      <w:r>
        <w:rPr>
          <w:rFonts w:ascii="Times New Roman" w:hAnsi="Times New Roman" w:cs="Times New Roman"/>
          <w:sz w:val="24"/>
          <w:szCs w:val="24"/>
          <w:lang w:eastAsia="zh-CN"/>
        </w:rPr>
        <w:t>r</w:t>
      </w:r>
      <w:r w:rsidRPr="00EE5124">
        <w:rPr>
          <w:rFonts w:ascii="Times New Roman" w:hAnsi="Times New Roman" w:cs="Times New Roman"/>
          <w:sz w:val="24"/>
          <w:szCs w:val="24"/>
          <w:lang w:eastAsia="zh-CN"/>
        </w:rPr>
        <w:t xml:space="preserve">easoning </w:t>
      </w:r>
      <w:r>
        <w:rPr>
          <w:rFonts w:ascii="Times New Roman" w:hAnsi="Times New Roman" w:cs="Times New Roman"/>
          <w:sz w:val="24"/>
          <w:szCs w:val="24"/>
          <w:lang w:eastAsia="zh-CN"/>
        </w:rPr>
        <w:t>m</w:t>
      </w:r>
      <w:r w:rsidRPr="00EE5124">
        <w:rPr>
          <w:rFonts w:ascii="Times New Roman" w:hAnsi="Times New Roman" w:cs="Times New Roman"/>
          <w:sz w:val="24"/>
          <w:szCs w:val="24"/>
          <w:lang w:eastAsia="zh-CN"/>
        </w:rPr>
        <w:t>odels (LRMs)</w:t>
      </w:r>
      <w:r>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{"citationItems":[{"id":"ITEM-1","itemData":{"DOI":"10.1038/s41586-025-09422-z","ISSN":"0028-0836","abstract":"General reasoning represents a long-standing and formidable challenge in artificial intelligence (AI). Recent breakthroughs, exemplified by large language models (LLMs) 1,2 and chain-of-thought (CoT) prompting 3 , have achieved considerable success on foundational reasoning tasks. However, this success is heavily contingent on extensive human-annotated demonstrations and the capabilities of models are still insufficient for more complex problems. Here we show that the reasoning abilities of LLMs can be incentivized through pure reinforcement learning (RL), obviating the need for human-labelled reasoning trajectories. The proposed RL framework facilitates the emergent development of advanced reasoning patterns, such as self-reflection, verification and dynamic strategy adaptation. Consequently, the trained model achieves superior performance on verifiable tasks such as mathematics, coding competitions and STEM fields, surpassing its counterparts trained through conventional supervised learning on human demonstrations. Moreover, the emergent reasoning patterns exhibited by these large-scale models can be systematically used to guide and enhance the reasoning capabilities of smaller models.","author":[{"dropping-particle":"","family":"Guo","given":"Daya","non-dropping-particle":"","parse-names":false,"suffix":""},{"dropping-particle":"","family":"Yang","given":"Dejian","non-dropping-particle":"","parse-names":false,"suffix":""},{"dropping-particle":"","family":"Zhang","given":"Haowei","non-dropping-particle":"","parse-names":false,"suffix":""},{"dropping-particle":"","family":"Song","given":"Junxiao","non-dropping-particle":"","parse-names":false,"suffix":""},{"dropping-particle":"","family":"Wang","given":"Peiyi","non-dropping-particle":"","parse-names":false,"suffix":""},{"dropping-particle":"","family":"Zhu","given":"Qihao","non-dropping-particle":"","parse-names":false,"suffix":""},{"dropping-particle":"","family":"Xu","given":"Runxin","non-dropping-particle":"","parse-names":false,"suffix":""},{"dropping-particle":"","family":"Zhang","given":"Ruoyu Ruisong","non-dropping-particle":"","parse-names":false,"suffix":""},{"dropping-particle":"","family":"Ma","given":"Shirong","non-dropping-particle":"","parse-names":false,"suffix":""},{"dropping-particle":"","family":"Bi","given":"Xiao","non-dropping-particle":"","parse-names":false,"suffix":""},{"dropping-particle":"","family":"Zhang","given":"Xiaokang","non-dropping-particle":"","parse-names":false,"suffix":""},{"dropping-particle":"","family":"Yu","given":"Xingkai","non-dropping-particle":"","parse-names":false,"suffix":""},{"dropping-particle":"","family":"Wu","given":"Yu","non-dropping-particle":"","parse-names":false,"suffix":""},{"dropping-particle":"","family":"Wu","given":"Zhiyu F.","non-dropping-particle":"","parse-names":false,"suffix":""},{"dropping-particle":"","family":"Gou","given":"Zhibin","non-dropping-particle":"","parse-names":false,"suffix":""},{"dropping-particle":"","family":"Shao","given":"Zhihong","non-dropping-particle":"","parse-names":false,"suffix":""},{"dropping-particle":"","family":"Li","given":"Zhuoshu Zilin","non-dropping-particle":"","parse-names":false,"suffix":""},{"dropping-particle":"","family":"Gao","given":"Ziyi","non-dropping-particle":"","parse-names":false,"suffix":""},{"dropping-particle":"","family":"Liu","given":"Aixin","non-dropping-particle":"","parse-names":false,"suffix":""},{"dropping-particle":"","family":"Xue","given":"Bing","non-dropping-particle":"","parse-names":false,"suffix":""},{"dropping-particle":"","family":"Wang","given":"Bingxuan","non-dropping-particle":"","parse-names":false,"suffix":""},{"dropping-particle":"","family":"Wu","given":"Bochao","non-dropping-particle":"","parse-names":false,"suffix":""},{"dropping-particle":"","family":"Feng","given":"Bei","non-dropping-particle":"","parse-names":false,"suffix":""},{"dropping-particle":"","family":"Lu","given":"Chengda","non-dropping-particle":"","parse-names":false,"suffix":""},{"dropping-particle":"","family":"Zhao","given":"Chenggang","non-dropping-particle":"","parse-names":false,"suffix":""},{"dropping-particle":"","family":"Deng","given":"Chengqi","non-dropping-particle":"","parse-names":false,"suffix":""},{"dropping-particle":"","family":"Ruan","given":"Chong","non-dropping-particle":"","parse-names":false,"suffix":""},{"dropping-particle":"","family":"Dai","given":"Damai","non-dropping-particle":"","parse-names":false,"suffix":""},{"dropping-particle":"","family":"Chen","given":"Deli","non-dropping-particle":"","parse-names":false,"suffix":""},{"dropping-particle":"","family":"Ji","given":"Dongjie","non-dropping-particle":"","parse-names":false,"suffix":""},{"dropping-particle":"","family":"Li","given":"Erhang","non-dropping-particle":"","parse-names":false,"suffix":""},{"dropping-particle":"","family":"Lin","given":"Fangyun","non-dropping-particle":"","parse-names":false,"suffix":""},{"dropping-particle":"","family":"Dai","given":"Fucong","non-dropping-particle":"","parse-names":false,"suffix":""},{"dropping-particle":"","family":"Luo","given":"Fuli","non-dropping-particle":"","parse-names":false,"suffix":""},{"dropping-particle":"","family":"Hao","given":"Guangbo","non-dropping-particle":"","parse-names":false,"suffix":""},{"dropping-particle":"","family":"Chen","given":"Guanting","non-dropping-particle":"","parse-names":false,"suffix":""},{"dropping-particle":"","family":"Li","given":"Guowei","non-dropping-particle":"","parse-names":false,"suffix":""},{"dropping-particle":"","family":"Zhang","given":"Haowei","non-dropping-particle":"","parse-names":false,"suffix":""},{"dropping-particle":"","family":"Xu","given":"Hanwei","non-dropping-particle":"","parse-names":false,"suffix":""},{"dropping-particle":"","family":"Ding","given":"Honghui","non-dropping-particle":"","parse-names":false,"suffix":""},{"dropping-particle":"","family":"Gao","given":"Huazuo","non-dropping-particle":"","parse-names":false,"suffix":""},{"dropping-particle":"","family":"Qu","given":"Hui","non-dropping-particle":"","parse-names":false,"suffix":""},{"dropping-particle":"","family":"Li","given":"Hui","non-dropping-particle":"","parse-names":false,"suffix":""},{"dropping-particle":"","family":"Guo","given":"Jianzhong","non-dropping-particle":"","parse-names":false,"suffix":""},{"dropping-particle":"","family":"Li","given":"Junlong Jiashi","non-dropping-particle":"","parse-names":false,"suffix":""},{"dropping-particle":"","family":"Chen","given":"Jingchang","non-dropping-particle":"","parse-names":false,"suffix":""},{"dropping-particle":"","family":"Yuan","given":"Jingyang","non-dropping-particle":"","parse-names":false,"suffix":""},{"dropping-particle":"","family":"Tu","given":"Jinhao","non-dropping-particle":"","parse-names":false,"suffix":""},{"dropping-particle":"","family":"Qiu","given":"Junjie","non-dropping-particle":"","parse-names":false,"suffix":""},{"dropping-particle":"","family":"Li","given":"Junlong Jiashi","non-dropping-particle":"","parse-names":false,"suffix":""},{"dropping-particle":"","family":"Cai","given":"J. L.","non-dropping-particle":"","parse-names":false,"suffix":""},{"dropping-particle":"","family":"Ni","given":"Jiaqi","non-dropping-particle":"","parse-names":false,"suffix":""},{"dropping-particle":"","family":"Liang","given":"Jian","non-dropping-particle":"","parse-names":false,"suffix":""},{"dropping-particle":"","family":"Chen","given":"Jingchang","non-dropping-particle":"","parse-names":false,"suffix":""},{"dropping-particle":"","family":"Dong","given":"Kai","non-dropping-particle":"","parse-names":false,"suffix":""},{"dropping-particle":"","family":"Hu","given":"Kai","non-dropping-particle":"","parse-names":false,"suffix":""},{"dropping-particle":"","family":"You","given":"Kaichao","non-dropping-particle":"","parse-names":false,"suffix":""},{"dropping-particle":"","family":"Gao","given":"Kaige","non-dropping-particle":"","parse-names":false,"suffix":""},{"dropping-particle":"","family":"Guan","given":"Kang","non-dropping-particle":"","parse-names":false,"suffix":""},{"dropping-particle":"","family":"Huang","given":"Kexin","non-dropping-particle":"","parse-names":false,"suffix":""},{"dropping-particle":"","family":"Yu","given":"Kuai","non-dropping-particle":"","parse-names":false,"suffix":""},{"dropping-particle":"","family":"Wang","given":"Lean Litong","non-dropping-particle":"","parse-names":false,"suffix":""},{"dropping-particle":"","family":"Zhang","given":"Lecong Liyue","non-dropping-particle":"","parse-names":false,"suffix":""},{"dropping-particle":"","family":"Zhao","given":"Liang","non-dropping-particle":"","parse-names":false,"suffix":""},{"dropping-particle":"","family":"Wang","given":"Lean Litong","non-dropping-particle":"","parse-names":false,"suffix":""},{"dropping-particle":"","family":"Zhang","given":"Lecong Liyue","non-dropping-particle":"","parse-names":false,"suffix":""},{"dropping-particle":"","family":"Xu","given":"Lei","non-dropping-particle":"","parse-names":false,"suffix":""},{"dropping-particle":"","family":"Xia","given":"Leyi","non-dropping-particle":"","parse-names":false,"suffix":""},{"dropping-particle":"","family":"Zhang","given":"Minghua Mingchuan","non-dropping-particle":"","parse-names":false,"suffix":""},{"dropping-particle":"","family":"Zhang","given":"Minghua Mingchuan","non-dropping-particle":"","parse-names":false,"suffix":""},{"dropping-particle":"","family":"Tang","given":"Minghui","non-dropping-particle":"","parse-names":false,"suffix":""},{"dropping-particle":"","family":"Zhou","given":"Mingxu","non-dropping-particle":"","parse-names":false,"suffix":""},{"dropping-particle":"","family":"Li","given":"Mingming Meng","non-dropping-particle":"","parse-names":false,"suffix":""},{"dropping-particle":"","family":"Wang","given":"Miaojun","non-dropping-particle":"","parse-names":false,"suffix":""},{"dropping-particle":"","family":"Li","given":"Mingming Meng","non-dropping-particle":"","parse-names":false,"suffix":""},{"dropping-particle":"","family":"Tian","given":"Ning","non-dropping-particle":"","parse-names":false,"suffix":""},{"dropping-particle":"","family":"Huang","given":"Panpan","non-dropping-particle":"","parse-names":false,"suffix":""},{"dropping-particle":"","family":"Zhang","given":"Peng","non-dropping-particle":"","parse-names":false,"suffix":""},{"dropping-particle":"","family":"Wang","given":"Qiancheng","non-dropping-particle":"","parse-names":false,"suffix":""},{"dropping-particle":"","family":"Chen","given":"Qinyu","non-dropping-particle":"","parse-names":false,"suffix":""},{"dropping-particle":"","family":"Du","given":"Qiushi","non-dropping-particle":"","parse-names":false,"suffix":""},{"dropping-particle":"","family":"Ge","given":"Ruiqi","non-dropping-particle":"","parse-names":false,"suffix":""},{"dropping-particle":"","family":"Zhang","given":"Ruoyu Ruisong","non-dropping-particle":"","parse-names":false,"suffix":""},{"dropping-particle":"","family":"Pan","given":"Ruizhe","non-dropping-particle":"","parse-names":false,"suffix":""},{"dropping-particle":"","family":"Wang","given":"Runji","non-dropping-particle":"","parse-names":false,"suffix":""},{"dropping-particle":"","family":"Chen","given":"Ruyi J.","non-dropping-particle":"","parse-names":false,"suffix":""},{"dropping-particle":"","family":"Jin","given":"R. L.","non-dropping-particle":"","parse-names":false,"suffix":""},{"dropping-particle":"","family":"Chen","given":"Ruyi J.","non-dropping-particle":"","parse-names":false,"suffix":""},{"dropping-particle":"","family":"Lu","given":"Shanghao","non-dropping-particle":"","parse-names":false,"suffix":""},{"dropping-particle":"","family":"Zhou","given":"Shunfeng Shuang Shangyan","non-dropping-particle":"","parse-names":false,"suffix":""},{"dropping-particle":"","family":"Chen","given":"Shanhuang","non-dropping-particle":"","parse-names":false,"suffix":""},{"dropping-particle":"","family":"Ye","given":"Shengfeng","non-dropping-particle":"","parse-names":false,"suffix":""},{"dropping-particle":"","family":"Wang","given":"Shiyu","non-dropping-particle":"","parse-names":false,"suffix":""},{"dropping-particle":"","family":"Yu","given":"Shuiping","non-dropping-particle":"","parse-names":false,"suffix":""},{"dropping-particle":"","family":"Zhou","given":"Shunfeng Shuang Shangyan","non-dropping-particle":"","parse-names":false,"suffix":""},{"dropping-particle":"","family":"Pan","given":"Shuting","non-dropping-particle":"","parse-names":false,"suffix":""},{"dropping-particle":"","family":"Li","given":"S. S.","non-dropping-particle":"","parse-names":false,"suffix":""},{"dropping-particle":"","family":"Zhou","given":"Shunfeng Shuang Shangyan","non-dropping-particle":"","parse-names":false,"suffix":""},{"dropping-particle":"","family":"Wu","given":"Shaoqing","non-dropping-particle":"","parse-names":false,"suffix":""},{"dropping-particle":"","family":"Yun","given":"Tao","non-dropping-particle":"","parse-names":false,"suffix":""},{"dropping-particle":"","family":"Pei","given":"Tian","non-dropping-particle":"","parse-names":false,"suffix":""},{"dropping-particle":"","family":"Sun","given":"Tianyu","non-dropping-particle":"","parse-names":false,"suffix":""},{"dropping-particle":"","family":"Wang","given":"T.","non-dropping-particle":"","parse-names":false,"suffix":""},{"dropping-particle":"","family":"Zeng","given":"Wangding","non-dropping-particle":"","parse-names":false,"suffix":""},{"dropping-particle":"","family":"Liu","given":"Wen","non-dropping-particle":"","parse-names":false,"suffix":""},{"dropping-particle":"","family":"Liang","given":"Wenfeng","non-dropping-particle":"","parse-names":false,"suffix":""},{"dropping-particle":"","family":"Gao","given":"Wenjun","non-dropping-particle":"","parse-names":false,"suffix":""},{"dropping-particle":"","family":"Yu","given":"Wenqin","non-dropping-particle":"","parse-names":false,"suffix":""},{"dropping-particle":"","family":"Zhang","given":"Wentao","non-dropping-particle":"","parse-names":false,"suffix":""},{"dropping-particle":"","family":"Xiao","given":"W. L.","non-dropping-particle":"","parse-names":false,"suffix":""},{"dropping-particle":"","family":"An","given":"Wei","non-dropping-particle":"","parse-names":false,"suffix":""},{"dropping-particle":"","family":"Liu","given":"Xiaodong Xingchao","non-dropping-particle":"","parse-names":false,"suffix":""},{"dropping-particle":"","family":"Wang","given":"Xianzu Xiaohan Xiaoxiang","non-dropping-particle":"","parse-names":false,"suffix":""},{"dropping-particle":"","family":"Chen","given":"Xiaokang Xiaosha","non-dropping-particle":"","parse-names":false,"suffix":""},{"dropping-particle":"","family":"Nie","given":"Xiaotao","non-dropping-particle":"","parse-names":false,"suffix":""},{"dropping-particle":"","family":"Cheng","given":"Xin","non-dropping-particle":"","parse-names":false,"suffix":""},{"dropping-particle":"","family":"Liu","given":"Xiaodong Xingchao","non-dropping-particle":"","parse-names":false,"suffix":""},{"dropping-particle":"","family":"Xie","given":"Xin","non-dropping-particle":"","parse-names":false,"suffix":""},{"dropping-particle":"","family":"Liu","given":"Xiaodong Xingchao","non-dropping-particle":"","parse-names":false,"suffix":""},{"dropping-particle":"","family":"Yang","given":"Xinyu","non-dropping-particle":"","parse-names":false,"suffix":""},{"dropping-particle":"","family":"Li","given":"Xinyuan Q.","non-dropping-particle":"","parse-names":false,"suffix":""},{"dropping-particle":"","family":"Su","given":"Xuecheng","non-dropping-particle":"","parse-names":false,"suffix":""},{"dropping-particle":"","family":"Lin","given":"Xuheng","non-dropping-particle":"","parse-names":false,"suffix":""},{"dropping-particle":"","family":"Li","given":"Xinyuan Q.","non-dropping-particle":"","parse-names":false,"suffix":""},{"dropping-particle":"","family":"Jin","given":"Xiangyue","non-dropping-particle":"","parse-names":false,"suffix":""},{"dropping-particle":"","family":"Shen","given":"Xiaojin","non-dropping-particle":"","parse-names":false,"suffix":""},{"dropping-particle":"","family":"Chen","given":"Xiaokang Xiaosha","non-dropping-particle":"","parse-names":false,"suffix":""},{"dropping-particle":"","family":"Sun","given":"Xiaowen","non-dropping-particle":"","parse-names":false,"suffix":""},{"dropping-particle":"","family":"Wang","given":"Xianzu Xiaohan Xiaoxiang","non-dropping-particle":"","parse-names":false,"suffix":""},{"dropping-particle":"","family":"Song","given":"Xinnan","non-dropping-particle":"","parse-names":false,"suffix":""},{"dropping-particle":"","family":"Zhou","given":"Xinyi","non-dropping-particle":"","parse-names":false,"suffix":""},{"dropping-particle":"","family":"Wang","given":"Xianzu Xiaohan Xiaoxiang","non-dropping-particle":"","parse-names":false,"suffix":""},{"dropping-particle":"","family":"Shan","given":"Xinxia","non-dropping-particle":"","parse-names":false,"suffix":""},{"dropping-particle":"","family":"Li","given":"Yaohui K.","non-dropping-particle":"","parse-names":false,"suffix":""},{"dropping-particle":"","family":"Wang","given":"Yisong Yaohui Yuduan Q.","non-dropping-particle":"","parse-names":false,"suffix":""},{"dropping-particle":"","family":"Wei","given":"Y. X.","non-dropping-particle":"","parse-names":false,"suffix":""},{"dropping-particle":"","family":"Zhang","given":"Yichao Yang","non-dropping-particle":"","parse-names":false,"suffix":""},{"dropping-particle":"","family":"Xu","given":"Yanhong","non-dropping-particle":"","parse-names":false,"suffix":""},{"dropping-particle":"","family":"Li","given":"Yaohui K.","non-dropping-particle":"","parse-names":false,"suffix":""},{"dropping-particle":"","family":"Zhao","given":"Yao","non-dropping-particle":"","parse-names":false,"suffix":""},{"dropping-particle":"","family":"Sun","given":"Yaofeng","non-dropping-particle":"","parse-names":false,"suffix":""},{"dropping-particle":"","family":"Wang","given":"Yisong Yaohui Yuduan Q.","non-dropping-particle":"","parse-names":false,"suffix":""},{"dropping-particle":"","family":"Yu","given":"Yi","non-dropping-particle":"","parse-names":false,"suffix":""},{"dropping-particle":"","family":"Zhang","given":"Yichao Yang","non-dropping-particle":"","parse-names":false,"suffix":""},{"dropping-particle":"","family":"Shi","given":"Yifan","non-dropping-particle":"","parse-names":false,"suffix":""},{"dropping-particle":"","family":"Xiong","given":"Yunfan Yiliang","non-dropping-particle":"","parse-names":false,"suffix":""},{"dropping-particle":"","family":"He","given":"Yujia Ying","non-dropping-particle":"","parse-names":false,"suffix":""},{"dropping-particle":"","family":"Piao","given":"Yishi","non-dropping-particle":"","parse-names":false,"suffix":""},{"dropping-particle":"","family":"Wang","given":"Yisong Yaohui Yuduan Q.","non-dropping-particle":"","parse-names":false,"suffix":""},{"dropping-particle":"","family":"Tan","given":"Yixuan","non-dropping-particle":"","parse-names":false,"suffix":""},{"dropping-particle":"","family":"Ma","given":"Yiyang Yunxian","non-dropping-particle":"","parse-names":false,"suffix":""},{"dropping-particle":"","family":"Liu","given":"Yiyuan Yuxuan","non-dropping-particle":"","parse-names":false,"suffix":""},{"dropping-particle":"","family":"Guo","given":"Yongqiang","non-dropping-particle":"","parse-names":false,"suffix":""},{"dropping-particle":"","family":"Ou","given":"Yuan","non-dropping-particle":"","parse-names":false,"suffix":""},{"dropping-particle":"","family":"Wang","given":"Yisong Yaohui Yuduan Q.","non-dropping-particle":"","parse-names":false,"suffix":""},{"dropping-particle":"","family":"Gong","given":"Yue","non-dropping-particle":"","parse-names":false,"suffix":""},{"dropping-particle":"","family":"Zou","given":"Yuheng","non-dropping-particle":"","parse-names":false,"suffix":""},{"dropping-particle":"","family":"He","given":"Yujia Ying","non-dropping-particle":"","parse-names":false,"suffix":""},{"dropping-particle":"","family":"Xiong","given":"Yunfan Yiliang","non-dropping-particle":"","parse-names":false,"suffix":""},{"dropping-particle":"","family":"Luo","given":"Yuxiang","non-dropping-particle":"","parse-names":false,"suffix":""},{"dropping-particle":"","family":"You","given":"Yuxiang","non-dropping-particle":"","parse-names":false,"suffix":""},{"dropping-particle":"","family":"Liu","given":"Yiyuan Yuxuan","non-dropping-particle":"","parse-names":false,"suffix":""},{"dropping-particle":"","family":"Zhou","given":"Yuyang","non-dropping-particle":"","parse-names":false,"suffix":""},{"dropping-particle":"","family":"Zhu","given":"Yuchen X.","non-dropping-particle":"","parse-names":false,"suffix":""},{"dropping-particle":"","family":"Huang","given":"Yanping","non-dropping-particle":"","parse-names":false,"suffix":""},{"dropping-particle":"","family":"Li","given":"Yaohui K.","non-dropping-particle":"","parse-names":false,"suffix":""},{"dropping-particle":"","family":"Zheng","given":"Yi","non-dropping-particle":"","parse-names":false,"suffix":""},{"dropping-particle":"","family":"Zhu","given":"Yuchen X.","non-dropping-particle":"","parse-names":false,"suffix":""},{"dropping-particle":"","family":"Ma","given":"Yiyang Yunxian","non-dropping-particle":"","parse-names":false,"suffix":""},{"dropping-particle":"","family":"Tang","given":"Ying","non-dropping-particle":"","parse-names":false,"suffix":""},{"dropping-particle":"","family":"Zha","given":"Yukun","non-dropping-particle":"","parse-names":false,"suffix":""},{"dropping-particle":"","family":"Yan","given":"Yuting","non-dropping-particle":"","parse-names":false,"suffix":""},{"dropping-particle":"","family":"Ren","given":"Zehui Z.","non-dropping-particle":"","parse-names":false,"suffix":""},{"dropping-particle":"","family":"Ren","given":"Zehui Z.","non-dropping-particle":"","parse-names":false,"suffix":""},{"dropping-particle":"","family":"Sha","given":"Zhangli","non-dropping-particle":"","parse-names":false,"suffix":""},{"dropping-particle":"","family":"Fu","given":"Zhe","non-dropping-particle":"","parse-names":false,"suffix":""},{"dropping-particle":"","family":"Xu","given":"Zhipeng Zhean","non-dropping-particle":"","parse-names":false,"suffix":""},{"dropping-particle":"","family":"Xie","given":"Zhenda Ziwei","non-dropping-particle":"","parse-names":false,"suffix":""},{"dropping-particle":"","family":"Zhang","given":"Zhongyu Zhengyan","non-dropping-particle":"","parse-names":false,"suffix":""},{"dropping-particle":"","family":"Hao","given":"Zhewen","non-dropping-particle":"","parse-names":false,"suffix":""},{"dropping-particle":"","family":"Ma","given":"Zhicheng","non-dropping-particle":"","parse-names":false,"suffix":""},{"dropping-particle":"","family":"Yan","given":"Zhigang","non-dropping-particle":"","parse-names":false,"suffix":""},{"dropping-particle":"","family":"Wu","given":"Zhiyu F.","non-dropping-particle":"","parse-names":false,"suffix":""},{"dropping-particle":"","family":"Gu","given":"Zihui","non-dropping-particle":"","parse-names":false,"suffix":""},{"dropping-particle":"","family":"Zhu","given":"Zijia","non-dropping-particle":"","parse-names":false,"suffix":""},{"dropping-particle":"","family":"Liu","given":"Zijun","non-dropping-particle":"","parse-names":false,"suffix":""},{"dropping-particle":"","family":"Li","given":"Zhuoshu Zilin","non-dropping-particle":"","parse-names":false,"suffix":""},{"dropping-particle":"","family":"Xie","given":"Zhenda Ziwei","non-dropping-particle":"","parse-names":false,"suffix":""},{"dropping-particle":"","family":"Song","given":"Ziyang","non-dropping-particle":"","parse-names":false,"suffix":""},{"dropping-particle":"","family":"Pan","given":"Zizheng","non-dropping-particle":"","parse-names":false,"suffix":""},{"dropping-particle":"","family":"Huang","given":"Zhen","non-dropping-particle":"","parse-names":false,"suffix":""},{"dropping-particle":"","family":"Xu","given":"Zhipeng Zhean","non-dropping-particle":"","parse-names":false,"suffix":""},{"dropping-particle":"","family":"Zhang","given":"Zhongyu Zhengyan","non-dropping-particle":"","parse-names":false,"suffix":""},{"dropping-particle":"","family":"Zhang","given":"Zhongyu Zhengyan","non-dropping-particle":"","parse-names":false,"suffix":""}],"container-title":"Nature","id":"ITEM-1","issue":"8081","issued":{"date-parts":[["2025","9","18"]]},"page":"633-638","title":"DeepSeek-R1 incentivizes reasoning in LLMs through reinforcement learning","type":"article-journal","volume":"645"},"uris":["http://www.mendeley.com/documents/?uuid=dea65fa8-906b-45ed-9d5c-041cfe622e13"]}],"mendeley":{"formattedCitation":"&lt;sup&gt;11&lt;/sup&gt;","plainTextFormattedCitation":"11","previouslyFormattedCitation":"&lt;sup&gt;11&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11</w:t>
      </w:r>
      <w:r>
        <w:rPr>
          <w:rFonts w:ascii="Times New Roman" w:hAnsi="Times New Roman" w:cs="Times New Roman"/>
          <w:sz w:val="24"/>
          <w:szCs w:val="24"/>
          <w:lang w:eastAsia="zh-CN"/>
        </w:rPr>
        <w:fldChar w:fldCharType="end"/>
      </w:r>
      <w:r>
        <w:rPr>
          <w:rFonts w:ascii="Times New Roman" w:hAnsi="Times New Roman" w:cs="Times New Roman"/>
          <w:sz w:val="24"/>
          <w:szCs w:val="24"/>
          <w:lang w:eastAsia="zh-CN"/>
        </w:rPr>
        <w:t xml:space="preserve"> and genome language models (</w:t>
      </w:r>
      <w:proofErr w:type="spellStart"/>
      <w:r>
        <w:rPr>
          <w:rFonts w:ascii="Times New Roman" w:hAnsi="Times New Roman" w:cs="Times New Roman"/>
          <w:sz w:val="24"/>
          <w:szCs w:val="24"/>
          <w:lang w:eastAsia="zh-CN"/>
        </w:rPr>
        <w:t>gLMs</w:t>
      </w:r>
      <w:proofErr w:type="spellEnd"/>
      <w:r>
        <w:rPr>
          <w:rFonts w:ascii="Times New Roman" w:hAnsi="Times New Roman" w:cs="Times New Roman"/>
          <w:sz w:val="24"/>
          <w:szCs w:val="24"/>
          <w:lang w:eastAsia="zh-CN"/>
        </w:rPr>
        <w:t>)</w:t>
      </w:r>
      <w:r>
        <w:rPr>
          <w:rFonts w:ascii="Times New Roman" w:hAnsi="Times New Roman" w:cs="Times New Roman"/>
          <w:sz w:val="24"/>
          <w:szCs w:val="24"/>
          <w:vertAlign w:val="superscript"/>
          <w:lang w:eastAsia="zh-CN"/>
        </w:rPr>
        <w:fldChar w:fldCharType="begin" w:fldLock="1"/>
      </w:r>
      <w:r w:rsidR="005F73D5">
        <w:rPr>
          <w:rFonts w:ascii="Times New Roman" w:hAnsi="Times New Roman" w:cs="Times New Roman"/>
          <w:sz w:val="24"/>
          <w:szCs w:val="24"/>
          <w:vertAlign w:val="superscript"/>
          <w:lang w:eastAsia="zh-CN"/>
        </w:rPr>
        <w:instrText>ADDIN CSL_CITATION {"citationItems":[{"id":"ITEM-1","itemData":{"DOI":"10.1038/s42256-024-00872-0","ISSN":"2522-5839","abstract":"Deep-learning models that learn a sense of language on DNA have achieved a high level of performance on genome biological tasks. Genome sequences follow rules similar to natural language but are distinct in the absence of a concept of words. We established byte-pair encoding on the human genome and trained a foundation language model called GROVER (Genome Rules Obtained Via Extracted Representations) with the vocabulary selected via a custom task, next- k -mer prediction. The defined dictionary of tokens in the human genome carries best the information content for GROVER. Analysing learned representations, we observed that trained token embeddings primarily encode information related to frequency, sequence content and length. Some tokens are primarily localized in repeats, whereas the majority widely distribute over the genome. GROVER also learns context and lexical ambiguity. Average trained embeddings of genomic regions relate to functional genomics annotation and thus indicate learning of these structures purely from the contextual relationships of tokens. This highlights the extent of information content encoded by the sequence that can be grasped by GROVER. On fine-tuning tasks addressing genome biology with questions of genome element identification and protein–DNA binding, GROVER exceeds other models’ performance. GROVER learns sequence context, a sense for structure and language rules. Extracting this knowledge can be used to compose a grammar book for the code of life.","author":[{"dropping-particle":"","family":"Sanabria","given":"Melissa","non-dropping-particle":"","parse-names":false,"suffix":""},{"dropping-particle":"","family":"Hirsch","given":"Jonas","non-dropping-particle":"","parse-names":false,"suffix":""},{"dropping-particle":"","family":"Joubert","given":"Pierre M.","non-dropping-particle":"","parse-names":false,"suffix":""},{"dropping-particle":"","family":"Poetsch","given":"Anna R.","non-dropping-particle":"","parse-names":false,"suffix":""}],"container-title":"Nature Machine Intelligence","id":"ITEM-1","issue":"8","issued":{"date-parts":[["2024","7","23"]]},"page":"911-923","title":"DNA language model GROVER learns sequence context in the human genome","type":"article-journal","volume":"6"},"uris":["http://www.mendeley.com/documents/?uuid=ff09ad90-278e-4f16-abd6-65fd544c5705"]}],"mendeley":{"formattedCitation":"&lt;sup&gt;12&lt;/sup&gt;","plainTextFormattedCitation":"12","previouslyFormattedCitation":"&lt;sup&gt;12&lt;/sup&gt;"},"properties":{"noteIndex":0},"schema":"https://github.com/citation-style-language/schema/raw/master/csl-citation.json"}</w:instrText>
      </w:r>
      <w:r>
        <w:rPr>
          <w:rFonts w:ascii="Times New Roman" w:hAnsi="Times New Roman" w:cs="Times New Roman"/>
          <w:sz w:val="24"/>
          <w:szCs w:val="24"/>
          <w:vertAlign w:val="superscript"/>
          <w:lang w:eastAsia="zh-CN"/>
        </w:rPr>
        <w:fldChar w:fldCharType="separate"/>
      </w:r>
      <w:r w:rsidR="005F73D5" w:rsidRPr="005F73D5">
        <w:rPr>
          <w:rFonts w:ascii="Times New Roman" w:hAnsi="Times New Roman" w:cs="Times New Roman"/>
          <w:noProof/>
          <w:sz w:val="24"/>
          <w:szCs w:val="24"/>
          <w:vertAlign w:val="superscript"/>
          <w:lang w:eastAsia="zh-CN"/>
        </w:rPr>
        <w:t>12</w:t>
      </w:r>
      <w:r>
        <w:rPr>
          <w:rFonts w:ascii="Times New Roman" w:hAnsi="Times New Roman" w:cs="Times New Roman"/>
          <w:sz w:val="24"/>
          <w:szCs w:val="24"/>
          <w:vertAlign w:val="superscript"/>
          <w:lang w:eastAsia="zh-CN"/>
        </w:rPr>
        <w:fldChar w:fldCharType="end"/>
      </w:r>
      <w:r>
        <w:rPr>
          <w:rFonts w:ascii="Times New Roman" w:hAnsi="Times New Roman" w:cs="Times New Roman"/>
          <w:sz w:val="24"/>
          <w:szCs w:val="24"/>
          <w:vertAlign w:val="superscript"/>
          <w:lang w:eastAsia="zh-CN"/>
        </w:rPr>
        <w:t>,</w:t>
      </w:r>
      <w:r>
        <w:rPr>
          <w:rFonts w:ascii="Times New Roman" w:hAnsi="Times New Roman" w:cs="Times New Roman"/>
          <w:sz w:val="24"/>
          <w:szCs w:val="24"/>
          <w:lang w:eastAsia="zh-CN"/>
        </w:rPr>
        <w:fldChar w:fldCharType="begin" w:fldLock="1"/>
      </w:r>
      <w:r w:rsidR="005F73D5">
        <w:rPr>
          <w:rFonts w:ascii="Times New Roman" w:hAnsi="Times New Roman" w:cs="Times New Roman"/>
          <w:sz w:val="24"/>
          <w:szCs w:val="24"/>
          <w:lang w:eastAsia="zh-CN"/>
        </w:rPr>
        <w:instrText>ADDIN CSL_CITATION {"citationItems":[{"id":"ITEM-1","itemData":{"DOI":"10.1038/s42256-025-01007-9","ISSN":"2522-5839","author":[{"dropping-particle":"","family":"Consens","given":"Micaela E.","non-dropping-particle":"","parse-names":false,"suffix":""},{"dropping-particle":"","family":"Dufault","given":"Cameron","non-dropping-particle":"","parse-names":false,"suffix":""},{"dropping-particle":"","family":"Wainberg","given":"Michael","non-dropping-particle":"","parse-names":false,"suffix":""},{"dropping-particle":"","family":"Forster","given":"Duncan","non-dropping-particle":"","parse-names":false,"suffix":""},{"dropping-particle":"","family":"Karimzadeh","given":"Mehran","non-dropping-particle":"","parse-names":false,"suffix":""},{"dropping-particle":"","family":"Goodarzi","given":"Hani","non-dropping-particle":"","parse-names":false,"suffix":""},{"dropping-particle":"","family":"Theis","given":"Fabian J.","non-dropping-particle":"","parse-names":false,"suffix":""},{"dropping-particle":"","family":"Moses","given":"Alan","non-dropping-particle":"","parse-names":false,"suffix":""},{"dropping-particle":"","family":"Wang","given":"Bo","non-dropping-particle":"","parse-names":false,"suffix":""}],"container-title":"Nature Machine Intelligence","id":"ITEM-1","issue":"3","issued":{"date-parts":[["2025","3","13"]]},"page":"346-362","title":"Transformers and genome language models","type":"article-journal","volume":"7"},"uris":["http://www.mendeley.com/documents/?uuid=c340bdc6-d568-4de2-9747-2ad6a9c36084"]}],"mendeley":{"formattedCitation":"&lt;sup&gt;13&lt;/sup&gt;","plainTextFormattedCitation":"13","previouslyFormattedCitation":"&lt;sup&gt;13&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13</w:t>
      </w:r>
      <w:r>
        <w:rPr>
          <w:rFonts w:ascii="Times New Roman" w:hAnsi="Times New Roman" w:cs="Times New Roman"/>
          <w:sz w:val="24"/>
          <w:szCs w:val="24"/>
          <w:lang w:eastAsia="zh-CN"/>
        </w:rPr>
        <w:fldChar w:fldCharType="end"/>
      </w:r>
      <w:r w:rsidRPr="00E20B32">
        <w:rPr>
          <w:rFonts w:ascii="Times New Roman" w:hAnsi="Times New Roman" w:cs="Times New Roman"/>
          <w:sz w:val="24"/>
          <w:szCs w:val="24"/>
          <w:lang w:eastAsia="zh-CN"/>
        </w:rPr>
        <w:t>.</w:t>
      </w:r>
    </w:p>
    <w:p w14:paraId="4E000162" w14:textId="0032EE12" w:rsidR="004A2DE0" w:rsidRPr="00E20B32" w:rsidRDefault="004A2DE0" w:rsidP="004A2DE0">
      <w:pPr>
        <w:spacing w:after="0" w:line="240" w:lineRule="auto"/>
        <w:ind w:firstLineChars="100" w:firstLine="240"/>
        <w:jc w:val="both"/>
        <w:rPr>
          <w:rFonts w:ascii="Times New Roman" w:hAnsi="Times New Roman" w:cs="Times New Roman"/>
          <w:sz w:val="24"/>
          <w:szCs w:val="24"/>
          <w:lang w:eastAsia="zh-CN"/>
        </w:rPr>
      </w:pPr>
      <w:r w:rsidRPr="00E20B32">
        <w:rPr>
          <w:rFonts w:ascii="Times New Roman" w:hAnsi="Times New Roman" w:cs="Times New Roman"/>
          <w:sz w:val="24"/>
          <w:szCs w:val="24"/>
          <w:lang w:eastAsia="zh-CN"/>
        </w:rPr>
        <w:t>Methodologically, prevailing subword tokenization strategies can be organized along two orthogonal dimensions: the algorithm used to construct subword units and the granularity of the underlying atomic symbols. Merge-based approaches, most notably byte pair encoding (BPE) and its likelihood-driven variant WordPiece, were among the earliest to be adopted and remain widely used, particularly in established encoder-based architectures</w:t>
      </w:r>
      <w:r w:rsidRPr="00E20B32">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10.18653/v1/N19-1423","author":[{"dropping-particle":"","family":"Devlin","given":"Jacob","non-dropping-particle":"","parse-names":false,"suffix":""},{"dropping-particle":"","family":"Chang","given":"Ming-Wei","non-dropping-particle":"","parse-names":false,"suffix":""},{"dropping-particle":"","family":"Lee","given":"Kenton","non-dropping-particle":"","parse-names":false,"suffix":""},{"dropping-particle":"","family":"Toutanova","given":"Kristina","non-dropping-particle":"","parse-names":false,"suffix":""}],"container-title":"Proceedings of the 2019 Conference of the North American","id":"ITEM-1","issued":{"date-parts":[["2019"]]},"page":"4171-4186","publisher":"Association for Computational Linguistics","publisher-place":"Stroudsburg, PA, USA","title":"BERT: Pre-training of Deep Bidirectional Transformers for Language Understanding","type":"paper-conference"},"uris":["http://www.mendeley.com/documents/?uuid=d2689fd4-6126-4e21-93fe-708ad8976ef5"]}],"mendeley":{"formattedCitation":"&lt;sup&gt;14&lt;/sup&gt;","plainTextFormattedCitation":"14","previouslyFormattedCitation":"&lt;sup&gt;14&lt;/sup&gt;"},"properties":{"noteIndex":0},"schema":"https://github.com/citation-style-language/schema/raw/master/csl-citation.json"}</w:instrText>
      </w:r>
      <w:r w:rsidRPr="00E20B32">
        <w:rPr>
          <w:rFonts w:ascii="Times New Roman" w:hAnsi="Times New Roman" w:cs="Times New Roman"/>
          <w:sz w:val="24"/>
          <w:szCs w:val="24"/>
          <w:vertAlign w:val="superscript"/>
          <w:lang w:eastAsia="zh-CN"/>
        </w:rPr>
        <w:fldChar w:fldCharType="separate"/>
      </w:r>
      <w:r w:rsidR="005F73D5" w:rsidRPr="005F73D5">
        <w:rPr>
          <w:rFonts w:ascii="Times New Roman" w:hAnsi="Times New Roman" w:cs="Times New Roman"/>
          <w:noProof/>
          <w:sz w:val="24"/>
          <w:szCs w:val="24"/>
          <w:vertAlign w:val="superscript"/>
          <w:lang w:eastAsia="zh-CN"/>
        </w:rPr>
        <w:t>14</w:t>
      </w:r>
      <w:r w:rsidRPr="00E20B32">
        <w:rPr>
          <w:rFonts w:ascii="Times New Roman" w:hAnsi="Times New Roman" w:cs="Times New Roman"/>
          <w:sz w:val="24"/>
          <w:szCs w:val="24"/>
          <w:vertAlign w:val="superscript"/>
          <w:lang w:eastAsia="zh-CN"/>
        </w:rPr>
        <w:fldChar w:fldCharType="end"/>
      </w:r>
      <w:r w:rsidRPr="00E20B32">
        <w:rPr>
          <w:rFonts w:ascii="Times New Roman" w:hAnsi="Times New Roman" w:cs="Times New Roman"/>
          <w:sz w:val="24"/>
          <w:szCs w:val="24"/>
          <w:lang w:eastAsia="zh-CN"/>
        </w:rPr>
        <w:t>. A complementary probabilistic formulation is provided by the Unigram language model, which constructs vocabularies through likelihood-based pruning and is commonly employed in multilingual and encoder–decoder systems</w:t>
      </w:r>
      <w:r>
        <w:rPr>
          <w:rFonts w:ascii="Times New Roman" w:hAnsi="Times New Roman" w:cs="Times New Roman"/>
          <w:sz w:val="24"/>
          <w:szCs w:val="24"/>
          <w:lang w:eastAsia="zh-CN"/>
        </w:rPr>
        <w:fldChar w:fldCharType="begin" w:fldLock="1"/>
      </w:r>
      <w:r w:rsidR="005F73D5">
        <w:rPr>
          <w:rFonts w:ascii="Times New Roman" w:hAnsi="Times New Roman" w:cs="Times New Roman"/>
          <w:sz w:val="24"/>
          <w:szCs w:val="24"/>
          <w:lang w:eastAsia="zh-CN"/>
        </w:rPr>
        <w:instrText>ADDIN CSL_CITATION {"citationItems":[{"id":"ITEM-1","itemData":{"DOI":"10.18653/v1/P18-1007","author":[{"dropping-particle":"","family":"Kudo","given":"Taku","non-dropping-particle":"","parse-names":false,"suffix":""}],"container-title":"Proceedings of the 56th Annual Meeting of the Association for Computational Linguistics","id":"ITEM-1","issued":{"date-parts":[["2018"]]},"page":"66-75","publisher":"Association for Computational Linguistics","publisher-place":"Stroudsburg, PA, USA","title":"Subword Regularization: Improving Neural Network Translation Models with Multiple Subword Candidates","type":"paper-conference"},"uris":["http://www.mendeley.com/documents/?uuid=8abfd09b-abb5-48b7-b726-b9d2d4db66ec"]}],"mendeley":{"formattedCitation":"&lt;sup&gt;15&lt;/sup&gt;","plainTextFormattedCitation":"15","previouslyFormattedCitation":"&lt;sup&gt;15&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15</w:t>
      </w:r>
      <w:r>
        <w:rPr>
          <w:rFonts w:ascii="Times New Roman" w:hAnsi="Times New Roman" w:cs="Times New Roman"/>
          <w:sz w:val="24"/>
          <w:szCs w:val="24"/>
          <w:lang w:eastAsia="zh-CN"/>
        </w:rPr>
        <w:fldChar w:fldCharType="end"/>
      </w:r>
      <w:r w:rsidRPr="00E20B32">
        <w:rPr>
          <w:rFonts w:ascii="Times New Roman" w:hAnsi="Times New Roman" w:cs="Times New Roman"/>
          <w:sz w:val="24"/>
          <w:szCs w:val="24"/>
          <w:lang w:eastAsia="zh-CN"/>
        </w:rPr>
        <w:t>. More recently, the shift from character-level to byte-level atomic units—most prominently in byte-level BPE</w:t>
      </w:r>
      <w:r>
        <w:rPr>
          <w:rFonts w:ascii="Times New Roman" w:hAnsi="Times New Roman" w:cs="Times New Roman"/>
          <w:sz w:val="24"/>
          <w:szCs w:val="24"/>
          <w:lang w:eastAsia="zh-CN"/>
        </w:rPr>
        <w:t xml:space="preserve"> (</w:t>
      </w:r>
      <w:proofErr w:type="gramStart"/>
      <w:r>
        <w:rPr>
          <w:rFonts w:ascii="Times New Roman" w:hAnsi="Times New Roman" w:cs="Times New Roman"/>
          <w:sz w:val="24"/>
          <w:szCs w:val="24"/>
          <w:lang w:eastAsia="zh-CN"/>
        </w:rPr>
        <w:t>BBPE)</w:t>
      </w:r>
      <w:r w:rsidRPr="00E20B32">
        <w:rPr>
          <w:rFonts w:ascii="Times New Roman" w:hAnsi="Times New Roman" w:cs="Times New Roman"/>
          <w:sz w:val="24"/>
          <w:szCs w:val="24"/>
          <w:lang w:eastAsia="zh-CN"/>
        </w:rPr>
        <w:t>—</w:t>
      </w:r>
      <w:proofErr w:type="gramEnd"/>
      <w:r w:rsidRPr="00E20B32">
        <w:rPr>
          <w:rFonts w:ascii="Times New Roman" w:hAnsi="Times New Roman" w:cs="Times New Roman"/>
          <w:sz w:val="24"/>
          <w:szCs w:val="24"/>
          <w:lang w:eastAsia="zh-CN"/>
        </w:rPr>
        <w:t>has reflected the demands of web-scale, multimodal and code-rich training data, offering robustness to multilingual text and previously unseen symbols. This design choice has been adopted by many recent large-scale generative and reasoning-oriented LLMs, including models that emphasize long-context processing and multi-step inference</w:t>
      </w:r>
      <w:r>
        <w:rPr>
          <w:rFonts w:ascii="Times New Roman" w:hAnsi="Times New Roman" w:cs="Times New Roman"/>
          <w:sz w:val="24"/>
          <w:szCs w:val="24"/>
          <w:lang w:eastAsia="zh-CN"/>
        </w:rPr>
        <w:fldChar w:fldCharType="begin" w:fldLock="1"/>
      </w:r>
      <w:r w:rsidR="005F73D5">
        <w:rPr>
          <w:rFonts w:ascii="Times New Roman" w:hAnsi="Times New Roman" w:cs="Times New Roman"/>
          <w:sz w:val="24"/>
          <w:szCs w:val="24"/>
          <w:lang w:eastAsia="zh-CN"/>
        </w:rPr>
        <w:instrText>ADDIN CSL_CITATION {"citationItems":[{"id":"ITEM-1","itemData":{"ISBN":"9781713829546","abstract":"Recent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general.","author":[{"dropping-particle":"","family":"Brown","given":"Tom B.","non-dropping-particle":"","parse-names":false,"suffix":""},{"dropping-particle":"","family":"Mann","given":"Benjamin","non-dropping-particle":"","parse-names":false,"suffix":""},{"dropping-particle":"","family":"Ryder","given":"Nick","non-dropping-particle":"","parse-names":false,"suffix":""},{"dropping-particle":"","family":"Subbiah","given":"Melanie","non-dropping-particle":"","parse-names":false,"suffix":""},{"dropping-particle":"","family":"Kaplan","given":"Jared","non-dropping-particle":"","parse-names":false,"suffix":""},{"dropping-particle":"","family":"Dhariwal","given":"Prafulla","non-dropping-particle":"","parse-names":false,"suffix":""},{"dropping-particle":"","family":"Neelakantan","given":"Arvind","non-dropping-particle":"","parse-names":false,"suffix":""},{"dropping-particle":"","family":"Shyam","given":"Pranav","non-dropping-particle":"","parse-names":false,"suffix":""},{"dropping-particle":"","family":"Sastry","given":"Girish","non-dropping-particle":"","parse-names":false,"suffix":""},{"dropping-particle":"","family":"Askell","given":"Amanda","non-dropping-particle":"","parse-names":false,"suffix":""},{"dropping-particle":"","family":"Agarwal","given":"Sandhini","non-dropping-particle":"","parse-names":false,"suffix":""},{"dropping-particle":"","family":"Herbert-Voss","given":"Ariel","non-dropping-particle":"","parse-names":false,"suffix":""},{"dropping-particle":"","family":"Krueger","given":"Gretchen","non-dropping-particle":"","parse-names":false,"suffix":""},{"dropping-particle":"","family":"Henighan","given":"Tom","non-dropping-particle":"","parse-names":false,"suffix":""},{"dropping-particle":"","family":"Child","given":"Rewon","non-dropping-particle":"","parse-names":false,"suffix":""},{"dropping-particle":"","family":"Ramesh","given":"Aditya","non-dropping-particle":"","parse-names":false,"suffix":""},{"dropping-particle":"","family":"Ziegler","given":"Daniel M.","non-dropping-particle":"","parse-names":false,"suffix":""},{"dropping-particle":"","family":"Wu","given":"Jeffrey","non-dropping-particle":"","parse-names":false,"suffix":""},{"dropping-particle":"","family":"Winter","given":"Clemens","non-dropping-particle":"","parse-names":false,"suffix":""},{"dropping-particle":"","family":"Hesse","given":"Christopher","non-dropping-particle":"","parse-names":false,"suffix":""},{"dropping-particle":"","family":"Chen","given":"Mark","non-dropping-particle":"","parse-names":false,"suffix":""},{"dropping-particle":"","family":"Sigler","given":"Eric","non-dropping-particle":"","parse-names":false,"suffix":""},{"dropping-particle":"","family":"Litwin","given":"Mateusz","non-dropping-particle":"","parse-names":false,"suffix":""},{"dropping-particle":"","family":"Gray","given":"Scott","non-dropping-particle":"","parse-names":false,"suffix":""},{"dropping-particle":"","family":"Chess","given":"Benjamin","non-dropping-particle":"","parse-names":false,"suffix":""},{"dropping-particle":"","family":"Clark","given":"Jack","non-dropping-particle":"","parse-names":false,"suffix":""},{"dropping-particle":"","family":"Berner","given":"Christopher","non-dropping-particle":"","parse-names":false,"suffix":""},{"dropping-particle":"","family":"McCandlish","given":"Sam","non-dropping-particle":"","parse-names":false,"suffix":""},{"dropping-particle":"","family":"Radford","given":"Alec","non-dropping-particle":"","parse-names":false,"suffix":""},{"dropping-particle":"","family":"Sutskever","given":"Ilya","non-dropping-particle":"","parse-names":false,"suffix":""},{"dropping-particle":"","family":"Amodei","given":"Dario","non-dropping-particle":"","parse-names":false,"suffix":""}],"container-title":"Advances in Neural Information Processing Systems","editor":[{"dropping-particle":"","family":"H. Larochelle","given":"","non-dropping-particle":"","parse-names":false,"suffix":""},{"dropping-particle":"","family":"Ranzato","given":"M.","non-dropping-particle":"","parse-names":false,"suffix":""},{"dropping-particle":"","family":"Hadsell","given":"R.","non-dropping-particle":"","parse-names":false,"suffix":""},{"dropping-particle":"","family":"Balcan","given":"M.F.","non-dropping-particle":"","parse-names":false,"suffix":""},{"dropping-particle":"","family":"Lin","given":"H.","non-dropping-particle":"","parse-names":false,"suffix":""}],"id":"ITEM-1","issued":{"date-parts":[["2020","5","28"]]},"page":"1877-1901","publisher":"Curran Associates, Inc.","title":"Language models are few-shot learners","type":"chapter"},"uris":["http://www.mendeley.com/documents/?uuid=7b8277c6-6fbc-4670-a50b-4b66556ca7b6"]}],"mendeley":{"formattedCitation":"&lt;sup&gt;16&lt;/sup&gt;","plainTextFormattedCitation":"16","previouslyFormattedCitation":"&lt;sup&gt;16&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16</w:t>
      </w:r>
      <w:r>
        <w:rPr>
          <w:rFonts w:ascii="Times New Roman" w:hAnsi="Times New Roman" w:cs="Times New Roman"/>
          <w:sz w:val="24"/>
          <w:szCs w:val="24"/>
          <w:lang w:eastAsia="zh-CN"/>
        </w:rPr>
        <w:fldChar w:fldCharType="end"/>
      </w:r>
      <w:r>
        <w:rPr>
          <w:rFonts w:ascii="Times New Roman" w:hAnsi="Times New Roman" w:cs="Times New Roman"/>
          <w:sz w:val="24"/>
          <w:szCs w:val="24"/>
          <w:vertAlign w:val="superscript"/>
          <w:lang w:eastAsia="zh-CN"/>
        </w:rPr>
        <w:t>,</w:t>
      </w:r>
      <w:r>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{"citationItems":[{"id":"ITEM-1","itemData":{"DOI":"10.1038/s41586-025-09422-z","ISSN":"0028-0836","abstract":"General reasoning represents a long-standing and formidable challenge in artificial intelligence (AI). Recent breakthroughs, exemplified by large language models (LLMs) 1,2 and chain-of-thought (CoT) prompting 3 , have achieved considerable success on foundational reasoning tasks. However, this success is heavily contingent on extensive human-annotated demonstrations and the capabilities of models are still insufficient for more complex problems. Here we show that the reasoning abilities of LLMs can be incentivized through pure reinforcement learning (RL), obviating the need for human-labelled reasoning trajectories. The proposed RL framework facilitates the emergent development of advanced reasoning patterns, such as self-reflection, verification and dynamic strategy adaptation. Consequently, the trained model achieves superior performance on verifiable tasks such as mathematics, coding competitions and STEM fields, surpassing its counterparts trained through conventional supervised learning on human demonstrations. Moreover, the emergent reasoning patterns exhibited by these large-scale models can be systematically used to guide and enhance the reasoning capabilities of smaller models.","author":[{"dropping-particle":"","family":"Guo","given":"Daya","non-dropping-particle":"","parse-names":false,"suffix":""},{"dropping-particle":"","family":"Yang","given":"Dejian","non-dropping-particle":"","parse-names":false,"suffix":""},{"dropping-particle":"","family":"Zhang","given":"Haowei","non-dropping-particle":"","parse-names":false,"suffix":""},{"dropping-particle":"","family":"Song","given":"Junxiao","non-dropping-particle":"","parse-names":false,"suffix":""},{"dropping-particle":"","family":"Wang","given":"Peiyi","non-dropping-particle":"","parse-names":false,"suffix":""},{"dropping-particle":"","family":"Zhu","given":"Qihao","non-dropping-particle":"","parse-names":false,"suffix":""},{"dropping-particle":"","family":"Xu","given":"Runxin","non-dropping-particle":"","parse-names":false,"suffix":""},{"dropping-particle":"","family":"Zhang","given":"Ruoyu Ruisong","non-dropping-particle":"","parse-names":false,"suffix":""},{"dropping-particle":"","family":"Ma","given":"Shirong","non-dropping-particle":"","parse-names":false,"suffix":""},{"dropping-particle":"","family":"Bi","given":"Xiao","non-dropping-particle":"","parse-names":false,"suffix":""},{"dropping-particle":"","family":"Zhang","given":"Xiaokang","non-dropping-particle":"","parse-names":false,"suffix":""},{"dropping-particle":"","family":"Yu","given":"Xingkai","non-dropping-particle":"","parse-names":false,"suffix":""},{"dropping-particle":"","family":"Wu","given":"Yu","non-dropping-particle":"","parse-names":false,"suffix":""},{"dropping-particle":"","family":"Wu","given":"Zhiyu F.","non-dropping-particle":"","parse-names":false,"suffix":""},{"dropping-particle":"","family":"Gou","given":"Zhibin","non-dropping-particle":"","parse-names":false,"suffix":""},{"dropping-particle":"","family":"Shao","given":"Zhihong","non-dropping-particle":"","parse-names":false,"suffix":""},{"dropping-particle":"","family":"Li","given":"Zhuoshu Zilin","non-dropping-particle":"","parse-names":false,"suffix":""},{"dropping-particle":"","family":"Gao","given":"Ziyi","non-dropping-particle":"","parse-names":false,"suffix":""},{"dropping-particle":"","family":"Liu","given":"Aixin","non-dropping-particle":"","parse-names":false,"suffix":""},{"dropping-particle":"","family":"Xue","given":"Bing","non-dropping-particle":"","parse-names":false,"suffix":""},{"dropping-particle":"","family":"Wang","given":"Bingxuan","non-dropping-particle":"","parse-names":false,"suffix":""},{"dropping-particle":"","family":"Wu","given":"Bochao","non-dropping-particle":"","parse-names":false,"suffix":""},{"dropping-particle":"","family":"Feng","given":"Bei","non-dropping-particle":"","parse-names":false,"suffix":""},{"dropping-particle":"","family":"Lu","given":"Chengda","non-dropping-particle":"","parse-names":false,"suffix":""},{"dropping-particle":"","family":"Zhao","given":"Chenggang","non-dropping-particle":"","parse-names":false,"suffix":""},{"dropping-particle":"","family":"Deng","given":"Chengqi","non-dropping-particle":"","parse-names":false,"suffix":""},{"dropping-particle":"","family":"Ruan","given":"Chong","non-dropping-particle":"","parse-names":false,"suffix":""},{"dropping-particle":"","family":"Dai","given":"Damai","non-dropping-particle":"","parse-names":false,"suffix":""},{"dropping-particle":"","family":"Chen","given":"Deli","non-dropping-particle":"","parse-names":false,"suffix":""},{"dropping-particle":"","family":"Ji","given":"Dongjie","non-dropping-particle":"","parse-names":false,"suffix":""},{"dropping-particle":"","family":"Li","given":"Erhang","non-dropping-particle":"","parse-names":false,"suffix":""},{"dropping-particle":"","family":"Lin","given":"Fangyun","non-dropping-particle":"","parse-names":false,"suffix":""},{"dropping-particle":"","family":"Dai","given":"Fucong","non-dropping-particle":"","parse-names":false,"suffix":""},{"dropping-particle":"","family":"Luo","given":"Fuli","non-dropping-particle":"","parse-names":false,"suffix":""},{"dropping-particle":"","family":"Hao","given":"Guangbo","non-dropping-particle":"","parse-names":false,"suffix":""},{"dropping-particle":"","family":"Chen","given":"Guanting","non-dropping-particle":"","parse-names":false,"suffix":""},{"dropping-particle":"","family":"Li","given":"Guowei","non-dropping-particle":"","parse-names":false,"suffix":""},{"dropping-particle":"","family":"Zhang","given":"Haowei","non-dropping-particle":"","parse-names":false,"suffix":""},{"dropping-particle":"","family":"Xu","given":"Hanwei","non-dropping-particle":"","parse-names":false,"suffix":""},{"dropping-particle":"","family":"Ding","given":"Honghui","non-dropping-particle":"","parse-names":false,"suffix":""},{"dropping-particle":"","family":"Gao","given":"Huazuo","non-dropping-particle":"","parse-names":false,"suffix":""},{"dropping-particle":"","family":"Qu","given":"Hui","non-dropping-particle":"","parse-names":false,"suffix":""},{"dropping-particle":"","family":"Li","given":"Hui","non-dropping-particle":"","parse-names":false,"suffix":""},{"dropping-particle":"","family":"Guo","given":"Jianzhong","non-dropping-particle":"","parse-names":false,"suffix":""},{"dropping-particle":"","family":"Li","given":"Junlong Jiashi","non-dropping-particle":"","parse-names":false,"suffix":""},{"dropping-particle":"","family":"Chen","given":"Jingchang","non-dropping-particle":"","parse-names":false,"suffix":""},{"dropping-particle":"","family":"Yuan","given":"Jingyang","non-dropping-particle":"","parse-names":false,"suffix":""},{"dropping-particle":"","family":"Tu","given":"Jinhao","non-dropping-particle":"","parse-names":false,"suffix":""},{"dropping-particle":"","family":"Qiu","given":"Junjie","non-dropping-particle":"","parse-names":false,"suffix":""},{"dropping-particle":"","family":"Li","given":"Junlong Jiashi","non-dropping-particle":"","parse-names":false,"suffix":""},{"dropping-particle":"","family":"Cai","given":"J. L.","non-dropping-particle":"","parse-names":false,"suffix":""},{"dropping-particle":"","family":"Ni","given":"Jiaqi","non-dropping-particle":"","parse-names":false,"suffix":""},{"dropping-particle":"","family":"Liang","given":"Jian","non-dropping-particle":"","parse-names":false,"suffix":""},{"dropping-particle":"","family":"Chen","given":"Jingchang","non-dropping-particle":"","parse-names":false,"suffix":""},{"dropping-particle":"","family":"Dong","given":"Kai","non-dropping-particle":"","parse-names":false,"suffix":""},{"dropping-particle":"","family":"Hu","given":"Kai","non-dropping-particle":"","parse-names":false,"suffix":""},{"dropping-particle":"","family":"You","given":"Kaichao","non-dropping-particle":"","parse-names":false,"suffix":""},{"dropping-particle":"","family":"Gao","given":"Kaige","non-dropping-particle":"","parse-names":false,"suffix":""},{"dropping-particle":"","family":"Guan","given":"Kang","non-dropping-particle":"","parse-names":false,"suffix":""},{"dropping-particle":"","family":"Huang","given":"Kexin","non-dropping-particle":"","parse-names":false,"suffix":""},{"dropping-particle":"","family":"Yu","given":"Kuai","non-dropping-particle":"","parse-names":false,"suffix":""},{"dropping-particle":"","family":"Wang","given":"Lean Litong","non-dropping-particle":"","parse-names":false,"suffix":""},{"dropping-particle":"","family":"Zhang","given":"Lecong Liyue","non-dropping-particle":"","parse-names":false,"suffix":""},{"dropping-particle":"","family":"Zhao","given":"Liang","non-dropping-particle":"","parse-names":false,"suffix":""},{"dropping-particle":"","family":"Wang","given":"Lean Litong","non-dropping-particle":"","parse-names":false,"suffix":""},{"dropping-particle":"","family":"Zhang","given":"Lecong Liyue","non-dropping-particle":"","parse-names":false,"suffix":""},{"dropping-particle":"","family":"Xu","given":"Lei","non-dropping-particle":"","parse-names":false,"suffix":""},{"dropping-particle":"","family":"Xia","given":"Leyi","non-dropping-particle":"","parse-names":false,"suffix":""},{"dropping-particle":"","family":"Zhang","given":"Minghua Mingchuan","non-dropping-particle":"","parse-names":false,"suffix":""},{"dropping-particle":"","family":"Zhang","given":"Minghua Mingchuan","non-dropping-particle":"","parse-names":false,"suffix":""},{"dropping-particle":"","family":"Tang","given":"Minghui","non-dropping-particle":"","parse-names":false,"suffix":""},{"dropping-particle":"","family":"Zhou","given":"Mingxu","non-dropping-particle":"","parse-names":false,"suffix":""},{"dropping-particle":"","family":"Li","given":"Mingming Meng","non-dropping-particle":"","parse-names":false,"suffix":""},{"dropping-particle":"","family":"Wang","given":"Miaojun","non-dropping-particle":"","parse-names":false,"suffix":""},{"dropping-particle":"","family":"Li","given":"Mingming Meng","non-dropping-particle":"","parse-names":false,"suffix":""},{"dropping-particle":"","family":"Tian","given":"Ning","non-dropping-particle":"","parse-names":false,"suffix":""},{"dropping-particle":"","family":"Huang","given":"Panpan","non-dropping-particle":"","parse-names":false,"suffix":""},{"dropping-particle":"","family":"Zhang","given":"Peng","non-dropping-particle":"","parse-names":false,"suffix":""},{"dropping-particle":"","family":"Wang","given":"Qiancheng","non-dropping-particle":"","parse-names":false,"suffix":""},{"dropping-particle":"","family":"Chen","given":"Qinyu","non-dropping-particle":"","parse-names":false,"suffix":""},{"dropping-particle":"","family":"Du","given":"Qiushi","non-dropping-particle":"","parse-names":false,"suffix":""},{"dropping-particle":"","family":"Ge","given":"Ruiqi","non-dropping-particle":"","parse-names":false,"suffix":""},{"dropping-particle":"","family":"Zhang","given":"Ruoyu Ruisong","non-dropping-particle":"","parse-names":false,"suffix":""},{"dropping-particle":"","family":"Pan","given":"Ruizhe","non-dropping-particle":"","parse-names":false,"suffix":""},{"dropping-particle":"","family":"Wang","given":"Runji","non-dropping-particle":"","parse-names":false,"suffix":""},{"dropping-particle":"","family":"Chen","given":"Ruyi J.","non-dropping-particle":"","parse-names":false,"suffix":""},{"dropping-particle":"","family":"Jin","given":"R. L.","non-dropping-particle":"","parse-names":false,"suffix":""},{"dropping-particle":"","family":"Chen","given":"Ruyi J.","non-dropping-particle":"","parse-names":false,"suffix":""},{"dropping-particle":"","family":"Lu","given":"Shanghao","non-dropping-particle":"","parse-names":false,"suffix":""},{"dropping-particle":"","family":"Zhou","given":"Shunfeng Shuang Shangyan","non-dropping-particle":"","parse-names":false,"suffix":""},{"dropping-particle":"","family":"Chen","given":"Shanhuang","non-dropping-particle":"","parse-names":false,"suffix":""},{"dropping-particle":"","family":"Ye","given":"Shengfeng","non-dropping-particle":"","parse-names":false,"suffix":""},{"dropping-particle":"","family":"Wang","given":"Shiyu","non-dropping-particle":"","parse-names":false,"suffix":""},{"dropping-particle":"","family":"Yu","given":"Shuiping","non-dropping-particle":"","parse-names":false,"suffix":""},{"dropping-particle":"","family":"Zhou","given":"Shunfeng Shuang Shangyan","non-dropping-particle":"","parse-names":false,"suffix":""},{"dropping-particle":"","family":"Pan","given":"Shuting","non-dropping-particle":"","parse-names":false,"suffix":""},{"dropping-particle":"","family":"Li","given":"S. S.","non-dropping-particle":"","parse-names":false,"suffix":""},{"dropping-particle":"","family":"Zhou","given":"Shunfeng Shuang Shangyan","non-dropping-particle":"","parse-names":false,"suffix":""},{"dropping-particle":"","family":"Wu","given":"Shaoqing","non-dropping-particle":"","parse-names":false,"suffix":""},{"dropping-particle":"","family":"Yun","given":"Tao","non-dropping-particle":"","parse-names":false,"suffix":""},{"dropping-particle":"","family":"Pei","given":"Tian","non-dropping-particle":"","parse-names":false,"suffix":""},{"dropping-particle":"","family":"Sun","given":"Tianyu","non-dropping-particle":"","parse-names":false,"suffix":""},{"dropping-particle":"","family":"Wang","given":"T.","non-dropping-particle":"","parse-names":false,"suffix":""},{"dropping-particle":"","family":"Zeng","given":"Wangding","non-dropping-particle":"","parse-names":false,"suffix":""},{"dropping-particle":"","family":"Liu","given":"Wen","non-dropping-particle":"","parse-names":false,"suffix":""},{"dropping-particle":"","family":"Liang","given":"Wenfeng","non-dropping-particle":"","parse-names":false,"suffix":""},{"dropping-particle":"","family":"Gao","given":"Wenjun","non-dropping-particle":"","parse-names":false,"suffix":""},{"dropping-particle":"","family":"Yu","given":"Wenqin","non-dropping-particle":"","parse-names":false,"suffix":""},{"dropping-particle":"","family":"Zhang","given":"Wentao","non-dropping-particle":"","parse-names":false,"suffix":""},{"dropping-particle":"","family":"Xiao","given":"W. L.","non-dropping-particle":"","parse-names":false,"suffix":""},{"dropping-particle":"","family":"An","given":"Wei","non-dropping-particle":"","parse-names":false,"suffix":""},{"dropping-particle":"","family":"Liu","given":"Xiaodong Xingchao","non-dropping-particle":"","parse-names":false,"suffix":""},{"dropping-particle":"","family":"Wang","given":"Xianzu Xiaohan Xiaoxiang","non-dropping-particle":"","parse-names":false,"suffix":""},{"dropping-particle":"","family":"Chen","given":"Xiaokang Xiaosha","non-dropping-particle":"","parse-names":false,"suffix":""},{"dropping-particle":"","family":"Nie","given":"Xiaotao","non-dropping-particle":"","parse-names":false,"suffix":""},{"dropping-particle":"","family":"Cheng","given":"Xin","non-dropping-particle":"","parse-names":false,"suffix":""},{"dropping-particle":"","family":"Liu","given":"Xiaodong Xingchao","non-dropping-particle":"","parse-names":false,"suffix":""},{"dropping-particle":"","family":"Xie","given":"Xin","non-dropping-particle":"","parse-names":false,"suffix":""},{"dropping-particle":"","family":"Liu","given":"Xiaodong Xingchao","non-dropping-particle":"","parse-names":false,"suffix":""},{"dropping-particle":"","family":"Yang","given":"Xinyu","non-dropping-particle":"","parse-names":false,"suffix":""},{"dropping-particle":"","family":"Li","given":"Xinyuan Q.","non-dropping-particle":"","parse-names":false,"suffix":""},{"dropping-particle":"","family":"Su","given":"Xuecheng","non-dropping-particle":"","parse-names":false,"suffix":""},{"dropping-particle":"","family":"Lin","given":"Xuheng","non-dropping-particle":"","parse-names":false,"suffix":""},{"dropping-particle":"","family":"Li","given":"Xinyuan Q.","non-dropping-particle":"","parse-names":false,"suffix":""},{"dropping-particle":"","family":"Jin","given":"Xiangyue","non-dropping-particle":"","parse-names":false,"suffix":""},{"dropping-particle":"","family":"Shen","given":"Xiaojin","non-dropping-particle":"","parse-names":false,"suffix":""},{"dropping-particle":"","family":"Chen","given":"Xiaokang Xiaosha","non-dropping-particle":"","parse-names":false,"suffix":""},{"dropping-particle":"","family":"Sun","given":"Xiaowen","non-dropping-particle":"","parse-names":false,"suffix":""},{"dropping-particle":"","family":"Wang","given":"Xianzu Xiaohan Xiaoxiang","non-dropping-particle":"","parse-names":false,"suffix":""},{"dropping-particle":"","family":"Song","given":"Xinnan","non-dropping-particle":"","parse-names":false,"suffix":""},{"dropping-particle":"","family":"Zhou","given":"Xinyi","non-dropping-particle":"","parse-names":false,"suffix":""},{"dropping-particle":"","family":"Wang","given":"Xianzu Xiaohan Xiaoxiang","non-dropping-particle":"","parse-names":false,"suffix":""},{"dropping-particle":"","family":"Shan","given":"Xinxia","non-dropping-particle":"","parse-names":false,"suffix":""},{"dropping-particle":"","family":"Li","given":"Yaohui K.","non-dropping-particle":"","parse-names":false,"suffix":""},{"dropping-particle":"","family":"Wang","given":"Yisong Yaohui Yuduan Q.","non-dropping-particle":"","parse-names":false,"suffix":""},{"dropping-particle":"","family":"Wei","given":"Y. X.","non-dropping-particle":"","parse-names":false,"suffix":""},{"dropping-particle":"","family":"Zhang","given":"Yichao Yang","non-dropping-particle":"","parse-names":false,"suffix":""},{"dropping-particle":"","family":"Xu","given":"Yanhong","non-dropping-particle":"","parse-names":false,"suffix":""},{"dropping-particle":"","family":"Li","given":"Yaohui K.","non-dropping-particle":"","parse-names":false,"suffix":""},{"dropping-particle":"","family":"Zhao","given":"Yao","non-dropping-particle":"","parse-names":false,"suffix":""},{"dropping-particle":"","family":"Sun","given":"Yaofeng","non-dropping-particle":"","parse-names":false,"suffix":""},{"dropping-particle":"","family":"Wang","given":"Yisong Yaohui Yuduan Q.","non-dropping-particle":"","parse-names":false,"suffix":""},{"dropping-particle":"","family":"Yu","given":"Yi","non-dropping-particle":"","parse-names":false,"suffix":""},{"dropping-particle":"","family":"Zhang","given":"Yichao Yang","non-dropping-particle":"","parse-names":false,"suffix":""},{"dropping-particle":"","family":"Shi","given":"Yifan","non-dropping-particle":"","parse-names":false,"suffix":""},{"dropping-particle":"","family":"Xiong","given":"Yunfan Yiliang","non-dropping-particle":"","parse-names":false,"suffix":""},{"dropping-particle":"","family":"He","given":"Yujia Ying","non-dropping-particle":"","parse-names":false,"suffix":""},{"dropping-particle":"","family":"Piao","given":"Yishi","non-dropping-particle":"","parse-names":false,"suffix":""},{"dropping-particle":"","family":"Wang","given":"Yisong Yaohui Yuduan Q.","non-dropping-particle":"","parse-names":false,"suffix":""},{"dropping-particle":"","family":"Tan","given":"Yixuan","non-dropping-particle":"","parse-names":false,"suffix":""},{"dropping-particle":"","family":"Ma","given":"Yiyang Yunxian","non-dropping-particle":"","parse-names":false,"suffix":""},{"dropping-particle":"","family":"Liu","given":"Yiyuan Yuxuan","non-dropping-particle":"","parse-names":false,"suffix":""},{"dropping-particle":"","family":"Guo","given":"Yongqiang","non-dropping-particle":"","parse-names":false,"suffix":""},{"dropping-particle":"","family":"Ou","given":"Yuan","non-dropping-particle":"","parse-names":false,"suffix":""},{"dropping-particle":"","family":"Wang","given":"Yisong Yaohui Yuduan Q.","non-dropping-particle":"","parse-names":false,"suffix":""},{"dropping-particle":"","family":"Gong","given":"Yue","non-dropping-particle":"","parse-names":false,"suffix":""},{"dropping-particle":"","family":"Zou","given":"Yuheng","non-dropping-particle":"","parse-names":false,"suffix":""},{"dropping-particle":"","family":"He","given":"Yujia Ying","non-dropping-particle":"","parse-names":false,"suffix":""},{"dropping-particle":"","family":"Xiong","given":"Yunfan Yiliang","non-dropping-particle":"","parse-names":false,"suffix":""},{"dropping-particle":"","family":"Luo","given":"Yuxiang","non-dropping-particle":"","parse-names":false,"suffix":""},{"dropping-particle":"","family":"You","given":"Yuxiang","non-dropping-particle":"","parse-names":false,"suffix":""},{"dropping-particle":"","family":"Liu","given":"Yiyuan Yuxuan","non-dropping-particle":"","parse-names":false,"suffix":""},{"dropping-particle":"","family":"Zhou","given":"Yuyang","non-dropping-particle":"","parse-names":false,"suffix":""},{"dropping-particle":"","family":"Zhu","given":"Yuchen X.","non-dropping-particle":"","parse-names":false,"suffix":""},{"dropping-particle":"","family":"Huang","given":"Yanping","non-dropping-particle":"","parse-names":false,"suffix":""},{"dropping-particle":"","family":"Li","given":"Yaohui K.","non-dropping-particle":"","parse-names":false,"suffix":""},{"dropping-particle":"","family":"Zheng","given":"Yi","non-dropping-particle":"","parse-names":false,"suffix":""},{"dropping-particle":"","family":"Zhu","given":"Yuchen X.","non-dropping-particle":"","parse-names":false,"suffix":""},{"dropping-particle":"","family":"Ma","given":"Yiyang Yunxian","non-dropping-particle":"","parse-names":false,"suffix":""},{"dropping-particle":"","family":"Tang","given":"Ying","non-dropping-particle":"","parse-names":false,"suffix":""},{"dropping-particle":"","family":"Zha","given":"Yukun","non-dropping-particle":"","parse-names":false,"suffix":""},{"dropping-particle":"","family":"Yan","given":"Yuting","non-dropping-particle":"","parse-names":false,"suffix":""},{"dropping-particle":"","family":"Ren","given":"Zehui Z.","non-dropping-particle":"","parse-names":false,"suffix":""},{"dropping-particle":"","family":"Ren","given":"Zehui Z.","non-dropping-particle":"","parse-names":false,"suffix":""},{"dropping-particle":"","family":"Sha","given":"Zhangli","non-dropping-particle":"","parse-names":false,"suffix":""},{"dropping-particle":"","family":"Fu","given":"Zhe","non-dropping-particle":"","parse-names":false,"suffix":""},{"dropping-particle":"","family":"Xu","given":"Zhipeng Zhean","non-dropping-particle":"","parse-names":false,"suffix":""},{"dropping-particle":"","family":"Xie","given":"Zhenda Ziwei","non-dropping-particle":"","parse-names":false,"suffix":""},{"dropping-particle":"","family":"Zhang","given":"Zhongyu Zhengyan","non-dropping-particle":"","parse-names":false,"suffix":""},{"dropping-particle":"","family":"Hao","given":"Zhewen","non-dropping-particle":"","parse-names":false,"suffix":""},{"dropping-particle":"","family":"Ma","given":"Zhicheng","non-dropping-particle":"","parse-names":false,"suffix":""},{"dropping-particle":"","family":"Yan","given":"Zhigang","non-dropping-particle":"","parse-names":false,"suffix":""},{"dropping-particle":"","family":"Wu","given":"Zhiyu F.","non-dropping-particle":"","parse-names":false,"suffix":""},{"dropping-particle":"","family":"Gu","given":"Zihui","non-dropping-particle":"","parse-names":false,"suffix":""},{"dropping-particle":"","family":"Zhu","given":"Zijia","non-dropping-particle":"","parse-names":false,"suffix":""},{"dropping-particle":"","family":"Liu","given":"Zijun","non-dropping-particle":"","parse-names":false,"suffix":""},{"dropping-particle":"","family":"Li","given":"Zhuoshu Zilin","non-dropping-particle":"","parse-names":false,"suffix":""},{"dropping-particle":"","family":"Xie","given":"Zhenda Ziwei","non-dropping-particle":"","parse-names":false,"suffix":""},{"dropping-particle":"","family":"Song","given":"Ziyang","non-dropping-particle":"","parse-names":false,"suffix":""},{"dropping-particle":"","family":"Pan","given":"Zizheng","non-dropping-particle":"","parse-names":false,"suffix":""},{"dropping-particle":"","family":"Huang","given":"Zhen","non-dropping-particle":"","parse-names":false,"suffix":""},{"dropping-particle":"","family":"Xu","given":"Zhipeng Zhean","non-dropping-particle":"","parse-names":false,"suffix":""},{"dropping-particle":"","family":"Zhang","given":"Zhongyu Zhengyan","non-dropping-particle":"","parse-names":false,"suffix":""},{"dropping-particle":"","family":"Zhang","given":"Zhongyu Zhengyan","non-dropping-particle":"","parse-names":false,"suffix":""}],"container-title":"Nature","id":"ITEM-1","issue":"8081","issued":{"date-parts":[["2025","9","18"]]},"page":"633-638","title":"DeepSeek-R1 incentivizes reasoning in LLMs through reinforcement learning","type":"article-journal","volume":"645"},"uris":["http://www.mendeley.com/documents/?uuid=dea65fa8-906b-45ed-9d5c-041cfe622e13"]}],"mendeley":{"formattedCitation":"&lt;sup&gt;11&lt;/sup&gt;","plainTextFormattedCitation":"11","previouslyFormattedCitation":"&lt;sup&gt;17&lt;/sup&gt;"},"properties":{"noteIndex":0},"schema":"https://github.com/citation-style-language/schema/raw/master/csl-citation.json"}</w:instrText>
      </w:r>
      <w:r>
        <w:rPr>
          <w:rFonts w:ascii="Times New Roman" w:hAnsi="Times New Roman" w:cs="Times New Roman"/>
          <w:sz w:val="24"/>
          <w:szCs w:val="24"/>
          <w:vertAlign w:val="superscript"/>
          <w:lang w:eastAsia="zh-CN"/>
        </w:rPr>
        <w:fldChar w:fldCharType="separate"/>
      </w:r>
      <w:r w:rsidR="00E12C8A" w:rsidRPr="00E12C8A">
        <w:rPr>
          <w:rFonts w:ascii="Times New Roman" w:hAnsi="Times New Roman" w:cs="Times New Roman"/>
          <w:noProof/>
          <w:sz w:val="24"/>
          <w:szCs w:val="24"/>
          <w:vertAlign w:val="superscript"/>
          <w:lang w:eastAsia="zh-CN"/>
        </w:rPr>
        <w:t>11</w:t>
      </w:r>
      <w:r>
        <w:rPr>
          <w:rFonts w:ascii="Times New Roman" w:hAnsi="Times New Roman" w:cs="Times New Roman"/>
          <w:sz w:val="24"/>
          <w:szCs w:val="24"/>
          <w:vertAlign w:val="superscript"/>
          <w:lang w:eastAsia="zh-CN"/>
        </w:rPr>
        <w:fldChar w:fldCharType="end"/>
      </w:r>
      <w:r>
        <w:rPr>
          <w:rFonts w:ascii="Times New Roman" w:hAnsi="Times New Roman" w:cs="Times New Roman"/>
          <w:sz w:val="24"/>
          <w:szCs w:val="24"/>
          <w:vertAlign w:val="superscript"/>
          <w:lang w:eastAsia="zh-CN"/>
        </w:rPr>
        <w:t>,</w:t>
      </w:r>
      <w:r>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{"citationItems":[{"id":"ITEM-1","itemData":{"DOI":"10.1038/s42256-025-01137-0","ISSN":"2522-5839","abstract":"Large language models (LLMs) have emerged as a milestone in artificial intelligence. The scaling law indicates that the performance of LLMs can continually improve as the model size increases, which poses challenges for training and deployment. Despite numerous efforts to improve LLM efficiency, there is no general consensus on development trends and evaluation metrics for efficiency of LLMs with different scales. To address this tension between model performance and efficiency, we introduce the concept of capability density as a metric to evaluate the quality of the LLMs and describe the trend of LLMs in terms of both effectiveness and efficiency. Intuitively, capability density can be understood as the capability contained within each unit of model parameters. Capability density provides a unified framework for assessing both model performance and efficiency. Here we show an empirical observation, called the ‘densing law’, that the capability density of LLMs grows exponentially over time. More specifically, using widely used benchmarks for evaluation, the maximum capability density of open-source LLMs doubles approximately every 3.5 months. This reveals that both parameter requirements and inference costs of LLMs for achieving equivalent performance decrease exponentially, offering insights for efficient LLM development strategies.","author":[{"dropping-particle":"","family":"Xiao","given":"Chaojun","non-dropping-particle":"","parse-names":false,"suffix":""},{"dropping-particle":"","family":"Cai","given":"Jie","non-dropping-particle":"","parse-names":false,"suffix":""},{"dropping-particle":"","family":"Zhao","given":"Weilin","non-dropping-particle":"","parse-names":false,"suffix":""},{"dropping-particle":"","family":"Lin","given":"Biyuan","non-dropping-particle":"","parse-names":false,"suffix":""},{"dropping-particle":"","family":"Zeng","given":"Guoyang","non-dropping-particle":"","parse-names":false,"suffix":""},{"dropping-particle":"","family":"Zhou","given":"Jie","non-dropping-particle":"","parse-names":false,"suffix":""},{"dropping-particle":"","family":"Zheng","given":"Zhi","non-dropping-particle":"","parse-names":false,"suffix":""},{"dropping-particle":"","family":"Han","given":"Xu","non-dropping-particle":"","parse-names":false,"suffix":""},{"dropping-particle":"","family":"Liu","given":"Zhiyuan","non-dropping-particle":"","parse-names":false,"suffix":""},{"dropping-particle":"","family":"Sun","given":"Maosong","non-dropping-particle":"","parse-names":false,"suffix":""}],"container-title":"Nature Machine Intelligence","id":"ITEM-1","issue":"11","issued":{"date-parts":[["2025","11","6"]]},"page":"1823-1833","publisher":"Springer US","title":"Densing law of LLMs","type":"article-journal","volume":"7"},"uris":["http://www.mendeley.com/documents/?uuid=d67f4493-0757-4ce6-9836-f46c64fd1499"]}],"mendeley":{"formattedCitation":"&lt;sup&gt;17&lt;/sup&gt;","plainTextFormattedCitation":"17","previouslyFormattedCitation":"&lt;sup&gt;18&lt;/sup&gt;"},"properties":{"noteIndex":0},"schema":"https://github.com/citation-style-language/schema/raw/master/csl-citation.json"}</w:instrText>
      </w:r>
      <w:r>
        <w:rPr>
          <w:rFonts w:ascii="Times New Roman" w:hAnsi="Times New Roman" w:cs="Times New Roman"/>
          <w:sz w:val="24"/>
          <w:szCs w:val="24"/>
          <w:vertAlign w:val="superscript"/>
          <w:lang w:eastAsia="zh-CN"/>
        </w:rPr>
        <w:fldChar w:fldCharType="separate"/>
      </w:r>
      <w:r w:rsidR="00E12C8A" w:rsidRPr="00E12C8A">
        <w:rPr>
          <w:rFonts w:ascii="Times New Roman" w:hAnsi="Times New Roman" w:cs="Times New Roman"/>
          <w:noProof/>
          <w:sz w:val="24"/>
          <w:szCs w:val="24"/>
          <w:vertAlign w:val="superscript"/>
          <w:lang w:eastAsia="zh-CN"/>
        </w:rPr>
        <w:t>17</w:t>
      </w:r>
      <w:r>
        <w:rPr>
          <w:rFonts w:ascii="Times New Roman" w:hAnsi="Times New Roman" w:cs="Times New Roman"/>
          <w:sz w:val="24"/>
          <w:szCs w:val="24"/>
          <w:vertAlign w:val="superscript"/>
          <w:lang w:eastAsia="zh-CN"/>
        </w:rPr>
        <w:fldChar w:fldCharType="end"/>
      </w:r>
      <w:r w:rsidRPr="00E20B32">
        <w:rPr>
          <w:rFonts w:ascii="Times New Roman" w:hAnsi="Times New Roman" w:cs="Times New Roman"/>
          <w:sz w:val="24"/>
          <w:szCs w:val="24"/>
          <w:lang w:eastAsia="zh-CN"/>
        </w:rPr>
        <w:t>.</w:t>
      </w:r>
    </w:p>
    <w:p w14:paraId="7141DBE9" w14:textId="493B5A98" w:rsidR="004A2DE0" w:rsidRPr="00BD7284" w:rsidRDefault="004A2DE0" w:rsidP="004A2DE0">
      <w:pPr>
        <w:spacing w:after="0" w:line="240" w:lineRule="auto"/>
        <w:ind w:firstLineChars="100" w:firstLine="240"/>
        <w:jc w:val="both"/>
        <w:rPr>
          <w:rFonts w:ascii="Times New Roman" w:hAnsi="Times New Roman" w:cs="Times New Roman"/>
          <w:sz w:val="24"/>
          <w:szCs w:val="24"/>
          <w:lang w:eastAsia="zh-CN"/>
        </w:rPr>
      </w:pPr>
      <w:r w:rsidRPr="00BD7284">
        <w:rPr>
          <w:rFonts w:ascii="Times New Roman" w:hAnsi="Times New Roman" w:cs="Times New Roman"/>
          <w:sz w:val="24"/>
          <w:szCs w:val="24"/>
          <w:lang w:eastAsia="zh-CN"/>
        </w:rPr>
        <w:t xml:space="preserve">Together, these approaches define the contemporary subword tokenization landscape, in which differences between methods are increasingly driven by engineering considerations, scaling </w:t>
      </w:r>
      <w:proofErr w:type="spellStart"/>
      <w:r w:rsidRPr="00BD7284">
        <w:rPr>
          <w:rFonts w:ascii="Times New Roman" w:hAnsi="Times New Roman" w:cs="Times New Roman"/>
          <w:sz w:val="24"/>
          <w:szCs w:val="24"/>
          <w:lang w:eastAsia="zh-CN"/>
        </w:rPr>
        <w:t>behaviour</w:t>
      </w:r>
      <w:proofErr w:type="spellEnd"/>
      <w:r w:rsidRPr="00BD7284">
        <w:rPr>
          <w:rFonts w:ascii="Times New Roman" w:hAnsi="Times New Roman" w:cs="Times New Roman"/>
          <w:sz w:val="24"/>
          <w:szCs w:val="24"/>
          <w:lang w:eastAsia="zh-CN"/>
        </w:rPr>
        <w:t xml:space="preserve"> and inference efficiency rather than by explicit linguistic assumptions. Recent advances in reasoning-centric and long-context LLMs have further highlighted the interaction between tokenization, effective context length and computational cost, suggesting that tokenization is not merely a preprocessing step but a factor that can materially influence model capabilities. Looking forward, emerging work on adaptive tokenization</w:t>
      </w:r>
      <w:r>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{"citationItems":[{"id":"ITEM-1","itemData":{"DOI":"10.1038/s42003-025-08982-0","ISSN":"2399-3642","abstract":"Transformer-based models have achieved remarkable success in biological sequence modeling, yet their application to RNA remains constrained by sequence length limitations. Existing RNA language models often truncate inputs, discarding distal nucleotide context crucial for full-length tasks. Additionally, advanced NLP tokenization methods do not directly apply to biological sequences, where nucleotide-level resolution is essential for tasks like secondary structure prediction. To address these challenges, we introduce BiRNA-BERT, a 117M-parameter Transformer encoder trained on 36 million non-coding RNA sequences. At its core is an adaptive dual-tokenization framework that combines nucleotide-level (NUC) encoding for fine-grained structural tasks with byte-pair encoding (BPE) for efficient long-sequence processing. BiRNA-BERT dynamically selects tokenization based on input length, enabling it to process arbitrarily long sequences without truncation. We demonstrate state-of-the-art performance across tasks ranging from short-sequence classification to long-context modeling and fine-grained nucleotide level RNA structural prediction. Our information-theoretic analysis reveals the trade-offs between BPE compression and NUC tokenization, which we again validate empirically. Finally, BiRNA-BERT achieves strong intrinsic language modeling performance–measured by perplexity and token recovery–while remaining more compact than existing RNA models. The code and model weights are available at https://github.com/buetnlpbio/BiRNA-BERT .","author":[{"dropping-particle":"","family":"Tahmid","given":"Md Toki","non-dropping-particle":"","parse-names":false,"suffix":""},{"dropping-particle":"","family":"Shahgir","given":"Haz Sameen","non-dropping-particle":"","parse-names":false,"suffix":""},{"dropping-particle":"","family":"Mahbub","given":"Sazan","non-dropping-particle":"","parse-names":false,"suffix":""},{"dropping-particle":"","family":"Dong","given":"Yue","non-dropping-particle":"","parse-names":false,"suffix":""},{"dropping-particle":"","family":"Bayzid","given":"Md Shamsuzzoha","non-dropping-particle":"","parse-names":false,"suffix":""}],"container-title":"Communications Biology","id":"ITEM-1","issue":"1","issued":{"date-parts":[["2025","11","20"]]},"page":"1621","title":"BiRNA-BERT allows efficient RNA language modeling with adaptive tokenization","type":"article-journal","volume":"8"},"uris":["http://www.mendeley.com/documents/?uuid=8a52ad3e-ffd1-46fc-bbca-95b551955f9a"]}],"mendeley":{"formattedCitation":"&lt;sup&gt;18&lt;/sup&gt;","plainTextFormattedCitation":"18","previouslyFormattedCitation":"&lt;sup&gt;19&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E12C8A" w:rsidRPr="00E12C8A">
        <w:rPr>
          <w:rFonts w:ascii="Times New Roman" w:hAnsi="Times New Roman" w:cs="Times New Roman"/>
          <w:noProof/>
          <w:sz w:val="24"/>
          <w:szCs w:val="24"/>
          <w:vertAlign w:val="superscript"/>
          <w:lang w:eastAsia="zh-CN"/>
        </w:rPr>
        <w:t>18</w:t>
      </w:r>
      <w:r>
        <w:rPr>
          <w:rFonts w:ascii="Times New Roman" w:hAnsi="Times New Roman" w:cs="Times New Roman"/>
          <w:sz w:val="24"/>
          <w:szCs w:val="24"/>
          <w:lang w:eastAsia="zh-CN"/>
        </w:rPr>
        <w:fldChar w:fldCharType="end"/>
      </w:r>
      <w:r w:rsidRPr="00BD7284">
        <w:rPr>
          <w:rFonts w:ascii="Times New Roman" w:hAnsi="Times New Roman" w:cs="Times New Roman"/>
          <w:sz w:val="24"/>
          <w:szCs w:val="24"/>
          <w:lang w:eastAsia="zh-CN"/>
        </w:rPr>
        <w:t xml:space="preserve"> and token-free architectures</w:t>
      </w:r>
      <w:r w:rsidRPr="00BD7284">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{"citationItems":[{"id":"ITEM-1","itemData":{"DOI":"10.1162/tacl_a_00461","ISSN":"2307-387X","abstract":"Most widely used pre-trained language models operate on sequences of tokens corresponding to word or subword units. By comparison, token-free models that operate directly on raw text (bytes or characters) have many benefits: They can process text in any language out of the box, they are more robust to noise, and they minimize technical debt by removing complex and error-prone text preprocessing pipelines. Because byte or character sequences are longer than token sequences, past work on token-free models has often introduced new model architectures designed to amortize the cost of operating directly on raw text. In this paper, we show that a standard Transformer architecture can be used with minimal modifications to process byte sequences. We characterize the trade-offs in terms of parameter count, training FLOPs, and inference speed, and show that byte-level models are competitive with their token-level counterparts. We also demonstrate that byte-level models are significantly more robust to noise and perform better on tasks that are sensitive to spelling and pronunciation. As part of our contribution, we release a new set of pre-trained byte-level Transformer models based on the T5 architecture, as well as all code and data used in our experiments.1","author":[{"dropping-particle":"","family":"Xue","given":"Linting","non-dropping-particle":"","parse-names":false,"suffix":""},{"dropping-particle":"","family":"Barua","given":"Aditya","non-dropping-particle":"","parse-names":false,"suffix":""},{"dropping-particle":"","family":"Constant","given":"Noah","non-dropping-particle":"","parse-names":false,"suffix":""},{"dropping-particle":"","family":"Al-Rfou","given":"Rami","non-dropping-particle":"","parse-names":false,"suffix":""},{"dropping-particle":"","family":"Narang","given":"Sharan","non-dropping-particle":"","parse-names":false,"suffix":""},{"dropping-particle":"","family":"Kale","given":"Mihir","non-dropping-particle":"","parse-names":false,"suffix":""},{"dropping-particle":"","family":"Roberts","given":"Adam","non-dropping-particle":"","parse-names":false,"suffix":""},{"dropping-particle":"","family":"Raffel","given":"Colin","non-dropping-particle":"","parse-names":false,"suffix":""}],"container-title":"Transactions of the Association for Computational Linguistics","id":"ITEM-1","issued":{"date-parts":[["2022","3","25"]]},"page":"291-306","title":"ByT5: Towards a Token-Free Future with Pre-trained Byte-to-Byte Models","type":"article-journal","volume":"10"},"uris":["http://www.mendeley.com/documents/?uuid=b80f417c-5b9b-4b7c-8ee1-9a416a97daea"]}],"mendeley":{"formattedCitation":"&lt;sup&gt;19&lt;/sup&gt;","plainTextFormattedCitation":"19","previouslyFormattedCitation":"&lt;sup&gt;20&lt;/sup&gt;"},"properties":{"noteIndex":0},"schema":"https://github.com/citation-style-language/schema/raw/master/csl-citation.json"}</w:instrText>
      </w:r>
      <w:r w:rsidRPr="00BD7284">
        <w:rPr>
          <w:rFonts w:ascii="Times New Roman" w:hAnsi="Times New Roman" w:cs="Times New Roman"/>
          <w:sz w:val="24"/>
          <w:szCs w:val="24"/>
          <w:lang w:eastAsia="zh-CN"/>
        </w:rPr>
        <w:fldChar w:fldCharType="separate"/>
      </w:r>
      <w:r w:rsidR="00E12C8A" w:rsidRPr="00E12C8A">
        <w:rPr>
          <w:rFonts w:ascii="Times New Roman" w:hAnsi="Times New Roman" w:cs="Times New Roman"/>
          <w:noProof/>
          <w:sz w:val="24"/>
          <w:szCs w:val="24"/>
          <w:vertAlign w:val="superscript"/>
          <w:lang w:eastAsia="zh-CN"/>
        </w:rPr>
        <w:t>19</w:t>
      </w:r>
      <w:r w:rsidRPr="00BD7284">
        <w:rPr>
          <w:rFonts w:ascii="Times New Roman" w:hAnsi="Times New Roman" w:cs="Times New Roman"/>
          <w:sz w:val="24"/>
          <w:szCs w:val="24"/>
          <w:lang w:eastAsia="zh-CN"/>
        </w:rPr>
        <w:fldChar w:fldCharType="end"/>
      </w:r>
      <w:r w:rsidRPr="00BD7284">
        <w:rPr>
          <w:rFonts w:ascii="Times New Roman" w:hAnsi="Times New Roman" w:cs="Times New Roman"/>
          <w:sz w:val="24"/>
          <w:szCs w:val="24"/>
          <w:lang w:eastAsia="zh-CN"/>
        </w:rPr>
        <w:t xml:space="preserve"> points toward a future in which tokenization may become a learnable or integrated component of large-scale language modelling systems.</w:t>
      </w:r>
    </w:p>
    <w:p w14:paraId="069E70EF" w14:textId="77777777" w:rsidR="004A2DE0" w:rsidRDefault="004A2DE0" w:rsidP="004A2DE0">
      <w:pPr>
        <w:spacing w:after="0" w:line="240" w:lineRule="auto"/>
        <w:jc w:val="both"/>
        <w:rPr>
          <w:rFonts w:ascii="Times New Roman" w:hAnsi="Times New Roman" w:cs="Times New Roman"/>
          <w:sz w:val="24"/>
          <w:szCs w:val="24"/>
          <w:lang w:eastAsia="zh-CN"/>
        </w:rPr>
      </w:pPr>
    </w:p>
    <w:p w14:paraId="6B633443" w14:textId="77777777" w:rsidR="004A2DE0" w:rsidRPr="003B2E1A" w:rsidRDefault="004A2DE0" w:rsidP="004A2DE0">
      <w:pPr>
        <w:spacing w:after="0" w:line="240" w:lineRule="auto"/>
        <w:jc w:val="both"/>
        <w:rPr>
          <w:rFonts w:ascii="Times New Roman" w:hAnsi="Times New Roman" w:cs="Times New Roman"/>
          <w:sz w:val="24"/>
          <w:szCs w:val="24"/>
        </w:rPr>
      </w:pPr>
    </w:p>
    <w:p w14:paraId="57D8DCB5" w14:textId="77777777" w:rsidR="004A2DE0" w:rsidRPr="003B2E1A" w:rsidRDefault="004A2DE0" w:rsidP="004A2DE0">
      <w:pPr>
        <w:spacing w:after="0" w:line="240" w:lineRule="auto"/>
        <w:jc w:val="both"/>
        <w:rPr>
          <w:rFonts w:ascii="Times New Roman" w:hAnsi="Times New Roman" w:cs="Times New Roman"/>
          <w:b/>
          <w:bCs/>
          <w:sz w:val="24"/>
          <w:szCs w:val="24"/>
          <w:vertAlign w:val="superscript"/>
          <w:lang w:eastAsia="zh-CN"/>
        </w:rPr>
      </w:pPr>
      <w:r w:rsidRPr="003B2E1A">
        <w:rPr>
          <w:rFonts w:ascii="Times New Roman" w:hAnsi="Times New Roman" w:cs="Times New Roman"/>
          <w:b/>
          <w:bCs/>
          <w:sz w:val="24"/>
          <w:szCs w:val="24"/>
          <w:lang w:eastAsia="zh-CN"/>
        </w:rPr>
        <w:t>The Strawberry Problem</w:t>
      </w:r>
    </w:p>
    <w:p w14:paraId="3597FB06" w14:textId="0CF561B6" w:rsidR="004A2DE0" w:rsidRDefault="004A2DE0" w:rsidP="004A2DE0">
      <w:pPr>
        <w:spacing w:after="0" w:line="240" w:lineRule="auto"/>
        <w:jc w:val="both"/>
        <w:rPr>
          <w:rFonts w:ascii="Times New Roman" w:hAnsi="Times New Roman" w:cs="Times New Roman"/>
          <w:sz w:val="24"/>
          <w:szCs w:val="24"/>
          <w:lang w:eastAsia="zh-CN"/>
        </w:rPr>
      </w:pPr>
      <w:r w:rsidRPr="00961ECF">
        <w:rPr>
          <w:rFonts w:ascii="Times New Roman" w:hAnsi="Times New Roman" w:cs="Times New Roman"/>
          <w:sz w:val="24"/>
          <w:szCs w:val="24"/>
          <w:lang w:eastAsia="zh-CN"/>
        </w:rPr>
        <w:t>The “strawberry problem” in large language models refers to the systematic difficulty models exhibit in performing fine-grained character-level reasoning—such as accurately counting letter occurrences within a word—despite demonstrating strong high-level linguistic fluency</w:t>
      </w:r>
      <w:r w:rsidRPr="003B2E1A">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10.18653/v1/2024.findings-emnlp.86","author":[{"dropping-particle":"","family":"Chai","given":"Yekun","non-dropping-particle":"","parse-names":false,"suffix":""},{"dropping-particle":"","family":"Fang","given":"Yewei","non-dropping-particle":"","parse-names":false,"suffix":""},{"dropping-particle":"","family":"Peng","given":"Qiwei","non-dropping-particle":"","parse-names":false,"suffix":""},{"dropping-particle":"","family":"Li","given":"Xuhong","non-dropping-particle":"","parse-names":false,"suffix":""}],"container-title":"Findings of the Association for Computational Linguistics: EMNLP 2024","id":"ITEM-1","issued":{"date-parts":[["2024"]]},"page":"1582-1599","publisher":"Association for Computational Linguistics","publisher-place":"Stroudsburg, PA, USA","title":"Tokenization falling short: On subword robustness in large language models","type":"paper-conference"},"uris":["http://www.mendeley.com/documents/?uuid=e293cc14-9da9-408b-8146-eba542e94206"]}],"mendeley":{"formattedCitation":"&lt;sup&gt;20&lt;/sup&gt;","plainTextFormattedCitation":"20","previouslyFormattedCitation":"&lt;sup&gt;21&lt;/sup&gt;"},"properties":{"noteIndex":0},"schema":"https://github.com/citation-style-language/schema/raw/master/csl-citation.json"}</w:instrText>
      </w:r>
      <w:r w:rsidRPr="003B2E1A">
        <w:rPr>
          <w:rFonts w:ascii="Times New Roman" w:hAnsi="Times New Roman" w:cs="Times New Roman"/>
          <w:sz w:val="24"/>
          <w:szCs w:val="24"/>
          <w:lang w:eastAsia="zh-CN"/>
        </w:rPr>
        <w:fldChar w:fldCharType="separate"/>
      </w:r>
      <w:r w:rsidR="00E12C8A" w:rsidRPr="00E12C8A">
        <w:rPr>
          <w:rFonts w:ascii="Times New Roman" w:hAnsi="Times New Roman" w:cs="Times New Roman"/>
          <w:noProof/>
          <w:sz w:val="24"/>
          <w:szCs w:val="24"/>
          <w:vertAlign w:val="superscript"/>
          <w:lang w:eastAsia="zh-CN"/>
        </w:rPr>
        <w:t>20</w:t>
      </w:r>
      <w:r w:rsidRPr="003B2E1A">
        <w:rPr>
          <w:rFonts w:ascii="Times New Roman" w:hAnsi="Times New Roman" w:cs="Times New Roman"/>
          <w:sz w:val="24"/>
          <w:szCs w:val="24"/>
          <w:lang w:eastAsia="zh-CN"/>
        </w:rPr>
        <w:fldChar w:fldCharType="end"/>
      </w:r>
      <w:r w:rsidRPr="003B2E1A">
        <w:rPr>
          <w:rFonts w:ascii="Times New Roman" w:hAnsi="Times New Roman" w:cs="Times New Roman"/>
          <w:sz w:val="24"/>
          <w:szCs w:val="24"/>
          <w:vertAlign w:val="superscript"/>
          <w:lang w:eastAsia="zh-CN"/>
        </w:rPr>
        <w:t>,</w:t>
      </w:r>
      <w:r w:rsidRPr="003B2E1A">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{"citationItems":[{"id":"ITEM-1","itemData":{"DOI":"10.18653/v1/2025.emnlp-main.1434","abstract":"Despite their remarkable progress across diverse domains, Large Language Models (LLMs) consistently fail at simple character-level tasks, such as counting letters in words, due to a fundamental limitation: tokenization. In this work, we frame this limitation as a problem of low mutual information and analyze it in terms of concept emergence. Using a suite of 19 synthetic tasks that isolate character-level reasoning in a controlled setting, we show that such capabilities emerge slowly, suddenly, and only late in training. We further show that percolation-based models of concept emergence explain these patterns, suggesting that learning character composition is not fundamentally different from learning commonsense knowledge. To address this bottleneck, we propose a lightweight architectural modification that significantly improves character-level reasoning while preserving the inductive advantages of subword models. Together, our results bridge low-level perceptual gaps in tokenized LMs and provide a principled framework for understanding and mitigating their structural blind spots. We make our code publicly available.","author":[{"dropping-particle":"","family":"Cosma","given":"Adrian","non-dropping-particle":"","parse-names":false,"suffix":""},{"dropping-particle":"","family":"Ruseti","given":"Stefan","non-dropping-particle":"","parse-names":false,"suffix":""},{"dropping-particle":"","family":"Radoi","given":"Emilian","non-dropping-particle":"","parse-names":false,"suffix":""},{"dropping-particle":"","family":"Dascalu","given":"Mihai","non-dropping-particle":"","parse-names":false,"suffix":""}],"container-title":"Proceedings of the 2025 Conference on Empirical Methods in Natural Language Processing","id":"ITEM-1","issued":{"date-parts":[["2025"]]},"page":"28240-28251","publisher":"Association for Computational Linguistics","publisher-place":"Stroudsburg, PA, USA","title":"The strawberry problem: emergence of character-level understanding in tokenized language models","type":"paper-conference"},"uris":["http://www.mendeley.com/documents/?uuid=3a33abd1-4ce7-4f4c-a53b-364f1c9b3a13"]}],"mendeley":{"formattedCitation":"&lt;sup&gt;21&lt;/sup&gt;","plainTextFormattedCitation":"21","previouslyFormattedCitation":"&lt;sup&gt;22&lt;/sup&gt;"},"properties":{"noteIndex":0},"schema":"https://github.com/citation-style-language/schema/raw/master/csl-citation.json"}</w:instrText>
      </w:r>
      <w:r w:rsidRPr="003B2E1A">
        <w:rPr>
          <w:rFonts w:ascii="Times New Roman" w:hAnsi="Times New Roman" w:cs="Times New Roman"/>
          <w:sz w:val="24"/>
          <w:szCs w:val="24"/>
          <w:vertAlign w:val="superscript"/>
          <w:lang w:eastAsia="zh-CN"/>
        </w:rPr>
        <w:fldChar w:fldCharType="separate"/>
      </w:r>
      <w:r w:rsidR="00E12C8A" w:rsidRPr="00E12C8A">
        <w:rPr>
          <w:rFonts w:ascii="Times New Roman" w:hAnsi="Times New Roman" w:cs="Times New Roman"/>
          <w:noProof/>
          <w:sz w:val="24"/>
          <w:szCs w:val="24"/>
          <w:vertAlign w:val="superscript"/>
          <w:lang w:eastAsia="zh-CN"/>
        </w:rPr>
        <w:t>21</w:t>
      </w:r>
      <w:r w:rsidRPr="003B2E1A">
        <w:rPr>
          <w:rFonts w:ascii="Times New Roman" w:hAnsi="Times New Roman" w:cs="Times New Roman"/>
          <w:sz w:val="24"/>
          <w:szCs w:val="24"/>
          <w:vertAlign w:val="superscript"/>
          <w:lang w:eastAsia="zh-CN"/>
        </w:rPr>
        <w:fldChar w:fldCharType="end"/>
      </w:r>
      <w:r w:rsidRPr="00961ECF">
        <w:rPr>
          <w:rFonts w:ascii="Times New Roman" w:hAnsi="Times New Roman" w:cs="Times New Roman"/>
          <w:sz w:val="24"/>
          <w:szCs w:val="24"/>
          <w:lang w:eastAsia="zh-CN"/>
        </w:rPr>
        <w:t>. For example, an LLM may fail to determine that the word “strawberry” contains three instances of the letter “r”. This phenomenon reflects a structural limitation of token-based architecture, in which discrete character information is compressed into subword or token representations optimized for semantic prediction rather than exact orthographic manipulation. The strawberry problem thus exposes a fundamental tension between semantic abstraction and symbolic precision in current LLMs.</w:t>
      </w:r>
    </w:p>
    <w:p w14:paraId="2285E4E8" w14:textId="77777777" w:rsidR="004A2DE0" w:rsidRDefault="004A2DE0" w:rsidP="004A2DE0">
      <w:pPr>
        <w:spacing w:after="0" w:line="240" w:lineRule="auto"/>
        <w:jc w:val="both"/>
        <w:rPr>
          <w:rFonts w:ascii="Times New Roman" w:hAnsi="Times New Roman" w:cs="Times New Roman"/>
          <w:sz w:val="24"/>
          <w:szCs w:val="24"/>
          <w:lang w:eastAsia="zh-CN"/>
        </w:rPr>
      </w:pPr>
    </w:p>
    <w:p w14:paraId="05AB55F3" w14:textId="77777777" w:rsidR="004A2DE0" w:rsidRPr="00C91A07" w:rsidRDefault="004A2DE0" w:rsidP="004A2DE0">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The curse of tokenization</w:t>
      </w:r>
    </w:p>
    <w:p w14:paraId="190D1190" w14:textId="1EA7E8BB" w:rsidR="004A2DE0" w:rsidRDefault="004A2DE0" w:rsidP="004A2DE0">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The curse of tokenization refers to a class of structural limitations introduced when discrete symbol sequences (text) are partitioned into tokens that are not aligned with the computational primitives </w:t>
      </w:r>
      <w:r w:rsidRPr="00C91A07">
        <w:rPr>
          <w:rFonts w:ascii="Times New Roman" w:hAnsi="Times New Roman" w:cs="Times New Roman"/>
          <w:sz w:val="24"/>
          <w:szCs w:val="24"/>
          <w:lang w:eastAsia="zh-CN"/>
        </w:rPr>
        <w:lastRenderedPageBreak/>
        <w:t>required by a task</w:t>
      </w:r>
      <w:r>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10.18653/v1/2024.findings-emnlp.86","author":[{"dropping-particle":"","family":"Chai","given":"Yekun","non-dropping-particle":"","parse-names":false,"suffix":""},{"dropping-particle":"","family":"Fang","given":"Yewei","non-dropping-particle":"","parse-names":false,"suffix":""},{"dropping-particle":"","family":"Peng","given":"Qiwei","non-dropping-particle":"","parse-names":false,"suffix":""},{"dropping-particle":"","family":"Li","given":"Xuhong","non-dropping-particle":"","parse-names":false,"suffix":""}],"container-title":"Findings of the Association for Computational Linguistics: EMNLP 2024","id":"ITEM-1","issued":{"date-parts":[["2024"]]},"page":"1582-1599","publisher":"Association for Computational Linguistics","publisher-place":"Stroudsburg, PA, USA","title":"Tokenization falling short: On subword robustness in large language models","type":"paper-conference"},"uris":["http://www.mendeley.com/documents/?uuid=e293cc14-9da9-408b-8146-eba542e94206"]}],"mendeley":{"formattedCitation":"&lt;sup&gt;20&lt;/sup&gt;","plainTextFormattedCitation":"20","previouslyFormattedCitation":"&lt;sup&gt;21&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E12C8A" w:rsidRPr="00E12C8A">
        <w:rPr>
          <w:rFonts w:ascii="Times New Roman" w:hAnsi="Times New Roman" w:cs="Times New Roman"/>
          <w:noProof/>
          <w:sz w:val="24"/>
          <w:szCs w:val="24"/>
          <w:vertAlign w:val="superscript"/>
          <w:lang w:eastAsia="zh-CN"/>
        </w:rPr>
        <w:t>20</w:t>
      </w:r>
      <w:r>
        <w:rPr>
          <w:rFonts w:ascii="Times New Roman" w:hAnsi="Times New Roman" w:cs="Times New Roman"/>
          <w:sz w:val="24"/>
          <w:szCs w:val="24"/>
          <w:lang w:eastAsia="zh-CN"/>
        </w:rPr>
        <w:fldChar w:fldCharType="end"/>
      </w:r>
      <w:r w:rsidRPr="00C91A07">
        <w:rPr>
          <w:rFonts w:ascii="Times New Roman" w:hAnsi="Times New Roman" w:cs="Times New Roman"/>
          <w:sz w:val="24"/>
          <w:szCs w:val="24"/>
          <w:lang w:eastAsia="zh-CN"/>
        </w:rPr>
        <w:t>. In large language models, this curse manifests as systematic failures that are not due to lack of scale or data, but to representational mismatches induced by tokenization itself.</w:t>
      </w:r>
    </w:p>
    <w:p w14:paraId="2E9BDCD1" w14:textId="591FA046" w:rsidR="00D86C09" w:rsidRPr="003469C1" w:rsidRDefault="00D86C09" w:rsidP="003469C1">
      <w:pPr>
        <w:spacing w:after="0" w:line="240" w:lineRule="auto"/>
        <w:jc w:val="both"/>
        <w:rPr>
          <w:rFonts w:ascii="Times New Roman" w:hAnsi="Times New Roman" w:cs="Times New Roman"/>
          <w:sz w:val="24"/>
          <w:szCs w:val="24"/>
          <w:lang w:eastAsia="zh-CN"/>
        </w:rPr>
      </w:pPr>
    </w:p>
    <w:p w14:paraId="673C6691" w14:textId="77777777" w:rsidR="003469C1" w:rsidRPr="003469C1" w:rsidRDefault="003469C1" w:rsidP="003469C1">
      <w:pPr>
        <w:spacing w:after="0" w:line="240" w:lineRule="auto"/>
        <w:jc w:val="both"/>
        <w:rPr>
          <w:rFonts w:ascii="Times New Roman" w:hAnsi="Times New Roman" w:cs="Times New Roman"/>
          <w:sz w:val="24"/>
          <w:szCs w:val="24"/>
          <w:lang w:eastAsia="zh-CN"/>
        </w:rPr>
      </w:pPr>
    </w:p>
    <w:p w14:paraId="2FC31C83" w14:textId="70EE5CF7" w:rsidR="003469C1" w:rsidRPr="003469C1" w:rsidRDefault="003469C1" w:rsidP="003469C1">
      <w:pPr>
        <w:spacing w:after="0" w:line="240" w:lineRule="auto"/>
        <w:jc w:val="both"/>
        <w:rPr>
          <w:rFonts w:ascii="Times New Roman" w:hAnsi="Times New Roman" w:cs="Times New Roman"/>
          <w:sz w:val="24"/>
          <w:szCs w:val="24"/>
          <w:vertAlign w:val="superscript"/>
          <w:lang w:eastAsia="zh-CN"/>
        </w:rPr>
      </w:pPr>
      <w:r w:rsidRPr="003469C1">
        <w:rPr>
          <w:rFonts w:ascii="Times New Roman" w:hAnsi="Times New Roman" w:cs="Times New Roman"/>
          <w:sz w:val="24"/>
          <w:szCs w:val="24"/>
          <w:lang w:eastAsia="zh-CN"/>
        </w:rPr>
        <w:t>Melody</w:t>
      </w:r>
      <w:r>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10.1038/s41583-022-00578-5","ISSN":"1471-003X","author":[{"dropping-particle":"","family":"Vuust","given":"Peter","non-dropping-particle":"","parse-names":false,"suffix":""},{"dropping-particle":"","family":"Heggli","given":"Ole A.","non-dropping-particle":"","parse-names":false,"suffix":""},{"dropping-particle":"","family":"Friston","given":"Karl J.","non-dropping-particle":"","parse-names":false,"suffix":""},{"dropping-particle":"","family":"Kringelbach","given":"Morten L.","non-dropping-particle":"","parse-names":false,"suffix":""}],"container-title":"Nature Reviews Neuroscience","id":"ITEM-1","issue":"5","issued":{"date-parts":[["2022","5","29"]]},"page":"287-305","title":"Music in the brain","type":"article-journal","volume":"23"},"uris":["http://www.mendeley.com/documents/?uuid=6e3be9d3-f6bb-4d8d-af54-346852ad1bd8"]}],"mendeley":{"formattedCitation":"&lt;sup&gt;22&lt;/sup&gt;","plainTextFormattedCitation":"22","previouslyFormattedCitation":"&lt;sup&gt;23&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E12C8A" w:rsidRPr="00E12C8A">
        <w:rPr>
          <w:rFonts w:ascii="Times New Roman" w:hAnsi="Times New Roman" w:cs="Times New Roman"/>
          <w:noProof/>
          <w:sz w:val="24"/>
          <w:szCs w:val="24"/>
          <w:vertAlign w:val="superscript"/>
          <w:lang w:eastAsia="zh-CN"/>
        </w:rPr>
        <w:t>22</w:t>
      </w:r>
      <w:r>
        <w:rPr>
          <w:rFonts w:ascii="Times New Roman" w:hAnsi="Times New Roman" w:cs="Times New Roman"/>
          <w:sz w:val="24"/>
          <w:szCs w:val="24"/>
          <w:lang w:eastAsia="zh-CN"/>
        </w:rPr>
        <w:fldChar w:fldCharType="end"/>
      </w:r>
      <w:r>
        <w:rPr>
          <w:rFonts w:ascii="Times New Roman" w:hAnsi="Times New Roman" w:cs="Times New Roman"/>
          <w:sz w:val="24"/>
          <w:szCs w:val="24"/>
          <w:vertAlign w:val="superscript"/>
          <w:lang w:eastAsia="zh-CN"/>
        </w:rPr>
        <w:t>,</w:t>
      </w:r>
      <w:r>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{"citationItems":[{"id":"ITEM-1","itemData":{"DOI":"10.1126/sciadv.adk0010","ISSN":"2375-2548","abstract":"Melody is a core component of music in which discrete pitches are serially arranged to convey emotion and meaning. Perception varies along several pitch-based dimensions: (i) the absolute pitch of notes, (ii) the difference in pitch between successive notes, and (iii) the statistical expectation of each note given prior context. How the brain represents these dimensions and whether their encoding is specialized for music remains unknown. We recorded high-density neurophysiological activity directly from the human auditory cortex while participants listened to Western musical phrases. Pitch, pitch-change, and expectation were selectively encoded at different cortical sites, indicating a spatial map for representing distinct melodic dimensions. The same participants listened to spoken English, and we compared responses to music and speech. Cortical sites selective for music encoded expectation, while sites that encoded pitch and pitch-change in music used the same neural code to represent equivalent properties of speech. Findings reveal how the perception of melody recruits both music-specific and general-purpose sound representations.","author":[{"dropping-particle":"","family":"Sankaran","given":"Narayan","non-dropping-particle":"","parse-names":false,"suffix":""},{"dropping-particle":"","family":"Leonard","given":"Matthew K.","non-dropping-particle":"","parse-names":false,"suffix":""},{"dropping-particle":"","family":"Theunissen","given":"Frederic","non-dropping-particle":"","parse-names":false,"suffix":""},{"dropping-particle":"","family":"Chang","given":"Edward F.","non-dropping-particle":"","parse-names":false,"suffix":""}],"container-title":"Science Advances","id":"ITEM-1","issue":"7","issued":{"date-parts":[["2024","2","16"]]},"page":"eadk0010","title":"Encoding of melody in the human auditory cortex","type":"article-journal","volume":"10"},"uris":["http://www.mendeley.com/documents/?uuid=4aaf8822-3aaf-4dc0-becc-2c9e17ac74f5"]}],"mendeley":{"formattedCitation":"&lt;sup&gt;23&lt;/sup&gt;","plainTextFormattedCitation":"23","previouslyFormattedCitation":"&lt;sup&gt;24&lt;/sup&gt;"},"properties":{"noteIndex":0},"schema":"https://github.com/citation-style-language/schema/raw/master/csl-citation.json"}</w:instrText>
      </w:r>
      <w:r>
        <w:rPr>
          <w:rFonts w:ascii="Times New Roman" w:hAnsi="Times New Roman" w:cs="Times New Roman"/>
          <w:sz w:val="24"/>
          <w:szCs w:val="24"/>
          <w:vertAlign w:val="superscript"/>
          <w:lang w:eastAsia="zh-CN"/>
        </w:rPr>
        <w:fldChar w:fldCharType="separate"/>
      </w:r>
      <w:r w:rsidR="00E12C8A" w:rsidRPr="00E12C8A">
        <w:rPr>
          <w:rFonts w:ascii="Times New Roman" w:hAnsi="Times New Roman" w:cs="Times New Roman"/>
          <w:noProof/>
          <w:sz w:val="24"/>
          <w:szCs w:val="24"/>
          <w:vertAlign w:val="superscript"/>
          <w:lang w:eastAsia="zh-CN"/>
        </w:rPr>
        <w:t>23</w:t>
      </w:r>
      <w:r>
        <w:rPr>
          <w:rFonts w:ascii="Times New Roman" w:hAnsi="Times New Roman" w:cs="Times New Roman"/>
          <w:sz w:val="24"/>
          <w:szCs w:val="24"/>
          <w:vertAlign w:val="superscript"/>
          <w:lang w:eastAsia="zh-CN"/>
        </w:rPr>
        <w:fldChar w:fldCharType="end"/>
      </w:r>
    </w:p>
    <w:p w14:paraId="29CE712C" w14:textId="77777777" w:rsidR="003469C1" w:rsidRPr="003469C1" w:rsidRDefault="003469C1" w:rsidP="003469C1">
      <w:pPr>
        <w:spacing w:after="0" w:line="240" w:lineRule="auto"/>
        <w:jc w:val="both"/>
        <w:rPr>
          <w:rFonts w:ascii="Times New Roman" w:hAnsi="Times New Roman" w:cs="Times New Roman"/>
          <w:sz w:val="24"/>
          <w:szCs w:val="24"/>
          <w:lang w:eastAsia="zh-CN"/>
        </w:rPr>
      </w:pPr>
    </w:p>
    <w:p w14:paraId="2AD06414" w14:textId="43D7A2EC" w:rsidR="00183BDE" w:rsidRPr="00AC33E0" w:rsidRDefault="00183BDE" w:rsidP="0086069F">
      <w:pPr>
        <w:pStyle w:val="1"/>
        <w:rPr>
          <w:rFonts w:eastAsia="宋体"/>
          <w:lang w:eastAsia="zh-CN"/>
        </w:rPr>
      </w:pPr>
      <w:r w:rsidRPr="00D86C09">
        <w:t>RESULTS</w:t>
      </w:r>
    </w:p>
    <w:p w14:paraId="15FA6BDD" w14:textId="65A7DD4F" w:rsidR="005448BA" w:rsidRDefault="005448BA" w:rsidP="00CE4164">
      <w:pPr>
        <w:pStyle w:val="2"/>
        <w:rPr>
          <w:i w:val="0"/>
          <w:iCs w:val="0"/>
        </w:rPr>
      </w:pPr>
      <w:r w:rsidRPr="005448BA">
        <w:rPr>
          <w:i w:val="0"/>
          <w:iCs w:val="0"/>
        </w:rPr>
        <w:t xml:space="preserve">Tokenizer </w:t>
      </w:r>
      <w:r>
        <w:rPr>
          <w:i w:val="0"/>
          <w:iCs w:val="0"/>
        </w:rPr>
        <w:t>r</w:t>
      </w:r>
      <w:r w:rsidRPr="005448BA">
        <w:rPr>
          <w:i w:val="0"/>
          <w:iCs w:val="0"/>
        </w:rPr>
        <w:t xml:space="preserve">obustness </w:t>
      </w:r>
      <w:r>
        <w:rPr>
          <w:i w:val="0"/>
          <w:iCs w:val="0"/>
        </w:rPr>
        <w:t>b</w:t>
      </w:r>
      <w:r w:rsidRPr="005448BA">
        <w:rPr>
          <w:i w:val="0"/>
          <w:iCs w:val="0"/>
        </w:rPr>
        <w:t>enchmark</w:t>
      </w:r>
    </w:p>
    <w:p w14:paraId="15711A55" w14:textId="26860DD9" w:rsidR="00BE6FBF" w:rsidRPr="00BE6FBF" w:rsidRDefault="00BE6FBF" w:rsidP="00BE6FBF">
      <w:pPr>
        <w:pStyle w:val="ad"/>
        <w:spacing w:after="0"/>
        <w:jc w:val="both"/>
        <w:rPr>
          <w:rFonts w:ascii="Times New Roman" w:hAnsi="Times New Roman" w:cs="Times New Roman"/>
          <w:sz w:val="24"/>
          <w:szCs w:val="24"/>
          <w:lang w:eastAsia="zh-CN"/>
        </w:rPr>
      </w:pPr>
      <w:r w:rsidRPr="00BE6FBF">
        <w:rPr>
          <w:rFonts w:ascii="Times New Roman" w:hAnsi="Times New Roman" w:cs="Times New Roman"/>
          <w:sz w:val="24"/>
          <w:szCs w:val="24"/>
          <w:lang w:eastAsia="zh-CN"/>
        </w:rPr>
        <w:t>Rényi efficiency extends entropy-based metrics by quantifying the balance and compressibility of token-frequency distributions produced by a tokenizer</w:t>
      </w:r>
      <w:r w:rsidR="00C8527B">
        <w:rPr>
          <w:rFonts w:ascii="Times New Roman" w:hAnsi="Times New Roman" w:cs="Times New Roman"/>
          <w:sz w:val="24"/>
          <w:szCs w:val="24"/>
        </w:rPr>
        <w:fldChar w:fldCharType="begin" w:fldLock="1"/>
      </w:r>
      <w:r w:rsidR="00E12C8A">
        <w:rPr>
          <w:rFonts w:ascii="Times New Roman" w:hAnsi="Times New Roman" w:cs="Times New Roman"/>
          <w:sz w:val="24"/>
          <w:szCs w:val="24"/>
        </w:rPr>
        <w:instrText>ADDIN CSL_CITATION {"citationItems":[{"id":"ITEM-1","itemData":{"DOI":"10.18653/v1/2023.acl-long.284","author":[{"dropping-particle":"","family":"Zouhar","given":"Vilém","non-dropping-particle":"","parse-names":false,"suffix":""},{"dropping-particle":"","family":"Meister","given":"Clara","non-dropping-particle":"","parse-names":false,"suffix":""},{"dropping-particle":"","family":"Gastaldi","given":"Juan","non-dropping-particle":"","parse-names":false,"suffix":""},{"dropping-particle":"","family":"Du","given":"Li","non-dropping-particle":"","parse-names":false,"suffix":""},{"dropping-particle":"","family":"Sachan","given":"Mrinmaya","non-dropping-particle":"","parse-names":false,"suffix":""},{"dropping-particle":"","family":"Cotterell","given":"Ryan","non-dropping-particle":"","parse-names":false,"suffix":""}],"container-title":"Proceedings of the 61st Annual Meeting of the Association for Computational Linguistics","id":"ITEM-1","issued":{"date-parts":[["2023"]]},"page":"5184-5207","publisher":"Association for Computational Linguistics","publisher-place":"Stroudsburg, PA, USA","title":"Tokenization and the noiseless channel","type":"paper-conference"},"uris":["http://www.mendeley.com/documents/?uuid=b2e72762-86c3-47ab-ac44-0be92c743a2e"]}],"mendeley":{"formattedCitation":"&lt;sup&gt;24&lt;/sup&gt;","plainTextFormattedCitation":"24","previouslyFormattedCitation":"&lt;sup&gt;25&lt;/sup&gt;"},"properties":{"noteIndex":0},"schema":"https://github.com/citation-style-language/schema/raw/master/csl-citation.json"}</w:instrText>
      </w:r>
      <w:r w:rsidR="00C8527B">
        <w:rPr>
          <w:rFonts w:ascii="Times New Roman" w:hAnsi="Times New Roman" w:cs="Times New Roman"/>
          <w:sz w:val="24"/>
          <w:szCs w:val="24"/>
        </w:rPr>
        <w:fldChar w:fldCharType="separate"/>
      </w:r>
      <w:r w:rsidR="00E12C8A" w:rsidRPr="00E12C8A">
        <w:rPr>
          <w:rFonts w:ascii="Times New Roman" w:hAnsi="Times New Roman" w:cs="Times New Roman"/>
          <w:noProof/>
          <w:sz w:val="24"/>
          <w:szCs w:val="24"/>
          <w:vertAlign w:val="superscript"/>
        </w:rPr>
        <w:t>24</w:t>
      </w:r>
      <w:r w:rsidR="00C8527B">
        <w:rPr>
          <w:rFonts w:ascii="Times New Roman" w:hAnsi="Times New Roman" w:cs="Times New Roman"/>
          <w:sz w:val="24"/>
          <w:szCs w:val="24"/>
        </w:rPr>
        <w:fldChar w:fldCharType="end"/>
      </w:r>
      <w:r w:rsidRPr="00BE6FBF">
        <w:rPr>
          <w:rFonts w:ascii="Times New Roman" w:hAnsi="Times New Roman" w:cs="Times New Roman"/>
          <w:sz w:val="24"/>
          <w:szCs w:val="24"/>
          <w:lang w:eastAsia="zh-CN"/>
        </w:rPr>
        <w:t>. Implemented in tokenization-scorer, it enables intrinsic evaluation without training downstream models, by treating tokenization as efficient use of a noiseless communication channel and penalizing distributional pathologies (over-dominant tokens and long tails of rare subwords) that can impair learnability.</w:t>
      </w:r>
    </w:p>
    <w:p w14:paraId="20F52A86" w14:textId="77777777" w:rsidR="00BE6FBF" w:rsidRDefault="00BE6FBF" w:rsidP="00BE6FBF">
      <w:pPr>
        <w:pStyle w:val="ad"/>
        <w:spacing w:after="0"/>
        <w:ind w:firstLineChars="100" w:firstLine="240"/>
        <w:jc w:val="both"/>
        <w:rPr>
          <w:rFonts w:ascii="Times New Roman" w:hAnsi="Times New Roman" w:cs="Times New Roman"/>
          <w:sz w:val="24"/>
          <w:szCs w:val="24"/>
          <w:lang w:eastAsia="zh-CN"/>
        </w:rPr>
      </w:pPr>
      <w:r w:rsidRPr="00BE6FBF">
        <w:rPr>
          <w:rFonts w:ascii="Times New Roman" w:hAnsi="Times New Roman" w:cs="Times New Roman"/>
          <w:sz w:val="24"/>
          <w:szCs w:val="24"/>
          <w:lang w:eastAsia="zh-CN"/>
        </w:rPr>
        <w:t xml:space="preserve">Using our parallel corpus—paired original and disturbed texts—we measure tokenizer-induced distributional shifts under perturbation for three widely used algorithms: WordPiece (BERT-base-uncased), byte-level BPE (BBPE; GPT-2), and Unigram (T5-base). We compute Rényi efficiency with </w:t>
      </w:r>
      <w:r w:rsidRPr="00BE6FBF">
        <w:rPr>
          <w:rFonts w:ascii="Cambria Math" w:hAnsi="Cambria Math" w:cs="Cambria Math"/>
          <w:sz w:val="24"/>
          <w:szCs w:val="24"/>
          <w:lang w:eastAsia="zh-CN"/>
        </w:rPr>
        <w:t>𝛼</w:t>
      </w:r>
      <w:r w:rsidRPr="00BE6FBF">
        <w:rPr>
          <w:rFonts w:ascii="Times New Roman" w:hAnsi="Times New Roman" w:cs="Times New Roman"/>
          <w:sz w:val="24"/>
          <w:szCs w:val="24"/>
          <w:lang w:eastAsia="zh-CN"/>
        </w:rPr>
        <w:t>=2.5</w:t>
      </w:r>
      <w:r>
        <w:rPr>
          <w:rFonts w:ascii="Times New Roman" w:hAnsi="Times New Roman" w:cs="Times New Roman"/>
          <w:sz w:val="24"/>
          <w:szCs w:val="24"/>
          <w:lang w:eastAsia="zh-CN"/>
        </w:rPr>
        <w:t xml:space="preserve"> </w:t>
      </w:r>
      <w:r w:rsidRPr="00BE6FBF">
        <w:rPr>
          <w:rFonts w:ascii="Times New Roman" w:hAnsi="Times New Roman" w:cs="Times New Roman"/>
          <w:sz w:val="24"/>
          <w:szCs w:val="24"/>
          <w:lang w:eastAsia="zh-CN"/>
        </w:rPr>
        <w:t>on each side of the parallel pairs and report the efficiency delta as a direct index of robustness.</w:t>
      </w:r>
    </w:p>
    <w:p w14:paraId="513FAB1F" w14:textId="1A1DF26A" w:rsidR="00F22B04" w:rsidRDefault="00BE6FBF" w:rsidP="00F22B04">
      <w:pPr>
        <w:pStyle w:val="ad"/>
        <w:spacing w:after="0"/>
        <w:ind w:firstLineChars="100" w:firstLine="240"/>
        <w:jc w:val="both"/>
        <w:rPr>
          <w:rFonts w:ascii="Times New Roman" w:hAnsi="Times New Roman" w:cs="Times New Roman"/>
          <w:sz w:val="24"/>
          <w:szCs w:val="24"/>
          <w:lang w:eastAsia="zh-CN"/>
        </w:rPr>
      </w:pPr>
      <w:r w:rsidRPr="00BE6FBF">
        <w:rPr>
          <w:rFonts w:ascii="Times New Roman" w:hAnsi="Times New Roman" w:cs="Times New Roman"/>
          <w:sz w:val="24"/>
          <w:szCs w:val="24"/>
          <w:lang w:eastAsia="zh-CN"/>
        </w:rPr>
        <w:t xml:space="preserve">The perturbation responses are clearly differentiated. </w:t>
      </w:r>
      <w:r w:rsidR="006F7B5F">
        <w:rPr>
          <w:rFonts w:ascii="Times New Roman" w:hAnsi="Times New Roman" w:cs="Times New Roman"/>
          <w:sz w:val="24"/>
          <w:szCs w:val="24"/>
          <w:lang w:eastAsia="zh-CN"/>
        </w:rPr>
        <w:t>Unigram</w:t>
      </w:r>
      <w:r w:rsidRPr="00BE6FBF">
        <w:rPr>
          <w:rFonts w:ascii="Times New Roman" w:hAnsi="Times New Roman" w:cs="Times New Roman"/>
          <w:sz w:val="24"/>
          <w:szCs w:val="24"/>
          <w:lang w:eastAsia="zh-CN"/>
        </w:rPr>
        <w:t xml:space="preserve"> is most sensitive, showing a marked efficiency decrease (</w:t>
      </w:r>
      <w:r w:rsidR="006F7B5F">
        <w:rPr>
          <w:rFonts w:ascii="Times New Roman" w:hAnsi="Times New Roman" w:cs="Times New Roman"/>
          <w:sz w:val="24"/>
          <w:szCs w:val="24"/>
          <w:lang w:eastAsia="zh-CN"/>
        </w:rPr>
        <w:t>-</w:t>
      </w:r>
      <w:r w:rsidR="006F7B5F" w:rsidRPr="006F7B5F">
        <w:rPr>
          <w:rFonts w:ascii="Times New Roman" w:hAnsi="Times New Roman" w:cs="Times New Roman"/>
          <w:sz w:val="24"/>
          <w:szCs w:val="24"/>
          <w:lang w:eastAsia="zh-CN"/>
        </w:rPr>
        <w:t>0.0548</w:t>
      </w:r>
      <w:r w:rsidRPr="00BE6FBF">
        <w:rPr>
          <w:rFonts w:ascii="Times New Roman" w:hAnsi="Times New Roman" w:cs="Times New Roman"/>
          <w:sz w:val="24"/>
          <w:szCs w:val="24"/>
          <w:lang w:eastAsia="zh-CN"/>
        </w:rPr>
        <w:t xml:space="preserve">), consistent with perturbation-driven fragmentation that increases rare-token mass and destabilizes </w:t>
      </w:r>
      <w:r w:rsidR="00F22B04" w:rsidRPr="00BE6FBF">
        <w:rPr>
          <w:rFonts w:ascii="Times New Roman" w:hAnsi="Times New Roman" w:cs="Times New Roman"/>
          <w:sz w:val="24"/>
          <w:szCs w:val="24"/>
          <w:lang w:eastAsia="zh-CN"/>
        </w:rPr>
        <w:t>distribution</w:t>
      </w:r>
      <w:r w:rsidRPr="00BE6FBF">
        <w:rPr>
          <w:rFonts w:ascii="Times New Roman" w:hAnsi="Times New Roman" w:cs="Times New Roman"/>
          <w:sz w:val="24"/>
          <w:szCs w:val="24"/>
          <w:lang w:eastAsia="zh-CN"/>
        </w:rPr>
        <w:t xml:space="preserve">. </w:t>
      </w:r>
      <w:r w:rsidR="006F7B5F">
        <w:rPr>
          <w:rFonts w:ascii="Times New Roman" w:hAnsi="Times New Roman" w:cs="Times New Roman"/>
          <w:sz w:val="24"/>
          <w:szCs w:val="24"/>
          <w:lang w:eastAsia="zh-CN"/>
        </w:rPr>
        <w:t>BBPE</w:t>
      </w:r>
      <w:r w:rsidRPr="00BE6FBF">
        <w:rPr>
          <w:rFonts w:ascii="Times New Roman" w:hAnsi="Times New Roman" w:cs="Times New Roman"/>
          <w:sz w:val="24"/>
          <w:szCs w:val="24"/>
          <w:lang w:eastAsia="zh-CN"/>
        </w:rPr>
        <w:t xml:space="preserve"> is moderately affected (</w:t>
      </w:r>
      <w:r w:rsidR="006F7B5F">
        <w:rPr>
          <w:rFonts w:ascii="Times New Roman" w:hAnsi="Times New Roman" w:cs="Times New Roman"/>
          <w:sz w:val="24"/>
          <w:szCs w:val="24"/>
          <w:lang w:eastAsia="zh-CN"/>
        </w:rPr>
        <w:t>+</w:t>
      </w:r>
      <w:r w:rsidR="006F7B5F" w:rsidRPr="006F7B5F">
        <w:rPr>
          <w:rFonts w:ascii="Times New Roman" w:hAnsi="Times New Roman" w:cs="Times New Roman"/>
          <w:sz w:val="24"/>
          <w:szCs w:val="24"/>
          <w:lang w:eastAsia="zh-CN"/>
        </w:rPr>
        <w:t>0.0764</w:t>
      </w:r>
      <w:r w:rsidRPr="00BE6FBF">
        <w:rPr>
          <w:rFonts w:ascii="Times New Roman" w:hAnsi="Times New Roman" w:cs="Times New Roman"/>
          <w:sz w:val="24"/>
          <w:szCs w:val="24"/>
          <w:lang w:eastAsia="zh-CN"/>
        </w:rPr>
        <w:t>), consistent with probabilistic subword selection that attenuates extreme rarity. WordPiece exhibits a small efficiency increase (+</w:t>
      </w:r>
      <w:r w:rsidR="006F7B5F" w:rsidRPr="006F7B5F">
        <w:rPr>
          <w:rFonts w:ascii="Times New Roman" w:hAnsi="Times New Roman" w:cs="Times New Roman"/>
          <w:sz w:val="24"/>
          <w:szCs w:val="24"/>
          <w:lang w:eastAsia="zh-CN"/>
        </w:rPr>
        <w:t>0.2807</w:t>
      </w:r>
      <w:r w:rsidRPr="00BE6FBF">
        <w:rPr>
          <w:rFonts w:ascii="Times New Roman" w:hAnsi="Times New Roman" w:cs="Times New Roman"/>
          <w:sz w:val="24"/>
          <w:szCs w:val="24"/>
          <w:lang w:eastAsia="zh-CN"/>
        </w:rPr>
        <w:t>), suggesting morphology-aligned merging can absorb certain disturbances by yielding plausible subwords without substantially worsening imbalance.</w:t>
      </w:r>
    </w:p>
    <w:p w14:paraId="5299FB03" w14:textId="55665109" w:rsidR="00BE6FBF" w:rsidRDefault="00BE6FBF" w:rsidP="00F22B04">
      <w:pPr>
        <w:pStyle w:val="ad"/>
        <w:spacing w:after="0"/>
        <w:ind w:firstLineChars="100" w:firstLine="240"/>
        <w:jc w:val="both"/>
        <w:rPr>
          <w:rFonts w:ascii="Times New Roman" w:hAnsi="Times New Roman" w:cs="Times New Roman"/>
          <w:sz w:val="24"/>
          <w:szCs w:val="24"/>
          <w:lang w:eastAsia="zh-CN"/>
        </w:rPr>
      </w:pPr>
      <w:r w:rsidRPr="00BE6FBF">
        <w:rPr>
          <w:rFonts w:ascii="Times New Roman" w:hAnsi="Times New Roman" w:cs="Times New Roman"/>
          <w:sz w:val="24"/>
          <w:szCs w:val="24"/>
          <w:lang w:eastAsia="zh-CN"/>
        </w:rPr>
        <w:t>Overall, the paired design of our dataset enables a controlled, model-agnostic robustness comparison: WordPiece and Unigram better preserve distributional balance under disturbance, whereas BBPE’s pronounced sensitivity—although detrimental for robustness—may be useful as a signal for anomaly detection in safety-critical pipelines. Multilingual extensions remain necessary, as morphologically rich languages may amplify fragmentation effects and alter these rankings.</w:t>
      </w:r>
    </w:p>
    <w:p w14:paraId="3AF134FC" w14:textId="352C343F" w:rsidR="001D458A" w:rsidRDefault="001D458A" w:rsidP="001D458A">
      <w:pPr>
        <w:pStyle w:val="ad"/>
        <w:spacing w:after="0"/>
        <w:jc w:val="center"/>
        <w:rPr>
          <w:rFonts w:ascii="Times New Roman" w:hAnsi="Times New Roman" w:cs="Times New Roman"/>
          <w:sz w:val="24"/>
          <w:szCs w:val="24"/>
          <w:lang w:eastAsia="zh-CN"/>
        </w:rPr>
      </w:pPr>
      <w:r>
        <w:rPr>
          <w:rFonts w:ascii="Times New Roman" w:hAnsi="Times New Roman" w:cs="Times New Roman"/>
          <w:noProof/>
          <w:sz w:val="24"/>
          <w:szCs w:val="24"/>
          <w:lang w:eastAsia="zh-CN"/>
        </w:rPr>
        <w:drawing>
          <wp:inline distT="0" distB="0" distL="0" distR="0" wp14:anchorId="7BDD27FB" wp14:editId="37FBF2C2">
            <wp:extent cx="4064784" cy="2905125"/>
            <wp:effectExtent l="0" t="0" r="0" b="0"/>
            <wp:docPr id="86676389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3892" name="图形 866763892"/>
                    <pic:cNvPicPr/>
                  </pic:nvPicPr>
                  <pic:blipFill>
                    <a:blip r:embed="rId11">
                      <a:extLst>
                        <a:ext uri="{96DAC541-7B7A-43D3-8B79-37D633B846F1}">
                          <asvg:svgBlip xmlns:asvg="http://schemas.microsoft.com/office/drawing/2016/SVG/main" r:embed="rId12"/>
                        </a:ext>
                      </a:extLst>
                    </a:blip>
                    <a:stretch>
                      <a:fillRect/>
                    </a:stretch>
                  </pic:blipFill>
                  <pic:spPr>
                    <a:xfrm>
                      <a:off x="0" y="0"/>
                      <a:ext cx="4077082" cy="2913915"/>
                    </a:xfrm>
                    <a:prstGeom prst="rect">
                      <a:avLst/>
                    </a:prstGeom>
                  </pic:spPr>
                </pic:pic>
              </a:graphicData>
            </a:graphic>
          </wp:inline>
        </w:drawing>
      </w:r>
    </w:p>
    <w:p w14:paraId="1E1E5869" w14:textId="6224709F" w:rsidR="001D458A" w:rsidRPr="004A32C6" w:rsidRDefault="001D458A" w:rsidP="001D458A">
      <w:pPr>
        <w:pStyle w:val="2"/>
        <w:rPr>
          <w:rFonts w:eastAsia="宋体"/>
          <w:i w:val="0"/>
          <w:iCs w:val="0"/>
          <w:lang w:eastAsia="zh-CN"/>
        </w:rPr>
      </w:pPr>
      <w:r w:rsidRPr="00EB50FD">
        <w:rPr>
          <w:i w:val="0"/>
          <w:iCs w:val="0"/>
        </w:rPr>
        <w:lastRenderedPageBreak/>
        <w:t xml:space="preserve">Figure </w:t>
      </w:r>
      <w:r>
        <w:rPr>
          <w:rFonts w:eastAsia="宋体"/>
          <w:i w:val="0"/>
          <w:iCs w:val="0"/>
          <w:lang w:eastAsia="zh-CN"/>
        </w:rPr>
        <w:t>1</w:t>
      </w:r>
      <w:r w:rsidRPr="00EB50FD">
        <w:rPr>
          <w:i w:val="0"/>
          <w:iCs w:val="0"/>
        </w:rPr>
        <w:t>.</w:t>
      </w:r>
      <w:r>
        <w:rPr>
          <w:rFonts w:eastAsia="宋体" w:hint="eastAsia"/>
          <w:i w:val="0"/>
          <w:iCs w:val="0"/>
          <w:lang w:eastAsia="zh-CN"/>
        </w:rPr>
        <w:t xml:space="preserve"> </w:t>
      </w:r>
      <w:r w:rsidR="000913D8" w:rsidRPr="000913D8">
        <w:rPr>
          <w:rFonts w:eastAsia="宋体"/>
          <w:i w:val="0"/>
          <w:iCs w:val="0"/>
          <w:lang w:eastAsia="zh-CN"/>
        </w:rPr>
        <w:t>Token distribution statistics.</w:t>
      </w:r>
    </w:p>
    <w:p w14:paraId="5720330E" w14:textId="1B84F59B" w:rsidR="001D458A" w:rsidRPr="001D458A" w:rsidRDefault="000913D8" w:rsidP="001D458A">
      <w:pPr>
        <w:pStyle w:val="ab"/>
        <w:widowControl w:val="0"/>
        <w:spacing w:line="240" w:lineRule="auto"/>
        <w:ind w:left="0"/>
        <w:contextualSpacing w:val="0"/>
        <w:jc w:val="both"/>
        <w:rPr>
          <w:color w:val="000000" w:themeColor="text1"/>
          <w:sz w:val="20"/>
          <w:szCs w:val="20"/>
          <w:lang w:val="en-GB" w:eastAsia="zh-CN"/>
        </w:rPr>
      </w:pPr>
      <w:r w:rsidRPr="000913D8">
        <w:rPr>
          <w:color w:val="000000" w:themeColor="text1"/>
          <w:sz w:val="20"/>
          <w:szCs w:val="20"/>
          <w:lang w:val="en-GB" w:eastAsia="zh-CN"/>
        </w:rPr>
        <w:t xml:space="preserve">Using our parallel corpus—paired original and disturbed texts—we measure tokenizer-induced distributional shifts under perturbation for three widely used algorithms: WordPiece, byte-level BPE (BBPE), and Unigram. We compute Rényi efficiency with </w:t>
      </w:r>
      <w:r w:rsidRPr="000913D8">
        <w:rPr>
          <w:rFonts w:ascii="Cambria Math" w:hAnsi="Cambria Math" w:cs="Cambria Math"/>
          <w:color w:val="000000" w:themeColor="text1"/>
          <w:sz w:val="20"/>
          <w:szCs w:val="20"/>
          <w:lang w:val="en-GB" w:eastAsia="zh-CN"/>
        </w:rPr>
        <w:t>𝛼</w:t>
      </w:r>
      <w:r w:rsidRPr="000913D8">
        <w:rPr>
          <w:color w:val="000000" w:themeColor="text1"/>
          <w:sz w:val="20"/>
          <w:szCs w:val="20"/>
          <w:lang w:val="en-GB" w:eastAsia="zh-CN"/>
        </w:rPr>
        <w:t>=2.5 on each side of the parallel pairs and report the efficiency delta as a direct index of robustness. The perturbation responses are clearly differentiated. Unigram is most sensitive, showing a</w:t>
      </w:r>
      <w:r w:rsidR="00EE0AB8">
        <w:rPr>
          <w:rFonts w:hint="eastAsia"/>
          <w:color w:val="000000" w:themeColor="text1"/>
          <w:sz w:val="20"/>
          <w:szCs w:val="20"/>
          <w:lang w:val="en-GB" w:eastAsia="zh-CN"/>
        </w:rPr>
        <w:t xml:space="preserve"> s</w:t>
      </w:r>
      <w:r w:rsidR="00EE0AB8">
        <w:rPr>
          <w:color w:val="000000" w:themeColor="text1"/>
          <w:sz w:val="20"/>
          <w:szCs w:val="20"/>
          <w:lang w:eastAsia="zh-CN"/>
        </w:rPr>
        <w:t>mall</w:t>
      </w:r>
      <w:r w:rsidRPr="000913D8">
        <w:rPr>
          <w:color w:val="000000" w:themeColor="text1"/>
          <w:sz w:val="20"/>
          <w:szCs w:val="20"/>
          <w:lang w:val="en-GB" w:eastAsia="zh-CN"/>
        </w:rPr>
        <w:t xml:space="preserve"> efficiency decrease (-0.0548), consistent with perturbation-driven fragmentation that increases rare-token mass and destabilizes distribution. BBPE is moderately affected (+0.0764), consistent with probabilistic subword selection that attenuates extreme rarity. WordPiece exhibits a small efficiency increase (+0.2807), suggesting morphology-aligned merging can absorb certain disturbances by yielding plausible subwords without substantially worsening imbalance.</w:t>
      </w:r>
    </w:p>
    <w:p w14:paraId="695F67EC" w14:textId="38356320" w:rsidR="00B0314C" w:rsidRPr="00B0314C" w:rsidRDefault="00B0314C" w:rsidP="00CF6D3E">
      <w:pPr>
        <w:spacing w:before="240" w:after="0" w:line="240" w:lineRule="auto"/>
        <w:rPr>
          <w:rFonts w:ascii="Times New Roman" w:hAnsi="Times New Roman" w:cs="Times New Roman"/>
          <w:b/>
          <w:bCs/>
          <w:i/>
          <w:iCs/>
          <w:sz w:val="22"/>
          <w:szCs w:val="22"/>
          <w:lang w:eastAsia="zh-CN"/>
        </w:rPr>
      </w:pPr>
      <w:r w:rsidRPr="00B0314C">
        <w:rPr>
          <w:rFonts w:ascii="Times New Roman" w:hAnsi="Times New Roman" w:cs="Times New Roman"/>
          <w:b/>
          <w:bCs/>
          <w:sz w:val="22"/>
          <w:szCs w:val="22"/>
        </w:rPr>
        <w:t>Table 1</w:t>
      </w:r>
      <w:r w:rsidRPr="00B0314C">
        <w:rPr>
          <w:rFonts w:ascii="Times New Roman" w:hAnsi="Times New Roman" w:cs="Times New Roman"/>
          <w:b/>
          <w:bCs/>
          <w:i/>
          <w:iCs/>
          <w:sz w:val="22"/>
          <w:szCs w:val="22"/>
        </w:rPr>
        <w:t xml:space="preserve"> </w:t>
      </w:r>
      <w:r w:rsidR="00E27D46">
        <w:rPr>
          <w:rFonts w:ascii="Times New Roman" w:hAnsi="Times New Roman" w:cs="Times New Roman"/>
          <w:b/>
          <w:bCs/>
          <w:sz w:val="22"/>
          <w:szCs w:val="22"/>
        </w:rPr>
        <w:t>Token distribution statistics</w:t>
      </w:r>
    </w:p>
    <w:tbl>
      <w:tblPr>
        <w:tblStyle w:val="31"/>
        <w:tblW w:w="4922"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2236"/>
        <w:gridCol w:w="1871"/>
        <w:gridCol w:w="1559"/>
        <w:gridCol w:w="1559"/>
      </w:tblGrid>
      <w:tr w:rsidR="00CF6D3E" w:rsidRPr="006F7B5F" w14:paraId="3A025715" w14:textId="77777777" w:rsidTr="00031348">
        <w:trPr>
          <w:trHeight w:val="252"/>
          <w:jc w:val="center"/>
        </w:trPr>
        <w:tc>
          <w:tcPr>
            <w:tcW w:w="1079" w:type="pct"/>
            <w:vMerge w:val="restart"/>
            <w:tcBorders>
              <w:top w:val="single" w:sz="12" w:space="0" w:color="auto"/>
            </w:tcBorders>
            <w:shd w:val="clear" w:color="auto" w:fill="E7E6E6"/>
            <w:vAlign w:val="center"/>
          </w:tcPr>
          <w:p w14:paraId="0C22B0AA" w14:textId="303056DA" w:rsidR="00CF6D3E" w:rsidRPr="006F7B5F" w:rsidRDefault="00CF6D3E" w:rsidP="00E27D46">
            <w:pPr>
              <w:jc w:val="center"/>
              <w:rPr>
                <w:rFonts w:ascii="Times New Roman" w:hAnsi="Times New Roman" w:cs="Times New Roman"/>
                <w:b/>
                <w:bCs/>
                <w:kern w:val="2"/>
                <w:sz w:val="22"/>
                <w:szCs w:val="22"/>
              </w:rPr>
            </w:pPr>
            <w:r w:rsidRPr="006F7B5F">
              <w:rPr>
                <w:rFonts w:ascii="Times New Roman" w:hAnsi="Times New Roman" w:cs="Times New Roman"/>
                <w:b/>
                <w:bCs/>
                <w:sz w:val="22"/>
                <w:szCs w:val="22"/>
              </w:rPr>
              <w:t>Model</w:t>
            </w:r>
          </w:p>
        </w:tc>
        <w:tc>
          <w:tcPr>
            <w:tcW w:w="1213" w:type="pct"/>
            <w:vMerge w:val="restart"/>
            <w:tcBorders>
              <w:top w:val="single" w:sz="12" w:space="0" w:color="auto"/>
            </w:tcBorders>
            <w:shd w:val="clear" w:color="auto" w:fill="E7E6E6"/>
            <w:vAlign w:val="center"/>
          </w:tcPr>
          <w:p w14:paraId="29E01AC3" w14:textId="689F4648" w:rsidR="00CF6D3E" w:rsidRPr="006F7B5F" w:rsidRDefault="00CF6D3E" w:rsidP="00E27D46">
            <w:pPr>
              <w:jc w:val="center"/>
              <w:rPr>
                <w:rFonts w:ascii="Times New Roman" w:hAnsi="Times New Roman" w:cs="Times New Roman"/>
                <w:b/>
                <w:bCs/>
                <w:kern w:val="2"/>
                <w:sz w:val="22"/>
                <w:szCs w:val="22"/>
              </w:rPr>
            </w:pPr>
            <w:r w:rsidRPr="006F7B5F">
              <w:rPr>
                <w:rFonts w:ascii="Times New Roman" w:hAnsi="Times New Roman" w:cs="Times New Roman"/>
                <w:b/>
                <w:bCs/>
                <w:sz w:val="22"/>
                <w:szCs w:val="22"/>
              </w:rPr>
              <w:t>Tokenization Type</w:t>
            </w:r>
          </w:p>
        </w:tc>
        <w:tc>
          <w:tcPr>
            <w:tcW w:w="1861" w:type="pct"/>
            <w:gridSpan w:val="2"/>
            <w:tcBorders>
              <w:top w:val="single" w:sz="12" w:space="0" w:color="auto"/>
              <w:bottom w:val="single" w:sz="4" w:space="0" w:color="auto"/>
            </w:tcBorders>
            <w:shd w:val="clear" w:color="auto" w:fill="E7E6E6"/>
            <w:vAlign w:val="center"/>
          </w:tcPr>
          <w:p w14:paraId="156F7CBD" w14:textId="0B63F27A" w:rsidR="00CF6D3E" w:rsidRPr="006F7B5F" w:rsidRDefault="00031348" w:rsidP="00DA6C28">
            <w:pPr>
              <w:jc w:val="center"/>
              <w:rPr>
                <w:rFonts w:ascii="Times New Roman" w:hAnsi="Times New Roman" w:cs="Times New Roman"/>
                <w:b/>
                <w:bCs/>
                <w:kern w:val="2"/>
                <w:sz w:val="22"/>
                <w:szCs w:val="22"/>
              </w:rPr>
            </w:pPr>
            <w:r w:rsidRPr="006F7B5F">
              <w:rPr>
                <w:rFonts w:ascii="Times New Roman" w:hAnsi="Times New Roman" w:cs="Times New Roman"/>
                <w:b/>
                <w:bCs/>
                <w:sz w:val="22"/>
                <w:szCs w:val="22"/>
              </w:rPr>
              <w:t>Rényi efficiency</w:t>
            </w:r>
            <w:r w:rsidR="00CF6D3E" w:rsidRPr="006F7B5F">
              <w:rPr>
                <w:rFonts w:ascii="Times New Roman" w:hAnsi="Times New Roman" w:cs="Times New Roman"/>
                <w:b/>
                <w:bCs/>
                <w:sz w:val="22"/>
                <w:szCs w:val="22"/>
              </w:rPr>
              <w:t xml:space="preserve"> (</w:t>
            </w:r>
            <w:r w:rsidR="0059758A" w:rsidRPr="006F7B5F">
              <w:rPr>
                <w:rFonts w:ascii="Times New Roman" w:hAnsi="Times New Roman" w:cs="Times New Roman"/>
                <w:b/>
                <w:bCs/>
                <w:i/>
                <w:iCs/>
                <w:sz w:val="22"/>
                <w:szCs w:val="22"/>
              </w:rPr>
              <w:t>α</w:t>
            </w:r>
            <w:r w:rsidR="00CF6D3E" w:rsidRPr="006F7B5F">
              <w:rPr>
                <w:rFonts w:ascii="Times New Roman" w:hAnsi="Times New Roman" w:cs="Times New Roman"/>
                <w:b/>
                <w:bCs/>
                <w:sz w:val="22"/>
                <w:szCs w:val="22"/>
              </w:rPr>
              <w:t>=2.5)</w:t>
            </w:r>
          </w:p>
        </w:tc>
        <w:tc>
          <w:tcPr>
            <w:tcW w:w="846" w:type="pct"/>
            <w:vMerge w:val="restart"/>
            <w:tcBorders>
              <w:top w:val="single" w:sz="12" w:space="0" w:color="auto"/>
            </w:tcBorders>
            <w:shd w:val="clear" w:color="auto" w:fill="E7E6E6"/>
            <w:vAlign w:val="center"/>
          </w:tcPr>
          <w:p w14:paraId="71112697" w14:textId="5DC93876" w:rsidR="00CF6D3E" w:rsidRPr="006F7B5F" w:rsidRDefault="00CF6D3E" w:rsidP="00E27D46">
            <w:pPr>
              <w:jc w:val="center"/>
              <w:rPr>
                <w:rFonts w:ascii="Times New Roman" w:hAnsi="Times New Roman" w:cs="Times New Roman"/>
                <w:b/>
                <w:bCs/>
                <w:kern w:val="2"/>
                <w:sz w:val="22"/>
                <w:szCs w:val="22"/>
              </w:rPr>
            </w:pPr>
            <w:r w:rsidRPr="006F7B5F">
              <w:rPr>
                <w:rFonts w:ascii="Times New Roman" w:hAnsi="Times New Roman" w:cs="Times New Roman"/>
                <w:b/>
                <w:bCs/>
                <w:sz w:val="22"/>
                <w:szCs w:val="22"/>
              </w:rPr>
              <w:t>Delta</w:t>
            </w:r>
          </w:p>
        </w:tc>
      </w:tr>
      <w:tr w:rsidR="00CF6D3E" w:rsidRPr="006F7B5F" w14:paraId="630069FF" w14:textId="77777777" w:rsidTr="00031348">
        <w:trPr>
          <w:trHeight w:val="251"/>
          <w:jc w:val="center"/>
        </w:trPr>
        <w:tc>
          <w:tcPr>
            <w:tcW w:w="1079" w:type="pct"/>
            <w:vMerge/>
            <w:tcBorders>
              <w:bottom w:val="single" w:sz="8" w:space="0" w:color="auto"/>
            </w:tcBorders>
            <w:shd w:val="clear" w:color="auto" w:fill="E7E6E6"/>
            <w:vAlign w:val="center"/>
          </w:tcPr>
          <w:p w14:paraId="7FB9B9E6" w14:textId="77777777" w:rsidR="00CF6D3E" w:rsidRPr="006F7B5F" w:rsidRDefault="00CF6D3E" w:rsidP="00E27D46">
            <w:pPr>
              <w:jc w:val="center"/>
              <w:rPr>
                <w:rFonts w:ascii="Times New Roman" w:hAnsi="Times New Roman" w:cs="Times New Roman"/>
                <w:sz w:val="22"/>
                <w:szCs w:val="22"/>
              </w:rPr>
            </w:pPr>
          </w:p>
        </w:tc>
        <w:tc>
          <w:tcPr>
            <w:tcW w:w="1213" w:type="pct"/>
            <w:vMerge/>
            <w:tcBorders>
              <w:bottom w:val="single" w:sz="8" w:space="0" w:color="auto"/>
            </w:tcBorders>
            <w:shd w:val="clear" w:color="auto" w:fill="E7E6E6"/>
            <w:vAlign w:val="center"/>
          </w:tcPr>
          <w:p w14:paraId="131DB12E" w14:textId="77777777" w:rsidR="00CF6D3E" w:rsidRPr="006F7B5F" w:rsidRDefault="00CF6D3E" w:rsidP="00E27D46">
            <w:pPr>
              <w:jc w:val="center"/>
              <w:rPr>
                <w:rFonts w:ascii="Times New Roman" w:hAnsi="Times New Roman" w:cs="Times New Roman"/>
                <w:sz w:val="22"/>
                <w:szCs w:val="22"/>
              </w:rPr>
            </w:pPr>
          </w:p>
        </w:tc>
        <w:tc>
          <w:tcPr>
            <w:tcW w:w="1015" w:type="pct"/>
            <w:tcBorders>
              <w:top w:val="single" w:sz="4" w:space="0" w:color="auto"/>
              <w:bottom w:val="single" w:sz="8" w:space="0" w:color="auto"/>
            </w:tcBorders>
            <w:shd w:val="clear" w:color="auto" w:fill="E7E6E6"/>
            <w:vAlign w:val="center"/>
          </w:tcPr>
          <w:p w14:paraId="7522F8AA" w14:textId="3B716BD3" w:rsidR="00CF6D3E" w:rsidRPr="006F7B5F" w:rsidRDefault="00CF6D3E" w:rsidP="00DA6C28">
            <w:pPr>
              <w:jc w:val="center"/>
              <w:rPr>
                <w:rFonts w:ascii="Times New Roman" w:hAnsi="Times New Roman" w:cs="Times New Roman"/>
                <w:sz w:val="22"/>
                <w:szCs w:val="22"/>
              </w:rPr>
            </w:pPr>
            <w:r w:rsidRPr="006F7B5F">
              <w:rPr>
                <w:rFonts w:ascii="Times New Roman" w:hAnsi="Times New Roman" w:cs="Times New Roman"/>
                <w:sz w:val="22"/>
                <w:szCs w:val="22"/>
              </w:rPr>
              <w:t>Original</w:t>
            </w:r>
          </w:p>
        </w:tc>
        <w:tc>
          <w:tcPr>
            <w:tcW w:w="846" w:type="pct"/>
            <w:tcBorders>
              <w:top w:val="single" w:sz="4" w:space="0" w:color="auto"/>
              <w:bottom w:val="single" w:sz="8" w:space="0" w:color="auto"/>
            </w:tcBorders>
            <w:shd w:val="clear" w:color="auto" w:fill="E7E6E6"/>
            <w:vAlign w:val="center"/>
          </w:tcPr>
          <w:p w14:paraId="59AA927C" w14:textId="0495C204" w:rsidR="00CF6D3E" w:rsidRPr="006F7B5F" w:rsidRDefault="00CF6D3E" w:rsidP="00DA6C28">
            <w:pPr>
              <w:jc w:val="center"/>
              <w:rPr>
                <w:rFonts w:ascii="Times New Roman" w:hAnsi="Times New Roman" w:cs="Times New Roman"/>
                <w:sz w:val="22"/>
                <w:szCs w:val="22"/>
              </w:rPr>
            </w:pPr>
            <w:r w:rsidRPr="006F7B5F">
              <w:rPr>
                <w:rFonts w:ascii="Times New Roman" w:hAnsi="Times New Roman" w:cs="Times New Roman"/>
                <w:sz w:val="22"/>
                <w:szCs w:val="22"/>
              </w:rPr>
              <w:t>Perturbed</w:t>
            </w:r>
          </w:p>
        </w:tc>
        <w:tc>
          <w:tcPr>
            <w:tcW w:w="846" w:type="pct"/>
            <w:vMerge/>
            <w:tcBorders>
              <w:bottom w:val="single" w:sz="8" w:space="0" w:color="auto"/>
            </w:tcBorders>
            <w:shd w:val="clear" w:color="auto" w:fill="E7E6E6"/>
            <w:vAlign w:val="center"/>
          </w:tcPr>
          <w:p w14:paraId="7FC27B48" w14:textId="77777777" w:rsidR="00CF6D3E" w:rsidRPr="006F7B5F" w:rsidRDefault="00CF6D3E" w:rsidP="00E27D46">
            <w:pPr>
              <w:jc w:val="center"/>
              <w:rPr>
                <w:rFonts w:ascii="Times New Roman" w:hAnsi="Times New Roman" w:cs="Times New Roman"/>
                <w:sz w:val="22"/>
                <w:szCs w:val="22"/>
              </w:rPr>
            </w:pPr>
          </w:p>
        </w:tc>
      </w:tr>
      <w:tr w:rsidR="006F7B5F" w:rsidRPr="006F7B5F" w14:paraId="2D2DDF25" w14:textId="77777777" w:rsidTr="009F266E">
        <w:trPr>
          <w:jc w:val="center"/>
        </w:trPr>
        <w:tc>
          <w:tcPr>
            <w:tcW w:w="1079" w:type="pct"/>
            <w:tcBorders>
              <w:top w:val="single" w:sz="8" w:space="0" w:color="auto"/>
              <w:bottom w:val="single" w:sz="4" w:space="0" w:color="auto"/>
            </w:tcBorders>
            <w:vAlign w:val="center"/>
          </w:tcPr>
          <w:p w14:paraId="06D38D96" w14:textId="1141B6D0" w:rsidR="006F7B5F" w:rsidRPr="006F7B5F" w:rsidRDefault="006F7B5F" w:rsidP="006F7B5F">
            <w:pPr>
              <w:jc w:val="center"/>
              <w:rPr>
                <w:rFonts w:ascii="Times New Roman" w:hAnsi="Times New Roman" w:cs="Times New Roman"/>
                <w:kern w:val="2"/>
                <w:sz w:val="22"/>
                <w:szCs w:val="22"/>
              </w:rPr>
            </w:pPr>
            <w:proofErr w:type="spellStart"/>
            <w:r w:rsidRPr="006F7B5F">
              <w:rPr>
                <w:rFonts w:ascii="Times New Roman" w:hAnsi="Times New Roman" w:cs="Times New Roman"/>
                <w:sz w:val="22"/>
                <w:szCs w:val="22"/>
              </w:rPr>
              <w:t>bert</w:t>
            </w:r>
            <w:proofErr w:type="spellEnd"/>
            <w:r w:rsidRPr="006F7B5F">
              <w:rPr>
                <w:rFonts w:ascii="Times New Roman" w:hAnsi="Times New Roman" w:cs="Times New Roman"/>
                <w:sz w:val="22"/>
                <w:szCs w:val="22"/>
              </w:rPr>
              <w:t>-base-uncased</w:t>
            </w:r>
          </w:p>
        </w:tc>
        <w:tc>
          <w:tcPr>
            <w:tcW w:w="1213" w:type="pct"/>
            <w:tcBorders>
              <w:top w:val="single" w:sz="8" w:space="0" w:color="auto"/>
              <w:bottom w:val="single" w:sz="4" w:space="0" w:color="auto"/>
            </w:tcBorders>
            <w:vAlign w:val="center"/>
          </w:tcPr>
          <w:p w14:paraId="7CEB5582" w14:textId="210EF2DA"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WordPiece</w:t>
            </w:r>
          </w:p>
        </w:tc>
        <w:tc>
          <w:tcPr>
            <w:tcW w:w="1015" w:type="pct"/>
            <w:tcBorders>
              <w:top w:val="single" w:sz="8" w:space="0" w:color="auto"/>
              <w:bottom w:val="single" w:sz="4" w:space="0" w:color="auto"/>
            </w:tcBorders>
          </w:tcPr>
          <w:p w14:paraId="636FD77B" w14:textId="630D0924"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2.4931 </w:t>
            </w:r>
          </w:p>
        </w:tc>
        <w:tc>
          <w:tcPr>
            <w:tcW w:w="846" w:type="pct"/>
            <w:tcBorders>
              <w:top w:val="single" w:sz="8" w:space="0" w:color="auto"/>
              <w:bottom w:val="single" w:sz="4" w:space="0" w:color="auto"/>
            </w:tcBorders>
          </w:tcPr>
          <w:p w14:paraId="6B3C47E5" w14:textId="45BCB3D0"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2.7738 </w:t>
            </w:r>
          </w:p>
        </w:tc>
        <w:tc>
          <w:tcPr>
            <w:tcW w:w="846" w:type="pct"/>
            <w:tcBorders>
              <w:top w:val="single" w:sz="8" w:space="0" w:color="auto"/>
              <w:bottom w:val="single" w:sz="4" w:space="0" w:color="auto"/>
            </w:tcBorders>
          </w:tcPr>
          <w:p w14:paraId="029F1D26" w14:textId="22978C8A"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0.2807 </w:t>
            </w:r>
          </w:p>
        </w:tc>
      </w:tr>
      <w:tr w:rsidR="006F7B5F" w:rsidRPr="006F7B5F" w14:paraId="7CA1D0CE" w14:textId="77777777" w:rsidTr="009D6227">
        <w:trPr>
          <w:jc w:val="center"/>
        </w:trPr>
        <w:tc>
          <w:tcPr>
            <w:tcW w:w="1079" w:type="pct"/>
            <w:tcBorders>
              <w:top w:val="single" w:sz="4" w:space="0" w:color="auto"/>
              <w:bottom w:val="single" w:sz="4" w:space="0" w:color="auto"/>
            </w:tcBorders>
            <w:shd w:val="clear" w:color="auto" w:fill="E7E6E6"/>
            <w:vAlign w:val="center"/>
          </w:tcPr>
          <w:p w14:paraId="53D66BF4" w14:textId="321DEFDC"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gpt2</w:t>
            </w:r>
          </w:p>
        </w:tc>
        <w:tc>
          <w:tcPr>
            <w:tcW w:w="1213" w:type="pct"/>
            <w:tcBorders>
              <w:top w:val="single" w:sz="4" w:space="0" w:color="auto"/>
              <w:bottom w:val="single" w:sz="4" w:space="0" w:color="auto"/>
            </w:tcBorders>
            <w:shd w:val="clear" w:color="auto" w:fill="E7E6E6"/>
            <w:vAlign w:val="center"/>
          </w:tcPr>
          <w:p w14:paraId="63F8547E" w14:textId="418798FF"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BBPE</w:t>
            </w:r>
          </w:p>
        </w:tc>
        <w:tc>
          <w:tcPr>
            <w:tcW w:w="1015" w:type="pct"/>
            <w:tcBorders>
              <w:top w:val="single" w:sz="4" w:space="0" w:color="auto"/>
              <w:bottom w:val="single" w:sz="4" w:space="0" w:color="auto"/>
            </w:tcBorders>
            <w:shd w:val="clear" w:color="auto" w:fill="E7E6E6"/>
          </w:tcPr>
          <w:p w14:paraId="7E23F8F6" w14:textId="0A0552D2"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2.4776 </w:t>
            </w:r>
          </w:p>
        </w:tc>
        <w:tc>
          <w:tcPr>
            <w:tcW w:w="846" w:type="pct"/>
            <w:tcBorders>
              <w:top w:val="single" w:sz="4" w:space="0" w:color="auto"/>
              <w:bottom w:val="single" w:sz="4" w:space="0" w:color="auto"/>
            </w:tcBorders>
            <w:shd w:val="clear" w:color="auto" w:fill="E7E6E6"/>
          </w:tcPr>
          <w:p w14:paraId="48CE5258" w14:textId="0946F026"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2.5540 </w:t>
            </w:r>
          </w:p>
        </w:tc>
        <w:tc>
          <w:tcPr>
            <w:tcW w:w="846" w:type="pct"/>
            <w:tcBorders>
              <w:top w:val="single" w:sz="4" w:space="0" w:color="auto"/>
              <w:bottom w:val="single" w:sz="4" w:space="0" w:color="auto"/>
            </w:tcBorders>
            <w:shd w:val="clear" w:color="auto" w:fill="E7E6E6"/>
          </w:tcPr>
          <w:p w14:paraId="2E39DB60" w14:textId="01779B94"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0.0764 </w:t>
            </w:r>
          </w:p>
        </w:tc>
      </w:tr>
      <w:tr w:rsidR="006F7B5F" w:rsidRPr="006F7B5F" w14:paraId="12892A24" w14:textId="77777777" w:rsidTr="00C24DEE">
        <w:trPr>
          <w:jc w:val="center"/>
        </w:trPr>
        <w:tc>
          <w:tcPr>
            <w:tcW w:w="1079" w:type="pct"/>
            <w:tcBorders>
              <w:top w:val="single" w:sz="4" w:space="0" w:color="auto"/>
              <w:bottom w:val="single" w:sz="12" w:space="0" w:color="auto"/>
            </w:tcBorders>
            <w:vAlign w:val="center"/>
          </w:tcPr>
          <w:p w14:paraId="66D4745B" w14:textId="07704616"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t5-base</w:t>
            </w:r>
          </w:p>
        </w:tc>
        <w:tc>
          <w:tcPr>
            <w:tcW w:w="1213" w:type="pct"/>
            <w:tcBorders>
              <w:top w:val="single" w:sz="4" w:space="0" w:color="auto"/>
              <w:bottom w:val="single" w:sz="12" w:space="0" w:color="auto"/>
            </w:tcBorders>
            <w:vAlign w:val="center"/>
          </w:tcPr>
          <w:p w14:paraId="7F80BB45" w14:textId="793D7854"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Unigram</w:t>
            </w:r>
          </w:p>
        </w:tc>
        <w:tc>
          <w:tcPr>
            <w:tcW w:w="1015" w:type="pct"/>
            <w:tcBorders>
              <w:top w:val="single" w:sz="4" w:space="0" w:color="auto"/>
              <w:bottom w:val="single" w:sz="12" w:space="0" w:color="auto"/>
            </w:tcBorders>
          </w:tcPr>
          <w:p w14:paraId="0D09E72F" w14:textId="463E3383"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2.5511 </w:t>
            </w:r>
          </w:p>
        </w:tc>
        <w:tc>
          <w:tcPr>
            <w:tcW w:w="846" w:type="pct"/>
            <w:tcBorders>
              <w:top w:val="single" w:sz="4" w:space="0" w:color="auto"/>
              <w:bottom w:val="single" w:sz="12" w:space="0" w:color="auto"/>
            </w:tcBorders>
          </w:tcPr>
          <w:p w14:paraId="13084920" w14:textId="5B4B1250"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2.4963 </w:t>
            </w:r>
          </w:p>
        </w:tc>
        <w:tc>
          <w:tcPr>
            <w:tcW w:w="846" w:type="pct"/>
            <w:tcBorders>
              <w:top w:val="single" w:sz="4" w:space="0" w:color="auto"/>
              <w:bottom w:val="single" w:sz="12" w:space="0" w:color="auto"/>
            </w:tcBorders>
          </w:tcPr>
          <w:p w14:paraId="3FEA1735" w14:textId="6A0A6C37"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-0.0548 </w:t>
            </w:r>
          </w:p>
        </w:tc>
      </w:tr>
    </w:tbl>
    <w:p w14:paraId="2EBF9505" w14:textId="34FAF100" w:rsidR="001D458A" w:rsidRDefault="001D458A" w:rsidP="005448BA">
      <w:pPr>
        <w:pStyle w:val="ad"/>
        <w:spacing w:after="0"/>
        <w:jc w:val="both"/>
        <w:rPr>
          <w:rFonts w:ascii="Times New Roman" w:hAnsi="Times New Roman" w:cs="Times New Roman"/>
          <w:sz w:val="24"/>
          <w:szCs w:val="24"/>
          <w:lang w:eastAsia="zh-CN"/>
        </w:rPr>
      </w:pPr>
    </w:p>
    <w:p w14:paraId="52CAB463" w14:textId="77777777" w:rsidR="003461B6" w:rsidRPr="001D458A" w:rsidRDefault="003461B6" w:rsidP="005448BA">
      <w:pPr>
        <w:pStyle w:val="ad"/>
        <w:spacing w:after="0"/>
        <w:jc w:val="both"/>
        <w:rPr>
          <w:rFonts w:ascii="Times New Roman" w:hAnsi="Times New Roman" w:cs="Times New Roman"/>
          <w:sz w:val="24"/>
          <w:szCs w:val="24"/>
          <w:lang w:val="en-GB" w:eastAsia="zh-CN"/>
        </w:rPr>
      </w:pPr>
    </w:p>
    <w:p w14:paraId="4F635CA3" w14:textId="0C01EC31" w:rsidR="003461B6" w:rsidRDefault="003461B6" w:rsidP="005448BA">
      <w:pPr>
        <w:pStyle w:val="ad"/>
        <w:spacing w:after="0"/>
        <w:jc w:val="both"/>
        <w:rPr>
          <w:rFonts w:ascii="Times New Roman" w:hAnsi="Times New Roman" w:cs="Times New Roman"/>
          <w:sz w:val="24"/>
          <w:szCs w:val="24"/>
          <w:lang w:eastAsia="zh-CN"/>
        </w:rPr>
      </w:pPr>
    </w:p>
    <w:p w14:paraId="7CB787A7"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 xml:space="preserve">The "Tokenizer Stability" bar chart, derived from benchmarks in the </w:t>
      </w:r>
      <w:proofErr w:type="gramStart"/>
      <w:r w:rsidRPr="00810E13">
        <w:rPr>
          <w:rFonts w:ascii="Times New Roman" w:hAnsi="Times New Roman" w:cs="Times New Roman"/>
          <w:sz w:val="24"/>
          <w:szCs w:val="24"/>
          <w:lang w:eastAsia="zh-CN"/>
        </w:rPr>
        <w:t>tokenization</w:t>
      </w:r>
      <w:proofErr w:type="gramEnd"/>
      <w:r w:rsidRPr="00810E13">
        <w:rPr>
          <w:rFonts w:ascii="Times New Roman" w:hAnsi="Times New Roman" w:cs="Times New Roman"/>
          <w:sz w:val="24"/>
          <w:szCs w:val="24"/>
          <w:lang w:eastAsia="zh-CN"/>
        </w:rPr>
        <w:t xml:space="preserve">-scorer framework, presents valuable data on how Byte-Level BPE (BBPE), Unigram, and WordPiece tokenizers respond to character-level noise (e.g., whitespace or misspellings) in terms of Rényi efficiency shifts. However, as a senior American scientist with extensive experience in data visualization for NLP publications—at venues like ACL and </w:t>
      </w:r>
      <w:proofErr w:type="spellStart"/>
      <w:r w:rsidRPr="00810E13">
        <w:rPr>
          <w:rFonts w:ascii="Times New Roman" w:hAnsi="Times New Roman" w:cs="Times New Roman"/>
          <w:sz w:val="24"/>
          <w:szCs w:val="24"/>
          <w:lang w:eastAsia="zh-CN"/>
        </w:rPr>
        <w:t>NeurIPS</w:t>
      </w:r>
      <w:proofErr w:type="spellEnd"/>
      <w:r w:rsidRPr="00810E13">
        <w:rPr>
          <w:rFonts w:ascii="Times New Roman" w:hAnsi="Times New Roman" w:cs="Times New Roman"/>
          <w:sz w:val="24"/>
          <w:szCs w:val="24"/>
          <w:lang w:eastAsia="zh-CN"/>
        </w:rPr>
        <w:t>, and through collaborations at institutions like NIST—I identify several shortcomings that diminish clarity, accessibility, and interpretive accuracy. This reflection critiques these issues systematically, drawing on established guidelines from sources like the American Statistical Association and Tufte's principles of graphical excellence, before proposing an optimized generation prompt to rectify them. The goal is to elevate the figure to publication-quality standards, ensuring it facilitates rapid, unambiguous insights into tokenizer behaviors.</w:t>
      </w:r>
    </w:p>
    <w:p w14:paraId="27DC01EA"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 xml:space="preserve">The chart's core strength lies in its simplicity: three bars represent deltas in Rényi efficiency (α=2.5), a metric from the "Tokenization and the Noiseless Channel" paradigm that quantifies distributional balance post-perturbation. Positive deltas (e.g., WordPiece +0.031) suggest enhanced efficiency—potentially from noise diversifying subwords—while negatives (BBPE ≈-0.183, Unigram -0.116) indicate degradation via imbalance. This aligns with the paper's findings, </w:t>
      </w:r>
      <w:proofErr w:type="gramStart"/>
      <w:r w:rsidRPr="00810E13">
        <w:rPr>
          <w:rFonts w:ascii="Times New Roman" w:hAnsi="Times New Roman" w:cs="Times New Roman"/>
          <w:sz w:val="24"/>
          <w:szCs w:val="24"/>
          <w:lang w:eastAsia="zh-CN"/>
        </w:rPr>
        <w:t>where</w:t>
      </w:r>
      <w:proofErr w:type="gramEnd"/>
      <w:r w:rsidRPr="00810E13">
        <w:rPr>
          <w:rFonts w:ascii="Times New Roman" w:hAnsi="Times New Roman" w:cs="Times New Roman"/>
          <w:sz w:val="24"/>
          <w:szCs w:val="24"/>
          <w:lang w:eastAsia="zh-CN"/>
        </w:rPr>
        <w:t xml:space="preserve"> efficiency correlates strongly with downstream performance. </w:t>
      </w:r>
      <w:proofErr w:type="gramStart"/>
      <w:r w:rsidRPr="00810E13">
        <w:rPr>
          <w:rFonts w:ascii="Times New Roman" w:hAnsi="Times New Roman" w:cs="Times New Roman"/>
          <w:sz w:val="24"/>
          <w:szCs w:val="24"/>
          <w:lang w:eastAsia="zh-CN"/>
        </w:rPr>
        <w:t>Yet,</w:t>
      </w:r>
      <w:proofErr w:type="gramEnd"/>
      <w:r w:rsidRPr="00810E13">
        <w:rPr>
          <w:rFonts w:ascii="Times New Roman" w:hAnsi="Times New Roman" w:cs="Times New Roman"/>
          <w:sz w:val="24"/>
          <w:szCs w:val="24"/>
          <w:lang w:eastAsia="zh-CN"/>
        </w:rPr>
        <w:t xml:space="preserve"> visualization flaws obscure these insights.</w:t>
      </w:r>
    </w:p>
    <w:p w14:paraId="3E422561"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 xml:space="preserve">Primary issues include non-intuitive polarity encoding. The vertical orientation with downward bars for negatives (blue for BBPE, orange for Unigram) and a short upward gray bar for </w:t>
      </w:r>
      <w:proofErr w:type="spellStart"/>
      <w:r w:rsidRPr="00810E13">
        <w:rPr>
          <w:rFonts w:ascii="Times New Roman" w:hAnsi="Times New Roman" w:cs="Times New Roman"/>
          <w:sz w:val="24"/>
          <w:szCs w:val="24"/>
          <w:lang w:eastAsia="zh-CN"/>
        </w:rPr>
        <w:t>WordPiece's</w:t>
      </w:r>
      <w:proofErr w:type="spellEnd"/>
      <w:r w:rsidRPr="00810E13">
        <w:rPr>
          <w:rFonts w:ascii="Times New Roman" w:hAnsi="Times New Roman" w:cs="Times New Roman"/>
          <w:sz w:val="24"/>
          <w:szCs w:val="24"/>
          <w:lang w:eastAsia="zh-CN"/>
        </w:rPr>
        <w:t xml:space="preserve"> positive deviates from conventions—readers expect symmetric divergence around zero (left negative, right positive) or consistent directions. Color choices exacerbate this: blue/orange evoke categorical rather than ordinal polarity, and gray for the key positive finding underemphasizes </w:t>
      </w:r>
      <w:proofErr w:type="spellStart"/>
      <w:r w:rsidRPr="00810E13">
        <w:rPr>
          <w:rFonts w:ascii="Times New Roman" w:hAnsi="Times New Roman" w:cs="Times New Roman"/>
          <w:sz w:val="24"/>
          <w:szCs w:val="24"/>
          <w:lang w:eastAsia="zh-CN"/>
        </w:rPr>
        <w:t>WordPiece's</w:t>
      </w:r>
      <w:proofErr w:type="spellEnd"/>
      <w:r w:rsidRPr="00810E13">
        <w:rPr>
          <w:rFonts w:ascii="Times New Roman" w:hAnsi="Times New Roman" w:cs="Times New Roman"/>
          <w:sz w:val="24"/>
          <w:szCs w:val="24"/>
          <w:lang w:eastAsia="zh-CN"/>
        </w:rPr>
        <w:t xml:space="preserve"> resilience. Best practices, per Cleveland and McGill's perceptual rankings, prioritize position and length over color for quantitative data, with divergent palettes (e.g., blue-red) for signed values to leverage pre-attentive processing.</w:t>
      </w:r>
    </w:p>
    <w:p w14:paraId="0AA0DCFF"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 xml:space="preserve">Axis and labeling ambiguities further complicate interpretation. The y-axis title "Rényi Entropy Shift (ΔW_α)" risks conflation with raw entropy, whereas the metric is efficiency—a normalized, </w:t>
      </w:r>
      <w:r w:rsidRPr="00810E13">
        <w:rPr>
          <w:rFonts w:ascii="Times New Roman" w:hAnsi="Times New Roman" w:cs="Times New Roman"/>
          <w:sz w:val="24"/>
          <w:szCs w:val="24"/>
          <w:lang w:eastAsia="zh-CN"/>
        </w:rPr>
        <w:lastRenderedPageBreak/>
        <w:t>bounded score. Explicitly stating "Rényi Efficiency Delta (α=2.5)" avoids misunderstanding, as efficiency's interpretation (higher better) differs from entropy (higher more diverse). Selective annotations (+0.031 top, -0.116 middle) omit BBPE's value, forcing estimation, and lack units or significance indicators. Gridlines are sparse, hindering precise reading, and no zero-line emphasis exists despite its centrality for deltas.</w:t>
      </w:r>
    </w:p>
    <w:p w14:paraId="584AE58C"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Layout inefficiencies reduce comparability: Unsorted tokenizers (alphabetical?) obscure rankings—WordPiece as most stable should lead. Vertical bars waste space for labels, unlike horizontal for categorical axes. Accessibility concerns arise from potential colorblind incompatibility (blue-orange overlap in deuteranopia) and low contrast in some themes.</w:t>
      </w:r>
    </w:p>
    <w:p w14:paraId="4C550D91"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Aesthetically, the figure appears preliminary: Minimalist but lacking polish—no subtitle explaining polarity, no source note, and abrupt scaling (y from -0.15 to +0.031) compresses positives. Tufte's data-ink ratio suggests maximizing information while minimizing non-data elements, yet here ink is underutilized for clarity.</w:t>
      </w:r>
    </w:p>
    <w:p w14:paraId="75F6481E"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 xml:space="preserve">These critiques stem from common pitfalls in scientific plotting: prioritizing data dump over communication. Optimized figures enhance </w:t>
      </w:r>
      <w:proofErr w:type="gramStart"/>
      <w:r w:rsidRPr="00810E13">
        <w:rPr>
          <w:rFonts w:ascii="Times New Roman" w:hAnsi="Times New Roman" w:cs="Times New Roman"/>
          <w:sz w:val="24"/>
          <w:szCs w:val="24"/>
          <w:lang w:eastAsia="zh-CN"/>
        </w:rPr>
        <w:t>impact—e</w:t>
      </w:r>
      <w:proofErr w:type="gramEnd"/>
      <w:r w:rsidRPr="00810E13">
        <w:rPr>
          <w:rFonts w:ascii="Times New Roman" w:hAnsi="Times New Roman" w:cs="Times New Roman"/>
          <w:sz w:val="24"/>
          <w:szCs w:val="24"/>
          <w:lang w:eastAsia="zh-CN"/>
        </w:rPr>
        <w:t>.g., Nature guidelines mandate intuitive colors and explicit axes for interdisciplinary audiences.</w:t>
      </w:r>
    </w:p>
    <w:p w14:paraId="04399BF1"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The proposed prompt addresses these holistically, yielding a horizontal, sorted, colorblind-friendly chart with clear polarity, full annotations, and explanatory elements for immediate insight into stability rankings.</w:t>
      </w:r>
    </w:p>
    <w:p w14:paraId="3120158A"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In conclusion, while the original conveys core findings, refinements in polarity, labeling, layout, and accessibility would transform it into an exemplary visualization, better serving the scientific narrative on tokenizer robustness.</w:t>
      </w:r>
    </w:p>
    <w:p w14:paraId="3E1CDC21" w14:textId="77777777" w:rsidR="00810E13" w:rsidRPr="001906B7" w:rsidRDefault="00810E13" w:rsidP="005448BA">
      <w:pPr>
        <w:pStyle w:val="ad"/>
        <w:spacing w:after="0"/>
        <w:jc w:val="both"/>
        <w:rPr>
          <w:rFonts w:ascii="Times New Roman" w:hAnsi="Times New Roman" w:cs="Times New Roman"/>
          <w:sz w:val="24"/>
          <w:szCs w:val="24"/>
          <w:lang w:eastAsia="zh-CN"/>
        </w:rPr>
      </w:pPr>
    </w:p>
    <w:p w14:paraId="1E62AEBC" w14:textId="3E491D6B" w:rsidR="0023477F" w:rsidRPr="001661AC" w:rsidRDefault="00315C67" w:rsidP="005448BA">
      <w:pPr>
        <w:pStyle w:val="2"/>
        <w:spacing w:before="240"/>
        <w:rPr>
          <w:rFonts w:eastAsia="宋体"/>
          <w:i w:val="0"/>
          <w:iCs w:val="0"/>
          <w:lang w:eastAsia="zh-CN"/>
        </w:rPr>
      </w:pPr>
      <w:r w:rsidRPr="00DB1110">
        <w:rPr>
          <w:i w:val="0"/>
          <w:iCs w:val="0"/>
        </w:rPr>
        <w:t>The paradox of public perception</w:t>
      </w:r>
    </w:p>
    <w:p w14:paraId="431F60CE" w14:textId="3E31D638" w:rsidR="00AA13D8" w:rsidRPr="00AE2E88" w:rsidRDefault="00AE2E88" w:rsidP="00AA13D8">
      <w:pPr>
        <w:pStyle w:val="2"/>
        <w:rPr>
          <w:rFonts w:eastAsia="宋体"/>
          <w:lang w:eastAsia="zh-CN"/>
        </w:rPr>
      </w:pPr>
      <w:r>
        <w:rPr>
          <w:rFonts w:eastAsia="宋体" w:hint="eastAsia"/>
          <w:lang w:eastAsia="zh-CN"/>
        </w:rPr>
        <w:t>De</w:t>
      </w:r>
      <w:r>
        <w:rPr>
          <w:rFonts w:eastAsia="宋体"/>
          <w:lang w:eastAsia="zh-CN"/>
        </w:rPr>
        <w:t xml:space="preserve"> </w:t>
      </w:r>
      <w:proofErr w:type="gramStart"/>
      <w:r>
        <w:rPr>
          <w:rFonts w:eastAsia="宋体"/>
          <w:lang w:eastAsia="zh-CN"/>
        </w:rPr>
        <w:t>novo</w:t>
      </w:r>
      <w:proofErr w:type="gramEnd"/>
      <w:r>
        <w:rPr>
          <w:rFonts w:eastAsia="宋体"/>
          <w:lang w:eastAsia="zh-CN"/>
        </w:rPr>
        <w:t xml:space="preserve"> </w:t>
      </w:r>
      <w:r w:rsidR="00F615C9">
        <w:rPr>
          <w:rFonts w:eastAsia="宋体"/>
          <w:lang w:eastAsia="zh-CN"/>
        </w:rPr>
        <w:t>p</w:t>
      </w:r>
      <w:r w:rsidR="00F615C9" w:rsidRPr="00F615C9">
        <w:rPr>
          <w:rFonts w:eastAsia="宋体"/>
          <w:lang w:eastAsia="zh-CN"/>
        </w:rPr>
        <w:t>ropagation</w:t>
      </w:r>
      <w:r w:rsidR="00F615C9">
        <w:rPr>
          <w:rFonts w:eastAsia="宋体"/>
          <w:lang w:eastAsia="zh-CN"/>
        </w:rPr>
        <w:t xml:space="preserve"> </w:t>
      </w:r>
      <w:r w:rsidR="00F615C9" w:rsidRPr="00F615C9">
        <w:rPr>
          <w:rFonts w:eastAsia="宋体"/>
          <w:lang w:eastAsia="zh-CN"/>
        </w:rPr>
        <w:t>in tandem with</w:t>
      </w:r>
      <w:r w:rsidR="00F615C9">
        <w:rPr>
          <w:rFonts w:eastAsia="宋体"/>
          <w:lang w:eastAsia="zh-CN"/>
        </w:rPr>
        <w:t xml:space="preserve"> n</w:t>
      </w:r>
      <w:r w:rsidR="00F615C9" w:rsidRPr="00F615C9">
        <w:rPr>
          <w:rFonts w:eastAsia="宋体"/>
          <w:lang w:eastAsia="zh-CN"/>
        </w:rPr>
        <w:t>eologism</w:t>
      </w:r>
      <w:r w:rsidR="00F615C9">
        <w:rPr>
          <w:rFonts w:eastAsia="宋体"/>
          <w:lang w:eastAsia="zh-CN"/>
        </w:rPr>
        <w:t>s</w:t>
      </w:r>
    </w:p>
    <w:p w14:paraId="64ACB4F2" w14:textId="23394B6B" w:rsidR="00CB6EE9" w:rsidRPr="002F2595" w:rsidRDefault="000E4B57" w:rsidP="002F2595">
      <w:pPr>
        <w:pStyle w:val="ad"/>
        <w:spacing w:after="0"/>
        <w:jc w:val="both"/>
        <w:rPr>
          <w:rFonts w:ascii="Times New Roman" w:hAnsi="Times New Roman" w:cs="Times New Roman"/>
          <w:sz w:val="24"/>
          <w:szCs w:val="24"/>
        </w:rPr>
      </w:pPr>
      <w:r w:rsidRPr="000E4B57">
        <w:rPr>
          <w:rFonts w:ascii="Times New Roman" w:hAnsi="Times New Roman" w:cs="Times New Roman"/>
          <w:sz w:val="24"/>
          <w:szCs w:val="24"/>
        </w:rPr>
        <w:t>Findings from this taxonomy affirm the framework's structural integrity: Pronounced high-correlation blocks within Informatics and Tokenization underscore reliable indicators of character-level disturbances, such as edit distances and subword fragmentation. Semantics metrics exhibit weaker ties to surface-level ones, bolstering the notion that semantic integrity often endures amid orthographic disruptions. The evident partitioning between Syntax and Visualization clusters denotes distinct degradation pathways, where parsing inaccuracies and layout shifts operate independently, informing targeted robustness enhancements in NLP systems.</w:t>
      </w:r>
    </w:p>
    <w:p w14:paraId="5F63AB02" w14:textId="302133A4" w:rsidR="003A09A9" w:rsidRDefault="00FD198F" w:rsidP="004A32C6">
      <w:pPr>
        <w:spacing w:after="0"/>
        <w:rPr>
          <w:strike/>
          <w:color w:val="FF0000"/>
        </w:rPr>
      </w:pPr>
      <w:r>
        <w:rPr>
          <w:strike/>
          <w:noProof/>
          <w:color w:val="FF0000"/>
        </w:rPr>
        <w:lastRenderedPageBreak/>
        <w:drawing>
          <wp:inline distT="0" distB="0" distL="0" distR="0" wp14:anchorId="04C6F911" wp14:editId="78ED0FEE">
            <wp:extent cx="5943600" cy="4872990"/>
            <wp:effectExtent l="0" t="0" r="0" b="3810"/>
            <wp:docPr id="15082927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9274" name="图形 150829274"/>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4872990"/>
                    </a:xfrm>
                    <a:prstGeom prst="rect">
                      <a:avLst/>
                    </a:prstGeom>
                  </pic:spPr>
                </pic:pic>
              </a:graphicData>
            </a:graphic>
          </wp:inline>
        </w:drawing>
      </w:r>
    </w:p>
    <w:p w14:paraId="50A6A62B" w14:textId="63F7654E" w:rsidR="00CB6EE9" w:rsidRPr="004A32C6" w:rsidRDefault="00CB6EE9" w:rsidP="005347BD">
      <w:pPr>
        <w:pStyle w:val="2"/>
        <w:rPr>
          <w:rFonts w:eastAsia="宋体"/>
          <w:i w:val="0"/>
          <w:iCs w:val="0"/>
          <w:lang w:eastAsia="zh-CN"/>
        </w:rPr>
      </w:pPr>
      <w:r w:rsidRPr="00EB50FD">
        <w:rPr>
          <w:i w:val="0"/>
          <w:iCs w:val="0"/>
        </w:rPr>
        <w:t xml:space="preserve">Figure </w:t>
      </w:r>
      <w:r>
        <w:rPr>
          <w:rFonts w:eastAsia="宋体"/>
          <w:i w:val="0"/>
          <w:iCs w:val="0"/>
          <w:lang w:eastAsia="zh-CN"/>
        </w:rPr>
        <w:t>1</w:t>
      </w:r>
      <w:r w:rsidRPr="00EB50FD">
        <w:rPr>
          <w:i w:val="0"/>
          <w:iCs w:val="0"/>
        </w:rPr>
        <w:t>.</w:t>
      </w:r>
      <w:r w:rsidR="004A32C6">
        <w:rPr>
          <w:rFonts w:eastAsia="宋体" w:hint="eastAsia"/>
          <w:i w:val="0"/>
          <w:iCs w:val="0"/>
          <w:lang w:eastAsia="zh-CN"/>
        </w:rPr>
        <w:t xml:space="preserve"> </w:t>
      </w:r>
      <w:r w:rsidR="003A09A9" w:rsidRPr="003A09A9">
        <w:rPr>
          <w:rFonts w:eastAsia="宋体"/>
          <w:i w:val="0"/>
          <w:iCs w:val="0"/>
          <w:lang w:eastAsia="zh-CN"/>
        </w:rPr>
        <w:t>Metric taxonomy</w:t>
      </w:r>
      <w:r w:rsidR="004A32C6" w:rsidRPr="004A32C6">
        <w:rPr>
          <w:rFonts w:eastAsia="宋体"/>
          <w:i w:val="0"/>
          <w:iCs w:val="0"/>
          <w:lang w:eastAsia="zh-CN"/>
        </w:rPr>
        <w:t>.</w:t>
      </w:r>
    </w:p>
    <w:p w14:paraId="24419BEF" w14:textId="53C0D103" w:rsidR="00CB6EE9" w:rsidRDefault="004A32C6" w:rsidP="000E4B57">
      <w:pPr>
        <w:pStyle w:val="ab"/>
        <w:widowControl w:val="0"/>
        <w:spacing w:line="240" w:lineRule="auto"/>
        <w:ind w:left="0"/>
        <w:contextualSpacing w:val="0"/>
        <w:jc w:val="both"/>
        <w:rPr>
          <w:color w:val="000000" w:themeColor="text1"/>
          <w:sz w:val="20"/>
          <w:szCs w:val="20"/>
          <w:lang w:val="en-GB" w:eastAsia="zh-CN"/>
        </w:rPr>
      </w:pPr>
      <w:r w:rsidRPr="004A32C6">
        <w:rPr>
          <w:color w:val="000000" w:themeColor="text1"/>
          <w:sz w:val="20"/>
          <w:szCs w:val="20"/>
          <w:lang w:val="en-GB" w:eastAsia="zh-CN"/>
        </w:rPr>
        <w:t>This hierarchical metric taxonomy cluster map organizes 17 linguistic metrics into six theoretical dimensions (Informatics, Tokenization, Semantics, Syntax, Rhythm, and Visualization), displaying Pearson correlation coefficients ranging from -1.0 (purple, strong negative) to 1.0 (yellow, strong positive). Metrics are clustered hierarchically based on functional similarities, with row and column dendrograms revealing groupings derived from pairwise correlations. High positive correlations indicate metrics that co-vary robustly in response to text perturbations, while negative values suggest inverse relationships, and near-zero (teal) imply independence.</w:t>
      </w:r>
    </w:p>
    <w:p w14:paraId="20D0EC12" w14:textId="22DEB4ED" w:rsidR="000E4B57" w:rsidRDefault="000E4B57" w:rsidP="000E4B57">
      <w:pPr>
        <w:pStyle w:val="ab"/>
        <w:widowControl w:val="0"/>
        <w:spacing w:after="0" w:line="240" w:lineRule="auto"/>
        <w:ind w:left="0"/>
        <w:contextualSpacing w:val="0"/>
        <w:jc w:val="center"/>
        <w:rPr>
          <w:color w:val="000000" w:themeColor="text1"/>
          <w:sz w:val="20"/>
          <w:szCs w:val="20"/>
          <w:lang w:val="en-GB" w:eastAsia="zh-CN"/>
        </w:rPr>
      </w:pPr>
      <w:r>
        <w:rPr>
          <w:noProof/>
          <w:color w:val="000000" w:themeColor="text1"/>
          <w:sz w:val="20"/>
          <w:szCs w:val="20"/>
          <w:lang w:val="en-GB" w:eastAsia="zh-CN"/>
        </w:rPr>
        <w:lastRenderedPageBreak/>
        <w:drawing>
          <wp:inline distT="0" distB="0" distL="0" distR="0" wp14:anchorId="54CFBF8A" wp14:editId="7D057ECC">
            <wp:extent cx="3381375" cy="2943225"/>
            <wp:effectExtent l="0" t="0" r="9525" b="9525"/>
            <wp:docPr id="1872912810"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12810" name="图形 1872912810"/>
                    <pic:cNvPicPr/>
                  </pic:nvPicPr>
                  <pic:blipFill>
                    <a:blip r:embed="rId15">
                      <a:extLst>
                        <a:ext uri="{96DAC541-7B7A-43D3-8B79-37D633B846F1}">
                          <asvg:svgBlip xmlns:asvg="http://schemas.microsoft.com/office/drawing/2016/SVG/main" r:embed="rId16"/>
                        </a:ext>
                      </a:extLst>
                    </a:blip>
                    <a:stretch>
                      <a:fillRect/>
                    </a:stretch>
                  </pic:blipFill>
                  <pic:spPr>
                    <a:xfrm>
                      <a:off x="0" y="0"/>
                      <a:ext cx="3381375" cy="2943225"/>
                    </a:xfrm>
                    <a:prstGeom prst="rect">
                      <a:avLst/>
                    </a:prstGeom>
                  </pic:spPr>
                </pic:pic>
              </a:graphicData>
            </a:graphic>
          </wp:inline>
        </w:drawing>
      </w:r>
    </w:p>
    <w:p w14:paraId="6F26B4D6" w14:textId="48B685E6" w:rsidR="000E4B57" w:rsidRPr="004A32C6" w:rsidRDefault="000E4B57" w:rsidP="000E4B57">
      <w:pPr>
        <w:pStyle w:val="2"/>
        <w:rPr>
          <w:rFonts w:eastAsia="宋体"/>
          <w:i w:val="0"/>
          <w:iCs w:val="0"/>
          <w:lang w:eastAsia="zh-CN"/>
        </w:rPr>
      </w:pPr>
      <w:r w:rsidRPr="00EB50FD">
        <w:rPr>
          <w:i w:val="0"/>
          <w:iCs w:val="0"/>
        </w:rPr>
        <w:t xml:space="preserve">Figure </w:t>
      </w:r>
      <w:r>
        <w:rPr>
          <w:rFonts w:eastAsia="宋体" w:hint="eastAsia"/>
          <w:i w:val="0"/>
          <w:iCs w:val="0"/>
          <w:lang w:eastAsia="zh-CN"/>
        </w:rPr>
        <w:t>2</w:t>
      </w:r>
      <w:r w:rsidRPr="00EB50FD">
        <w:rPr>
          <w:i w:val="0"/>
          <w:iCs w:val="0"/>
        </w:rPr>
        <w:t>.</w:t>
      </w:r>
      <w:r>
        <w:rPr>
          <w:rFonts w:eastAsia="宋体" w:hint="eastAsia"/>
          <w:i w:val="0"/>
          <w:iCs w:val="0"/>
          <w:lang w:eastAsia="zh-CN"/>
        </w:rPr>
        <w:t xml:space="preserve"> </w:t>
      </w:r>
      <w:r w:rsidRPr="000E4B57">
        <w:rPr>
          <w:rFonts w:eastAsia="宋体"/>
          <w:i w:val="0"/>
          <w:iCs w:val="0"/>
          <w:lang w:eastAsia="zh-CN"/>
        </w:rPr>
        <w:t>Distinct perturbation patterns across linguistic dimensions.</w:t>
      </w:r>
    </w:p>
    <w:p w14:paraId="3AF47605" w14:textId="3704DECB" w:rsidR="000E4B57" w:rsidRDefault="000E4B57" w:rsidP="000E4B57">
      <w:pPr>
        <w:pStyle w:val="ab"/>
        <w:widowControl w:val="0"/>
        <w:spacing w:line="240" w:lineRule="auto"/>
        <w:ind w:left="0"/>
        <w:contextualSpacing w:val="0"/>
        <w:jc w:val="both"/>
        <w:rPr>
          <w:color w:val="000000" w:themeColor="text1"/>
          <w:sz w:val="20"/>
          <w:szCs w:val="20"/>
          <w:lang w:val="en-GB" w:eastAsia="zh-CN"/>
        </w:rPr>
      </w:pPr>
      <w:r w:rsidRPr="000E4B57">
        <w:rPr>
          <w:color w:val="000000" w:themeColor="text1"/>
          <w:sz w:val="20"/>
          <w:szCs w:val="20"/>
          <w:lang w:val="en-GB" w:eastAsia="zh-CN"/>
        </w:rPr>
        <w:t>This radar chart aggregates 17 normalized metrics clustered into six linguistic dimensions (Informatics, Tokenization, Semantics, Syntax, Rhythm, and Visualization), illustrating the mean disturbance magnitude induced by text perturbations in a parallel corpus. The radial axis represents adaptively scaled values (0.0 to 0.5) to emphasize micro-level changes, with metrics grouped by their sensitivity to functional aspects such as edit distances, subword fragmentation, embedding similarities, dependency parsing, prosodic variability, and glyph renderings. Data derived from comparative analysis of original and perturbed sentences, normalized against baseline similarities.</w:t>
      </w:r>
    </w:p>
    <w:p w14:paraId="21617900" w14:textId="77777777" w:rsidR="000E4B57" w:rsidRPr="003B2E1A" w:rsidRDefault="000E4B57" w:rsidP="000E4B57">
      <w:pPr>
        <w:spacing w:after="0" w:line="240" w:lineRule="auto"/>
        <w:jc w:val="both"/>
        <w:rPr>
          <w:rFonts w:ascii="Times New Roman" w:hAnsi="Times New Roman" w:cs="Times New Roman"/>
          <w:sz w:val="24"/>
          <w:szCs w:val="24"/>
          <w:lang w:eastAsia="zh-CN"/>
        </w:rPr>
      </w:pPr>
      <w:r w:rsidRPr="003B2E1A">
        <w:rPr>
          <w:rFonts w:ascii="Times New Roman" w:hAnsi="Times New Roman" w:cs="Times New Roman"/>
          <w:sz w:val="24"/>
          <w:szCs w:val="24"/>
        </w:rPr>
        <w:t xml:space="preserve">Key findings highlight perturbation-specific fingerprints: Typographical errors (e.g., homoglyph substitutions) predominantly manifest as elevated high-frequency noise in the Informatics and Tokenization sectors, driven by increased </w:t>
      </w:r>
      <w:proofErr w:type="spellStart"/>
      <w:r w:rsidRPr="003B2E1A">
        <w:rPr>
          <w:rFonts w:ascii="Times New Roman" w:hAnsi="Times New Roman" w:cs="Times New Roman"/>
          <w:sz w:val="24"/>
          <w:szCs w:val="24"/>
        </w:rPr>
        <w:t>Levenshtein</w:t>
      </w:r>
      <w:proofErr w:type="spellEnd"/>
      <w:r w:rsidRPr="003B2E1A">
        <w:rPr>
          <w:rFonts w:ascii="Times New Roman" w:hAnsi="Times New Roman" w:cs="Times New Roman"/>
          <w:sz w:val="24"/>
          <w:szCs w:val="24"/>
        </w:rPr>
        <w:t xml:space="preserve"> distances and token fragmentation. In contrast, Unicode whitespace injections exert localized effects on Syntax and Visualization, shifting token boundaries and disrupting visual layouts or dependency structures, while minimally impacting character-level entropy or deeper semantics unless compounded with substitutions.</w:t>
      </w:r>
    </w:p>
    <w:p w14:paraId="23E2A000" w14:textId="77777777" w:rsidR="000E4B57" w:rsidRDefault="000E4B57" w:rsidP="005347BD">
      <w:pPr>
        <w:pStyle w:val="ab"/>
        <w:widowControl w:val="0"/>
        <w:spacing w:after="0" w:line="240" w:lineRule="auto"/>
        <w:ind w:left="0"/>
        <w:contextualSpacing w:val="0"/>
        <w:jc w:val="both"/>
        <w:rPr>
          <w:color w:val="000000" w:themeColor="text1"/>
          <w:sz w:val="20"/>
          <w:szCs w:val="20"/>
          <w:lang w:eastAsia="zh-CN"/>
        </w:rPr>
      </w:pPr>
    </w:p>
    <w:p w14:paraId="1F551FC6" w14:textId="70D390A3" w:rsidR="000E4B57" w:rsidRDefault="000E4B57" w:rsidP="000E4B57">
      <w:pPr>
        <w:pStyle w:val="ab"/>
        <w:widowControl w:val="0"/>
        <w:spacing w:after="0" w:line="240" w:lineRule="auto"/>
        <w:ind w:left="0"/>
        <w:contextualSpacing w:val="0"/>
        <w:jc w:val="center"/>
        <w:rPr>
          <w:color w:val="000000" w:themeColor="text1"/>
          <w:sz w:val="20"/>
          <w:szCs w:val="20"/>
          <w:lang w:eastAsia="zh-CN"/>
        </w:rPr>
      </w:pPr>
      <w:r>
        <w:rPr>
          <w:rFonts w:hint="eastAsia"/>
          <w:noProof/>
          <w:color w:val="000000" w:themeColor="text1"/>
          <w:sz w:val="20"/>
          <w:szCs w:val="20"/>
          <w:lang w:eastAsia="zh-CN"/>
        </w:rPr>
        <w:drawing>
          <wp:inline distT="0" distB="0" distL="0" distR="0" wp14:anchorId="7F60A669" wp14:editId="70054886">
            <wp:extent cx="3143250" cy="2228850"/>
            <wp:effectExtent l="0" t="0" r="0" b="0"/>
            <wp:docPr id="200523848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38483" name="图形 2005238483"/>
                    <pic:cNvPicPr/>
                  </pic:nvPicPr>
                  <pic:blipFill>
                    <a:blip r:embed="rId17">
                      <a:extLst>
                        <a:ext uri="{96DAC541-7B7A-43D3-8B79-37D633B846F1}">
                          <asvg:svgBlip xmlns:asvg="http://schemas.microsoft.com/office/drawing/2016/SVG/main" r:embed="rId18"/>
                        </a:ext>
                      </a:extLst>
                    </a:blip>
                    <a:stretch>
                      <a:fillRect/>
                    </a:stretch>
                  </pic:blipFill>
                  <pic:spPr>
                    <a:xfrm>
                      <a:off x="0" y="0"/>
                      <a:ext cx="3143250" cy="2228850"/>
                    </a:xfrm>
                    <a:prstGeom prst="rect">
                      <a:avLst/>
                    </a:prstGeom>
                  </pic:spPr>
                </pic:pic>
              </a:graphicData>
            </a:graphic>
          </wp:inline>
        </w:drawing>
      </w:r>
    </w:p>
    <w:p w14:paraId="48E231FA" w14:textId="77777777" w:rsidR="00076F80" w:rsidRDefault="00076F80" w:rsidP="000E4B57">
      <w:pPr>
        <w:pStyle w:val="ab"/>
        <w:widowControl w:val="0"/>
        <w:spacing w:after="0" w:line="240" w:lineRule="auto"/>
        <w:ind w:left="0"/>
        <w:contextualSpacing w:val="0"/>
        <w:jc w:val="center"/>
        <w:rPr>
          <w:color w:val="000000" w:themeColor="text1"/>
          <w:sz w:val="20"/>
          <w:szCs w:val="20"/>
          <w:lang w:eastAsia="zh-CN"/>
        </w:rPr>
      </w:pPr>
    </w:p>
    <w:p w14:paraId="54C5D62A" w14:textId="6BA76202" w:rsidR="000E4B57" w:rsidRPr="004A32C6" w:rsidRDefault="000E4B57" w:rsidP="000E4B57">
      <w:pPr>
        <w:pStyle w:val="2"/>
        <w:rPr>
          <w:rFonts w:eastAsia="宋体"/>
          <w:i w:val="0"/>
          <w:iCs w:val="0"/>
          <w:lang w:eastAsia="zh-CN"/>
        </w:rPr>
      </w:pPr>
      <w:r w:rsidRPr="00EB50FD">
        <w:rPr>
          <w:i w:val="0"/>
          <w:iCs w:val="0"/>
        </w:rPr>
        <w:t xml:space="preserve">Figure </w:t>
      </w:r>
      <w:r>
        <w:rPr>
          <w:rFonts w:eastAsia="宋体" w:hint="eastAsia"/>
          <w:i w:val="0"/>
          <w:iCs w:val="0"/>
          <w:lang w:eastAsia="zh-CN"/>
        </w:rPr>
        <w:t>3</w:t>
      </w:r>
      <w:r w:rsidRPr="00EB50FD">
        <w:rPr>
          <w:i w:val="0"/>
          <w:iCs w:val="0"/>
        </w:rPr>
        <w:t>.</w:t>
      </w:r>
      <w:r>
        <w:rPr>
          <w:rFonts w:eastAsia="宋体" w:hint="eastAsia"/>
          <w:i w:val="0"/>
          <w:iCs w:val="0"/>
          <w:lang w:eastAsia="zh-CN"/>
        </w:rPr>
        <w:t xml:space="preserve"> </w:t>
      </w:r>
      <w:r w:rsidR="003E6050" w:rsidRPr="003E6050">
        <w:rPr>
          <w:rFonts w:eastAsia="宋体"/>
          <w:i w:val="0"/>
          <w:iCs w:val="0"/>
          <w:lang w:eastAsia="zh-CN"/>
        </w:rPr>
        <w:t>Differential energy spectrum highlights noise effects in text embeddings.</w:t>
      </w:r>
    </w:p>
    <w:p w14:paraId="44B5F0BC" w14:textId="124B5591" w:rsidR="000E4B57" w:rsidRDefault="003E6050" w:rsidP="000E4B57">
      <w:pPr>
        <w:pStyle w:val="ab"/>
        <w:widowControl w:val="0"/>
        <w:spacing w:line="240" w:lineRule="auto"/>
        <w:ind w:left="0"/>
        <w:contextualSpacing w:val="0"/>
        <w:jc w:val="both"/>
        <w:rPr>
          <w:color w:val="000000" w:themeColor="text1"/>
          <w:sz w:val="20"/>
          <w:szCs w:val="20"/>
          <w:lang w:val="en-GB" w:eastAsia="zh-CN"/>
        </w:rPr>
      </w:pPr>
      <w:r w:rsidRPr="003E6050">
        <w:rPr>
          <w:sz w:val="20"/>
          <w:szCs w:val="20"/>
        </w:rPr>
        <w:t xml:space="preserve">This scalogram depicts the differential energy derived from the continuous wavelet transform (CWT) of </w:t>
      </w:r>
      <w:r w:rsidRPr="003E6050">
        <w:rPr>
          <w:sz w:val="20"/>
          <w:szCs w:val="20"/>
        </w:rPr>
        <w:lastRenderedPageBreak/>
        <w:t xml:space="preserve">principal component analysis (PCA)-reduced sentence embeddings, comparing perturbed and original versions. The workflow is: sentence embeddings → PCA → CWT using complex Morlet wavelet with scales ranging from 1 to 64 and time resolution </w:t>
      </w:r>
      <w:proofErr w:type="spellStart"/>
      <w:r w:rsidRPr="003E6050">
        <w:rPr>
          <w:i/>
          <w:iCs/>
          <w:sz w:val="20"/>
          <w:szCs w:val="20"/>
        </w:rPr>
        <w:t>Δt</w:t>
      </w:r>
      <w:proofErr w:type="spellEnd"/>
      <w:r w:rsidRPr="003E6050">
        <w:rPr>
          <w:sz w:val="20"/>
          <w:szCs w:val="20"/>
        </w:rPr>
        <w:t xml:space="preserve"> = 1 token → energy </w:t>
      </w:r>
      <w:r w:rsidRPr="003E6050">
        <w:rPr>
          <w:i/>
          <w:iCs/>
          <w:sz w:val="20"/>
          <w:szCs w:val="20"/>
        </w:rPr>
        <w:t>E</w:t>
      </w:r>
      <w:r w:rsidRPr="003E6050">
        <w:rPr>
          <w:sz w:val="20"/>
          <w:szCs w:val="20"/>
        </w:rPr>
        <w:t xml:space="preserve"> = |</w:t>
      </w:r>
      <w:r w:rsidRPr="003E6050">
        <w:rPr>
          <w:i/>
          <w:iCs/>
          <w:sz w:val="20"/>
          <w:szCs w:val="20"/>
        </w:rPr>
        <w:t>W</w:t>
      </w:r>
      <w:r w:rsidRPr="003E6050">
        <w:rPr>
          <w:sz w:val="20"/>
          <w:szCs w:val="20"/>
        </w:rPr>
        <w:t xml:space="preserve">|² → differential </w:t>
      </w:r>
      <w:r w:rsidRPr="003E6050">
        <w:rPr>
          <w:i/>
          <w:iCs/>
          <w:sz w:val="20"/>
          <w:szCs w:val="20"/>
          <w:lang w:eastAsia="zh-CN"/>
        </w:rPr>
        <w:t>ΔE</w:t>
      </w:r>
      <w:r w:rsidRPr="003E6050">
        <w:rPr>
          <w:sz w:val="20"/>
          <w:szCs w:val="20"/>
          <w:lang w:eastAsia="zh-CN"/>
        </w:rPr>
        <w:t xml:space="preserve"> = </w:t>
      </w:r>
      <w:proofErr w:type="spellStart"/>
      <w:r w:rsidRPr="003E6050">
        <w:rPr>
          <w:i/>
          <w:iCs/>
          <w:sz w:val="20"/>
          <w:szCs w:val="20"/>
          <w:lang w:eastAsia="zh-CN"/>
        </w:rPr>
        <w:t>E</w:t>
      </w:r>
      <w:r w:rsidRPr="003E6050">
        <w:rPr>
          <w:i/>
          <w:iCs/>
          <w:sz w:val="20"/>
          <w:szCs w:val="20"/>
          <w:vertAlign w:val="subscript"/>
          <w:lang w:eastAsia="zh-CN"/>
        </w:rPr>
        <w:t>perturbed</w:t>
      </w:r>
      <w:proofErr w:type="spellEnd"/>
      <w:r w:rsidRPr="003E6050">
        <w:rPr>
          <w:sz w:val="20"/>
          <w:szCs w:val="20"/>
          <w:lang w:eastAsia="zh-CN"/>
        </w:rPr>
        <w:t xml:space="preserve"> - </w:t>
      </w:r>
      <w:proofErr w:type="spellStart"/>
      <w:r w:rsidRPr="003E6050">
        <w:rPr>
          <w:i/>
          <w:iCs/>
          <w:sz w:val="20"/>
          <w:szCs w:val="20"/>
          <w:lang w:eastAsia="zh-CN"/>
        </w:rPr>
        <w:t>E</w:t>
      </w:r>
      <w:r w:rsidRPr="003E6050">
        <w:rPr>
          <w:i/>
          <w:iCs/>
          <w:sz w:val="20"/>
          <w:szCs w:val="20"/>
          <w:vertAlign w:val="subscript"/>
          <w:lang w:eastAsia="zh-CN"/>
        </w:rPr>
        <w:t>original</w:t>
      </w:r>
      <w:proofErr w:type="spellEnd"/>
      <w:r w:rsidRPr="003E6050">
        <w:rPr>
          <w:sz w:val="20"/>
          <w:szCs w:val="20"/>
          <w:lang w:eastAsia="zh-CN"/>
        </w:rPr>
        <w:t xml:space="preserve">. </w:t>
      </w:r>
      <w:r w:rsidRPr="003E6050">
        <w:rPr>
          <w:sz w:val="20"/>
          <w:szCs w:val="20"/>
        </w:rPr>
        <w:t xml:space="preserve">The x-axis shows normalized time </w:t>
      </w:r>
      <w:r w:rsidRPr="003E6050">
        <w:rPr>
          <w:i/>
          <w:iCs/>
          <w:sz w:val="20"/>
          <w:szCs w:val="20"/>
        </w:rPr>
        <w:t>τ</w:t>
      </w:r>
      <w:r w:rsidRPr="003E6050">
        <w:rPr>
          <w:sz w:val="20"/>
          <w:szCs w:val="20"/>
        </w:rPr>
        <w:t xml:space="preserve"> (corresponding to token positions), and the y-axis represents wavelet </w:t>
      </w:r>
      <w:proofErr w:type="gramStart"/>
      <w:r w:rsidRPr="003E6050">
        <w:rPr>
          <w:sz w:val="20"/>
          <w:szCs w:val="20"/>
        </w:rPr>
        <w:t xml:space="preserve">scale </w:t>
      </w:r>
      <w:r w:rsidRPr="003E6050">
        <w:rPr>
          <w:i/>
          <w:iCs/>
          <w:sz w:val="20"/>
          <w:szCs w:val="20"/>
        </w:rPr>
        <w:t>s</w:t>
      </w:r>
      <w:proofErr w:type="gramEnd"/>
      <w:r w:rsidRPr="003E6050">
        <w:rPr>
          <w:sz w:val="20"/>
          <w:szCs w:val="20"/>
        </w:rPr>
        <w:t xml:space="preserve"> (inversely proportional to frequency). Colors are mapped using robust percentile limits by default, with yellow indicating positive differences (higher energy in perturbed signals) and blue negative.</w:t>
      </w:r>
      <w:r w:rsidR="00076F80">
        <w:rPr>
          <w:rFonts w:hint="eastAsia"/>
          <w:sz w:val="20"/>
          <w:szCs w:val="20"/>
          <w:lang w:eastAsia="zh-CN"/>
        </w:rPr>
        <w:t xml:space="preserve"> </w:t>
      </w:r>
      <w:r w:rsidR="00076F80" w:rsidRPr="00076F80">
        <w:rPr>
          <w:sz w:val="20"/>
          <w:szCs w:val="20"/>
          <w:lang w:eastAsia="zh-CN"/>
        </w:rPr>
        <w:t>Values outside [-10, 10] are saturated for visualization</w:t>
      </w:r>
    </w:p>
    <w:p w14:paraId="2BA4CDB8" w14:textId="12350197" w:rsidR="000E4B57" w:rsidRDefault="003E6050" w:rsidP="003E6050">
      <w:pPr>
        <w:pStyle w:val="ab"/>
        <w:widowControl w:val="0"/>
        <w:spacing w:after="0" w:line="240" w:lineRule="auto"/>
        <w:ind w:left="0"/>
        <w:contextualSpacing w:val="0"/>
        <w:jc w:val="both"/>
        <w:rPr>
          <w:rFonts w:ascii="Times New Roman" w:hAnsi="Times New Roman" w:cs="Times New Roman"/>
          <w:sz w:val="24"/>
          <w:szCs w:val="24"/>
        </w:rPr>
      </w:pPr>
      <w:r w:rsidRPr="003B2E1A">
        <w:rPr>
          <w:rFonts w:ascii="Times New Roman" w:hAnsi="Times New Roman" w:cs="Times New Roman"/>
          <w:sz w:val="24"/>
          <w:szCs w:val="24"/>
        </w:rPr>
        <w:t>Energy primarily concentrates in mid-to-high frequency bands, illustrating localized impacts of perturbations. Typographical noise elevates tokenization-level metrics by introducing fragmentation, while whitespace perturbations shift syntactic boundaries without major semantic disruption. Overall, semantics remain stable unless spelling substitutions occur, which can amplify high-frequency transients.</w:t>
      </w:r>
    </w:p>
    <w:p w14:paraId="2AA9A249" w14:textId="77777777" w:rsidR="003E6050" w:rsidRPr="000E4B57" w:rsidRDefault="003E6050" w:rsidP="003E6050">
      <w:pPr>
        <w:pStyle w:val="ab"/>
        <w:widowControl w:val="0"/>
        <w:spacing w:after="0" w:line="240" w:lineRule="auto"/>
        <w:ind w:left="0"/>
        <w:contextualSpacing w:val="0"/>
        <w:jc w:val="both"/>
        <w:rPr>
          <w:color w:val="000000" w:themeColor="text1"/>
          <w:sz w:val="20"/>
          <w:szCs w:val="20"/>
          <w:lang w:val="en-GB" w:eastAsia="zh-CN"/>
        </w:rPr>
      </w:pPr>
    </w:p>
    <w:p w14:paraId="283B9958" w14:textId="011CE16F" w:rsidR="00183BDE" w:rsidRPr="007132F5" w:rsidRDefault="00183BDE" w:rsidP="004A2DE0">
      <w:pPr>
        <w:pStyle w:val="1"/>
        <w:spacing w:before="240"/>
      </w:pPr>
      <w:r w:rsidRPr="007132F5">
        <w:t>DISCUSSION</w:t>
      </w:r>
      <w:r w:rsidRPr="007132F5">
        <w:rPr>
          <w:highlight w:val="yellow"/>
        </w:rPr>
        <w:t xml:space="preserve"> </w:t>
      </w:r>
    </w:p>
    <w:p w14:paraId="491257F5" w14:textId="4958A500" w:rsidR="00A519CC" w:rsidRPr="007132F5" w:rsidRDefault="009D6A45" w:rsidP="00892126">
      <w:pPr>
        <w:pStyle w:val="2"/>
        <w:rPr>
          <w:i w:val="0"/>
          <w:iCs w:val="0"/>
        </w:rPr>
      </w:pPr>
      <w:r w:rsidRPr="007132F5">
        <w:rPr>
          <w:i w:val="0"/>
          <w:iCs w:val="0"/>
        </w:rPr>
        <w:t>A novel framework for understanding collective behavioral failures</w:t>
      </w:r>
    </w:p>
    <w:p w14:paraId="7EE2D619" w14:textId="30D2A4E4" w:rsidR="004A32C6" w:rsidRPr="007132F5" w:rsidRDefault="004A32C6" w:rsidP="004A32C6">
      <w:pPr>
        <w:spacing w:after="0" w:line="240" w:lineRule="auto"/>
        <w:jc w:val="both"/>
        <w:rPr>
          <w:sz w:val="20"/>
          <w:szCs w:val="20"/>
        </w:rPr>
      </w:pPr>
      <w:r w:rsidRPr="003B2E1A">
        <w:rPr>
          <w:rFonts w:ascii="Times New Roman" w:hAnsi="Times New Roman" w:cs="Times New Roman"/>
          <w:sz w:val="24"/>
          <w:szCs w:val="24"/>
        </w:rPr>
        <w:t>This study provides a comprehensive, multidimensional analysis of low-level text disturbances, demonstrating that Unicode whitespace injections and typographical errors leave distinct “fingerprints” across linguistic features. Whitespace perturbations primarily affect tokenization and visual-layout properties (e.g. dramatically increasing internal whitespace rates and rendering differences), whereas typographical errors exert stronger influence on subword segmentation and character-edit metrics (e.g. raising fragmentation and normalized edit distance). Many higher-level metrics (such as semantic entailment probability) remain relatively stable, suggesting that meaning is preserved despite surface noise. By combining surface, tokenization, semantic, and syntactic metrics, we obtain a holistic view of textual distortion. These insights can guide the design of more robust NLP systems by highlighting which linguistic aspects are most vulnerable to subtle input noise.</w:t>
      </w:r>
    </w:p>
    <w:p w14:paraId="5C168642" w14:textId="317B6AC7" w:rsidR="001D38BF" w:rsidRPr="007132F5" w:rsidRDefault="005A5F65" w:rsidP="004A2DE0">
      <w:pPr>
        <w:pStyle w:val="1"/>
        <w:spacing w:before="240"/>
        <w:rPr>
          <w:highlight w:val="yellow"/>
        </w:rPr>
      </w:pPr>
      <w:r w:rsidRPr="007132F5">
        <w:t>METHODS</w:t>
      </w:r>
    </w:p>
    <w:p w14:paraId="623D3AB7" w14:textId="2005C66A" w:rsidR="00A77FB4" w:rsidRPr="007132F5" w:rsidRDefault="001906B7" w:rsidP="00D52B93">
      <w:pPr>
        <w:pStyle w:val="2"/>
        <w:rPr>
          <w:i w:val="0"/>
          <w:iCs w:val="0"/>
        </w:rPr>
      </w:pPr>
      <w:r>
        <w:rPr>
          <w:i w:val="0"/>
          <w:iCs w:val="0"/>
        </w:rPr>
        <w:t>Corpus</w:t>
      </w:r>
    </w:p>
    <w:p w14:paraId="7FDEE9E7" w14:textId="0477FB0B" w:rsidR="00435759" w:rsidRPr="00435759" w:rsidRDefault="00454BFA" w:rsidP="00435759">
      <w:pPr>
        <w:spacing w:after="0"/>
        <w:jc w:val="both"/>
        <w:rPr>
          <w:rFonts w:ascii="Times New Roman" w:hAnsi="Times New Roman" w:cs="Times New Roman"/>
          <w:sz w:val="24"/>
          <w:szCs w:val="24"/>
        </w:rPr>
      </w:pPr>
      <w:r w:rsidRPr="008D09E1">
        <w:rPr>
          <w:rFonts w:ascii="Times New Roman" w:hAnsi="Times New Roman" w:cs="Times New Roman"/>
          <w:sz w:val="24"/>
          <w:szCs w:val="24"/>
        </w:rPr>
        <w:t xml:space="preserve">We </w:t>
      </w:r>
    </w:p>
    <w:p w14:paraId="25C045BF" w14:textId="77777777" w:rsidR="00435759" w:rsidRDefault="00435759" w:rsidP="00435759">
      <w:pPr>
        <w:pStyle w:val="Compact"/>
        <w:numPr>
          <w:ilvl w:val="0"/>
          <w:numId w:val="22"/>
        </w:numPr>
      </w:pPr>
      <w:r>
        <w:rPr>
          <w:b/>
          <w:bCs/>
        </w:rPr>
        <w:t>Source</w:t>
      </w:r>
      <w:r>
        <w:t xml:space="preserve">: </w:t>
      </w:r>
      <w:r>
        <w:rPr>
          <w:rStyle w:val="VerbatimChar"/>
        </w:rPr>
        <w:t>results/raw_results.csv</w:t>
      </w:r>
      <w:r>
        <w:t xml:space="preserve"> (513 parallel pairs, </w:t>
      </w:r>
      <w:proofErr w:type="spellStart"/>
      <w:r>
        <w:t>AdvBench</w:t>
      </w:r>
      <w:proofErr w:type="spellEnd"/>
      <w:r>
        <w:t xml:space="preserve"> + synthetic whitespace)</w:t>
      </w:r>
    </w:p>
    <w:p w14:paraId="5C40698E" w14:textId="77777777" w:rsidR="00435759" w:rsidRDefault="00435759" w:rsidP="00435759">
      <w:pPr>
        <w:pStyle w:val="Compact"/>
        <w:numPr>
          <w:ilvl w:val="0"/>
          <w:numId w:val="22"/>
        </w:numPr>
      </w:pPr>
      <w:r>
        <w:rPr>
          <w:b/>
          <w:bCs/>
        </w:rPr>
        <w:t>Perturbation types</w:t>
      </w:r>
      <w:r>
        <w:t>: character-level typos, zero-width whitespace injections</w:t>
      </w:r>
    </w:p>
    <w:p w14:paraId="2E1E5D21" w14:textId="77777777" w:rsidR="00435759" w:rsidRDefault="00435759" w:rsidP="00435759">
      <w:pPr>
        <w:pStyle w:val="Compact"/>
        <w:numPr>
          <w:ilvl w:val="0"/>
          <w:numId w:val="22"/>
        </w:numPr>
      </w:pPr>
      <w:r>
        <w:rPr>
          <w:b/>
          <w:bCs/>
        </w:rPr>
        <w:t>Language</w:t>
      </w:r>
      <w:r>
        <w:t>: English</w:t>
      </w:r>
    </w:p>
    <w:p w14:paraId="64CD5FEB" w14:textId="77777777" w:rsidR="001906B7" w:rsidRDefault="001906B7" w:rsidP="004A2DE0">
      <w:pPr>
        <w:spacing w:after="0"/>
        <w:jc w:val="both"/>
        <w:rPr>
          <w:rFonts w:ascii="Times New Roman" w:hAnsi="Times New Roman" w:cs="Times New Roman"/>
          <w:sz w:val="24"/>
          <w:szCs w:val="24"/>
        </w:rPr>
      </w:pPr>
    </w:p>
    <w:p w14:paraId="67596A2B" w14:textId="51D95C3D" w:rsidR="00435759" w:rsidRPr="007132F5" w:rsidRDefault="00497409" w:rsidP="00435759">
      <w:pPr>
        <w:pStyle w:val="2"/>
        <w:rPr>
          <w:i w:val="0"/>
          <w:iCs w:val="0"/>
        </w:rPr>
      </w:pPr>
      <w:r w:rsidRPr="00497409">
        <w:rPr>
          <w:i w:val="0"/>
          <w:iCs w:val="0"/>
        </w:rPr>
        <w:t>Tokenization-Scorer</w:t>
      </w:r>
    </w:p>
    <w:p w14:paraId="6B73E2FB" w14:textId="18F4CC30" w:rsidR="00497409" w:rsidRDefault="00435759" w:rsidP="004974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We e</w:t>
      </w:r>
      <w:r w:rsidRPr="001906B7">
        <w:rPr>
          <w:rFonts w:ascii="Times New Roman" w:hAnsi="Times New Roman" w:cs="Times New Roman"/>
          <w:sz w:val="24"/>
          <w:szCs w:val="24"/>
        </w:rPr>
        <w:t>valuate</w:t>
      </w:r>
      <w:r>
        <w:rPr>
          <w:rFonts w:ascii="Times New Roman" w:hAnsi="Times New Roman" w:cs="Times New Roman"/>
          <w:sz w:val="24"/>
          <w:szCs w:val="24"/>
        </w:rPr>
        <w:t>d</w:t>
      </w:r>
      <w:r w:rsidRPr="001906B7">
        <w:rPr>
          <w:rFonts w:ascii="Times New Roman" w:hAnsi="Times New Roman" w:cs="Times New Roman"/>
          <w:sz w:val="24"/>
          <w:szCs w:val="24"/>
        </w:rPr>
        <w:t xml:space="preserve"> how three mainstream tokenization strategies respond to adversarial perturbations</w:t>
      </w:r>
      <w:r>
        <w:rPr>
          <w:rFonts w:ascii="Times New Roman" w:hAnsi="Times New Roman" w:cs="Times New Roman"/>
          <w:sz w:val="24"/>
          <w:szCs w:val="24"/>
        </w:rPr>
        <w:t xml:space="preserve"> </w:t>
      </w:r>
      <w:r w:rsidRPr="001906B7">
        <w:rPr>
          <w:rFonts w:ascii="Times New Roman" w:hAnsi="Times New Roman" w:cs="Times New Roman"/>
          <w:sz w:val="24"/>
          <w:szCs w:val="24"/>
        </w:rPr>
        <w:t xml:space="preserve">using </w:t>
      </w:r>
      <w:r w:rsidR="00497409" w:rsidRPr="002C0A70">
        <w:rPr>
          <w:rFonts w:ascii="Times New Roman" w:hAnsi="Times New Roman" w:cs="Times New Roman"/>
          <w:sz w:val="24"/>
          <w:szCs w:val="24"/>
        </w:rPr>
        <w:t>tokenization-scorer</w:t>
      </w:r>
      <w:r w:rsidRPr="001906B7">
        <w:rPr>
          <w:rFonts w:ascii="Times New Roman" w:hAnsi="Times New Roman" w:cs="Times New Roman"/>
          <w:sz w:val="24"/>
          <w:szCs w:val="24"/>
        </w:rPr>
        <w:t xml:space="preserve"> </w:t>
      </w:r>
      <w:r w:rsidR="00497409">
        <w:rPr>
          <w:rFonts w:ascii="Times New Roman" w:hAnsi="Times New Roman" w:cs="Times New Roman"/>
          <w:sz w:val="24"/>
          <w:szCs w:val="24"/>
        </w:rPr>
        <w:t>(</w:t>
      </w:r>
      <w:r w:rsidRPr="001906B7">
        <w:rPr>
          <w:rFonts w:ascii="Times New Roman" w:hAnsi="Times New Roman" w:cs="Times New Roman"/>
          <w:sz w:val="24"/>
          <w:szCs w:val="24"/>
        </w:rPr>
        <w:t>α = 2.5</w:t>
      </w:r>
      <w:r w:rsidR="00497409">
        <w:rPr>
          <w:rFonts w:ascii="Times New Roman" w:hAnsi="Times New Roman" w:cs="Times New Roman"/>
          <w:sz w:val="24"/>
          <w:szCs w:val="24"/>
        </w:rPr>
        <w:t>)</w:t>
      </w:r>
      <w:r w:rsidRPr="001906B7">
        <w:rPr>
          <w:rFonts w:ascii="Times New Roman" w:hAnsi="Times New Roman" w:cs="Times New Roman"/>
          <w:sz w:val="24"/>
          <w:szCs w:val="24"/>
        </w:rPr>
        <w:t xml:space="preserve"> as the information-theoretic lens.</w:t>
      </w:r>
      <w:r w:rsidR="00497409">
        <w:rPr>
          <w:rFonts w:ascii="Times New Roman" w:hAnsi="Times New Roman" w:cs="Times New Roman"/>
          <w:sz w:val="24"/>
          <w:szCs w:val="24"/>
        </w:rPr>
        <w:t xml:space="preserve"> T</w:t>
      </w:r>
      <w:r w:rsidR="00497409" w:rsidRPr="002C0A70">
        <w:rPr>
          <w:rFonts w:ascii="Times New Roman" w:hAnsi="Times New Roman" w:cs="Times New Roman"/>
          <w:sz w:val="24"/>
          <w:szCs w:val="24"/>
        </w:rPr>
        <w:t>he tokenization-scorer employs Rényi efficiency, a metric derived from Rényi entropy, to assess tokenizer quality by quantifying the balance in token distributions, with higher efficiency indicating more optimal use of the noiseless channel for model learning</w:t>
      </w:r>
      <w:r w:rsidR="00497409">
        <w:rPr>
          <w:rFonts w:ascii="Times New Roman" w:hAnsi="Times New Roman" w:cs="Times New Roman"/>
          <w:sz w:val="24"/>
          <w:szCs w:val="24"/>
        </w:rPr>
        <w:fldChar w:fldCharType="begin" w:fldLock="1"/>
      </w:r>
      <w:r w:rsidR="00E12C8A">
        <w:rPr>
          <w:rFonts w:ascii="Times New Roman" w:hAnsi="Times New Roman" w:cs="Times New Roman"/>
          <w:sz w:val="24"/>
          <w:szCs w:val="24"/>
        </w:rPr>
        <w:instrText>ADDIN CSL_CITATION {"citationItems":[{"id":"ITEM-1","itemData":{"DOI":"10.18653/v1/2023.acl-long.284","author":[{"dropping-particle":"","family":"Zouhar","given":"Vilém","non-dropping-particle":"","parse-names":false,"suffix":""},{"dropping-particle":"","family":"Meister","given":"Clara","non-dropping-particle":"","parse-names":false,"suffix":""},{"dropping-particle":"","family":"Gastaldi","given":"Juan","non-dropping-particle":"","parse-names":false,"suffix":""},{"dropping-particle":"","family":"Du","given":"Li","non-dropping-particle":"","parse-names":false,"suffix":""},{"dropping-particle":"","family":"Sachan","given":"Mrinmaya","non-dropping-particle":"","parse-names":false,"suffix":""},{"dropping-particle":"","family":"Cotterell","given":"Ryan","non-dropping-particle":"","parse-names":false,"suffix":""}],"container-title":"Proceedings of the 61st Annual Meeting of the Association for Computational Linguistics","id":"ITEM-1","issued":{"date-parts":[["2023"]]},"page":"5184-5207","publisher":"Association for Computational Linguistics","publisher-place":"Stroudsburg, PA, USA","title":"Tokenization and the noiseless channel","type":"paper-conference"},"uris":["http://www.mendeley.com/documents/?uuid=b2e72762-86c3-47ab-ac44-0be92c743a2e"]}],"mendeley":{"formattedCitation":"&lt;sup&gt;24&lt;/sup&gt;","plainTextFormattedCitation":"24","previouslyFormattedCitation":"&lt;sup&gt;25&lt;/sup&gt;"},"properties":{"noteIndex":0},"schema":"https://github.com/citation-style-language/schema/raw/master/csl-citation.json"}</w:instrText>
      </w:r>
      <w:r w:rsidR="00497409">
        <w:rPr>
          <w:rFonts w:ascii="Times New Roman" w:hAnsi="Times New Roman" w:cs="Times New Roman"/>
          <w:sz w:val="24"/>
          <w:szCs w:val="24"/>
        </w:rPr>
        <w:fldChar w:fldCharType="separate"/>
      </w:r>
      <w:r w:rsidR="00E12C8A" w:rsidRPr="00E12C8A">
        <w:rPr>
          <w:rFonts w:ascii="Times New Roman" w:hAnsi="Times New Roman" w:cs="Times New Roman"/>
          <w:noProof/>
          <w:sz w:val="24"/>
          <w:szCs w:val="24"/>
          <w:vertAlign w:val="superscript"/>
        </w:rPr>
        <w:t>24</w:t>
      </w:r>
      <w:r w:rsidR="00497409">
        <w:rPr>
          <w:rFonts w:ascii="Times New Roman" w:hAnsi="Times New Roman" w:cs="Times New Roman"/>
          <w:sz w:val="24"/>
          <w:szCs w:val="24"/>
        </w:rPr>
        <w:fldChar w:fldCharType="end"/>
      </w:r>
      <w:r w:rsidR="00497409" w:rsidRPr="002C0A70">
        <w:rPr>
          <w:rFonts w:ascii="Times New Roman" w:hAnsi="Times New Roman" w:cs="Times New Roman"/>
          <w:sz w:val="24"/>
          <w:szCs w:val="24"/>
        </w:rPr>
        <w:t>.</w:t>
      </w:r>
      <w:r w:rsidR="00497409">
        <w:rPr>
          <w:rFonts w:ascii="Times New Roman" w:hAnsi="Times New Roman" w:cs="Times New Roman"/>
          <w:sz w:val="24"/>
          <w:szCs w:val="24"/>
        </w:rPr>
        <w:t xml:space="preserve"> I</w:t>
      </w:r>
      <w:r w:rsidR="00497409" w:rsidRPr="00497409">
        <w:rPr>
          <w:rFonts w:ascii="Times New Roman" w:hAnsi="Times New Roman" w:cs="Times New Roman"/>
          <w:sz w:val="24"/>
          <w:szCs w:val="24"/>
        </w:rPr>
        <w:t>t normalizes the discounted expected code length against a uniform encoder, providing a bounded score (0 to 1) that penalizes imbalances in token frequencies</w:t>
      </w:r>
      <w:r w:rsidR="00497409">
        <w:rPr>
          <w:rFonts w:ascii="Times New Roman" w:hAnsi="Times New Roman" w:cs="Times New Roman"/>
          <w:sz w:val="24"/>
          <w:szCs w:val="24"/>
        </w:rPr>
        <w:t xml:space="preserve"> and </w:t>
      </w:r>
      <w:r w:rsidR="00497409" w:rsidRPr="00497409">
        <w:rPr>
          <w:rFonts w:ascii="Times New Roman" w:hAnsi="Times New Roman" w:cs="Times New Roman"/>
          <w:sz w:val="24"/>
          <w:szCs w:val="24"/>
        </w:rPr>
        <w:t>outperforming Shannon-based alternatives by emphasizing penalties for both very rare and very frequent tokens.</w:t>
      </w:r>
    </w:p>
    <w:p w14:paraId="1F4E9FCE" w14:textId="77777777" w:rsidR="00497409" w:rsidRDefault="00497409" w:rsidP="00497409">
      <w:pPr>
        <w:spacing w:after="0" w:line="240" w:lineRule="auto"/>
        <w:jc w:val="both"/>
        <w:rPr>
          <w:rFonts w:ascii="Times New Roman" w:hAnsi="Times New Roman" w:cs="Times New Roman"/>
          <w:sz w:val="24"/>
          <w:szCs w:val="24"/>
        </w:rPr>
      </w:pPr>
    </w:p>
    <w:p w14:paraId="34832027" w14:textId="77777777" w:rsidR="00435759" w:rsidRPr="008D09E1" w:rsidRDefault="00435759" w:rsidP="004A2DE0">
      <w:pPr>
        <w:spacing w:after="0"/>
        <w:jc w:val="both"/>
        <w:rPr>
          <w:rFonts w:ascii="Times New Roman" w:hAnsi="Times New Roman" w:cs="Times New Roman"/>
          <w:sz w:val="24"/>
          <w:szCs w:val="24"/>
        </w:rPr>
      </w:pPr>
    </w:p>
    <w:p w14:paraId="47C66838" w14:textId="4C43CF69" w:rsidR="006057D9" w:rsidRPr="007132F5" w:rsidRDefault="00070AE7" w:rsidP="00F46B93">
      <w:pPr>
        <w:pStyle w:val="2"/>
        <w:rPr>
          <w:i w:val="0"/>
          <w:iCs w:val="0"/>
        </w:rPr>
      </w:pPr>
      <w:r w:rsidRPr="00070AE7">
        <w:rPr>
          <w:i w:val="0"/>
          <w:iCs w:val="0"/>
        </w:rPr>
        <w:t xml:space="preserve">Curse of </w:t>
      </w:r>
      <w:r w:rsidR="00E54A2B">
        <w:rPr>
          <w:i w:val="0"/>
          <w:iCs w:val="0"/>
        </w:rPr>
        <w:t>t</w:t>
      </w:r>
      <w:r w:rsidRPr="00070AE7">
        <w:rPr>
          <w:i w:val="0"/>
          <w:iCs w:val="0"/>
        </w:rPr>
        <w:t>okenization</w:t>
      </w:r>
    </w:p>
    <w:p w14:paraId="130EF32E"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Theorem (Curse of Tokenization)</w:t>
      </w:r>
    </w:p>
    <w:p w14:paraId="3F93EA47"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Let</w:t>
      </w:r>
    </w:p>
    <w:p w14:paraId="288F72F9" w14:textId="77777777" w:rsidR="00070AE7" w:rsidRPr="00C91A07" w:rsidRDefault="00000000" w:rsidP="00070AE7">
      <w:pPr>
        <w:numPr>
          <w:ilvl w:val="0"/>
          <w:numId w:val="20"/>
        </w:numPr>
        <w:spacing w:after="0" w:line="240" w:lineRule="auto"/>
        <w:jc w:val="both"/>
        <w:rPr>
          <w:rFonts w:ascii="Times New Roman" w:hAnsi="Times New Roman" w:cs="Times New Roman"/>
          <w:sz w:val="24"/>
          <w:szCs w:val="24"/>
          <w:lang w:eastAsia="zh-CN"/>
        </w:rPr>
      </w:pPr>
      <m:oMath>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C</m:t>
            </m:r>
          </m:e>
          <m:sup>
            <m:r>
              <w:rPr>
                <w:rFonts w:ascii="Cambria Math" w:hAnsi="Cambria Math" w:cs="Times New Roman"/>
                <w:sz w:val="24"/>
                <w:szCs w:val="24"/>
                <w:lang w:eastAsia="zh-CN"/>
              </w:rPr>
              <m:t>*</m:t>
            </m:r>
          </m:sup>
        </m:sSup>
        <m:r>
          <w:rPr>
            <w:rFonts w:ascii="Cambria Math" w:hAnsi="Cambria Math" w:cs="Times New Roman"/>
            <w:sz w:val="24"/>
            <w:szCs w:val="24"/>
            <w:lang w:eastAsia="zh-CN"/>
          </w:rPr>
          <m:t xml:space="preserve"> </m:t>
        </m:r>
      </m:oMath>
      <w:r w:rsidR="00070AE7" w:rsidRPr="00C91A07">
        <w:rPr>
          <w:rFonts w:ascii="Times New Roman" w:hAnsi="Times New Roman" w:cs="Times New Roman"/>
          <w:sz w:val="24"/>
          <w:szCs w:val="24"/>
          <w:lang w:eastAsia="zh-CN"/>
        </w:rPr>
        <w:t xml:space="preserve">denote the space of finite character strings over an alphabet </w:t>
      </w:r>
      <m:oMath>
        <m:r>
          <m:rPr>
            <m:scr m:val="script"/>
          </m:rPr>
          <w:rPr>
            <w:rFonts w:ascii="Cambria Math" w:hAnsi="Cambria Math" w:cs="Times New Roman"/>
            <w:sz w:val="24"/>
            <w:szCs w:val="24"/>
            <w:lang w:eastAsia="zh-CN"/>
          </w:rPr>
          <m:t>C</m:t>
        </m:r>
      </m:oMath>
      <w:r w:rsidR="00070AE7" w:rsidRPr="00C91A07">
        <w:rPr>
          <w:rFonts w:ascii="Times New Roman" w:hAnsi="Times New Roman" w:cs="Times New Roman"/>
          <w:sz w:val="24"/>
          <w:szCs w:val="24"/>
          <w:lang w:eastAsia="zh-CN"/>
        </w:rPr>
        <w:t>,</w:t>
      </w:r>
    </w:p>
    <w:p w14:paraId="223A7162" w14:textId="77777777" w:rsidR="00070AE7" w:rsidRPr="00C91A07" w:rsidRDefault="00000000" w:rsidP="00070AE7">
      <w:pPr>
        <w:numPr>
          <w:ilvl w:val="0"/>
          <w:numId w:val="20"/>
        </w:numPr>
        <w:spacing w:after="0" w:line="240" w:lineRule="auto"/>
        <w:jc w:val="both"/>
        <w:rPr>
          <w:rFonts w:ascii="Times New Roman" w:hAnsi="Times New Roman" w:cs="Times New Roman"/>
          <w:sz w:val="24"/>
          <w:szCs w:val="24"/>
          <w:lang w:eastAsia="zh-CN"/>
        </w:rPr>
      </w:pPr>
      <m:oMath>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T</m:t>
            </m:r>
          </m:e>
          <m:sup>
            <m:r>
              <w:rPr>
                <w:rFonts w:ascii="Cambria Math" w:hAnsi="Cambria Math" w:cs="Times New Roman"/>
                <w:sz w:val="24"/>
                <w:szCs w:val="24"/>
                <w:lang w:eastAsia="zh-CN"/>
              </w:rPr>
              <m:t>*</m:t>
            </m:r>
          </m:sup>
        </m:sSup>
        <m:r>
          <w:rPr>
            <w:rFonts w:ascii="Cambria Math" w:hAnsi="Cambria Math" w:cs="Times New Roman"/>
            <w:sz w:val="24"/>
            <w:szCs w:val="24"/>
            <w:lang w:eastAsia="zh-CN"/>
          </w:rPr>
          <m:t xml:space="preserve"> </m:t>
        </m:r>
      </m:oMath>
      <w:r w:rsidR="00070AE7" w:rsidRPr="00C91A07">
        <w:rPr>
          <w:rFonts w:ascii="Times New Roman" w:hAnsi="Times New Roman" w:cs="Times New Roman"/>
          <w:sz w:val="24"/>
          <w:szCs w:val="24"/>
          <w:lang w:eastAsia="zh-CN"/>
        </w:rPr>
        <w:t xml:space="preserve">denote the space of finite token sequences over a fixed vocabulary </w:t>
      </w:r>
      <m:oMath>
        <m:r>
          <m:rPr>
            <m:scr m:val="script"/>
          </m:rPr>
          <w:rPr>
            <w:rFonts w:ascii="Cambria Math" w:hAnsi="Cambria Math" w:cs="Times New Roman"/>
            <w:sz w:val="24"/>
            <w:szCs w:val="24"/>
            <w:lang w:eastAsia="zh-CN"/>
          </w:rPr>
          <m:t>T</m:t>
        </m:r>
      </m:oMath>
      <w:r w:rsidR="00070AE7" w:rsidRPr="00C91A07">
        <w:rPr>
          <w:rFonts w:ascii="Times New Roman" w:hAnsi="Times New Roman" w:cs="Times New Roman"/>
          <w:sz w:val="24"/>
          <w:szCs w:val="24"/>
          <w:lang w:eastAsia="zh-CN"/>
        </w:rPr>
        <w:t>,</w:t>
      </w:r>
    </w:p>
    <w:p w14:paraId="371C758C" w14:textId="77777777" w:rsidR="00070AE7" w:rsidRPr="00C91A07" w:rsidRDefault="00070AE7" w:rsidP="00070AE7">
      <w:pPr>
        <w:numPr>
          <w:ilvl w:val="0"/>
          <w:numId w:val="20"/>
        </w:numPr>
        <w:spacing w:after="0" w:line="240" w:lineRule="auto"/>
        <w:jc w:val="both"/>
        <w:rPr>
          <w:rFonts w:ascii="Times New Roman" w:hAnsi="Times New Roman" w:cs="Times New Roman"/>
          <w:sz w:val="24"/>
          <w:szCs w:val="24"/>
          <w:lang w:eastAsia="zh-CN"/>
        </w:rPr>
      </w:pPr>
      <m:oMath>
        <m:r>
          <w:rPr>
            <w:rFonts w:ascii="Cambria Math" w:hAnsi="Cambria Math" w:cs="Times New Roman"/>
            <w:sz w:val="24"/>
            <w:szCs w:val="24"/>
            <w:lang w:eastAsia="zh-CN"/>
          </w:rPr>
          <m:t>τ:</m:t>
        </m:r>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C</m:t>
            </m:r>
          </m:e>
          <m:sup>
            <m:r>
              <w:rPr>
                <w:rFonts w:ascii="Cambria Math" w:hAnsi="Cambria Math" w:cs="Times New Roman"/>
                <w:sz w:val="24"/>
                <w:szCs w:val="24"/>
                <w:lang w:eastAsia="zh-CN"/>
              </w:rPr>
              <m:t>*</m:t>
            </m:r>
          </m:sup>
        </m:sSup>
        <m:r>
          <w:rPr>
            <w:rFonts w:ascii="Cambria Math" w:hAnsi="Cambria Math" w:cs="Times New Roman"/>
            <w:sz w:val="24"/>
            <w:szCs w:val="24"/>
            <w:lang w:eastAsia="zh-CN"/>
          </w:rPr>
          <m:t>→</m:t>
        </m:r>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T</m:t>
            </m:r>
          </m:e>
          <m:sup>
            <m:r>
              <w:rPr>
                <w:rFonts w:ascii="Cambria Math" w:hAnsi="Cambria Math" w:cs="Times New Roman"/>
                <w:sz w:val="24"/>
                <w:szCs w:val="24"/>
                <w:lang w:eastAsia="zh-CN"/>
              </w:rPr>
              <m:t>*</m:t>
            </m:r>
          </m:sup>
        </m:sSup>
      </m:oMath>
      <w:r>
        <w:rPr>
          <w:rFonts w:ascii="Times New Roman" w:hAnsi="Times New Roman" w:cs="Times New Roman"/>
          <w:sz w:val="24"/>
          <w:szCs w:val="24"/>
          <w:lang w:eastAsia="zh-CN"/>
        </w:rPr>
        <w:t xml:space="preserve"> </w:t>
      </w:r>
      <w:r w:rsidRPr="00C91A07">
        <w:rPr>
          <w:rFonts w:ascii="Times New Roman" w:hAnsi="Times New Roman" w:cs="Times New Roman"/>
          <w:sz w:val="24"/>
          <w:szCs w:val="24"/>
          <w:lang w:eastAsia="zh-CN"/>
        </w:rPr>
        <w:t>be a tokenizer (e.g., subword or byte-pair encoding),</w:t>
      </w:r>
    </w:p>
    <w:p w14:paraId="59D6577F" w14:textId="77777777" w:rsidR="00070AE7" w:rsidRPr="00C91A07" w:rsidRDefault="00000000" w:rsidP="00070AE7">
      <w:pPr>
        <w:numPr>
          <w:ilvl w:val="0"/>
          <w:numId w:val="20"/>
        </w:numPr>
        <w:spacing w:after="0" w:line="240" w:lineRule="auto"/>
        <w:jc w:val="both"/>
        <w:rPr>
          <w:rFonts w:ascii="Times New Roman" w:hAnsi="Times New Roman" w:cs="Times New Roman"/>
          <w:sz w:val="24"/>
          <w:szCs w:val="24"/>
          <w:lang w:eastAsia="zh-CN"/>
        </w:rPr>
      </w:pPr>
      <m:oMath>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f</m:t>
            </m:r>
          </m:e>
          <m:sub>
            <m:r>
              <w:rPr>
                <w:rFonts w:ascii="Cambria Math" w:hAnsi="Cambria Math" w:cs="Times New Roman"/>
                <w:sz w:val="24"/>
                <w:szCs w:val="24"/>
                <w:lang w:eastAsia="zh-CN"/>
              </w:rPr>
              <m:t>θ</m:t>
            </m:r>
          </m:sub>
        </m:sSub>
        <m:r>
          <w:rPr>
            <w:rFonts w:ascii="Cambria Math" w:hAnsi="Cambria Math" w:cs="Times New Roman"/>
            <w:sz w:val="24"/>
            <w:szCs w:val="24"/>
            <w:lang w:eastAsia="zh-CN"/>
          </w:rPr>
          <m:t>:</m:t>
        </m:r>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T</m:t>
            </m:r>
          </m:e>
          <m:sup>
            <m:r>
              <w:rPr>
                <w:rFonts w:ascii="Cambria Math" w:hAnsi="Cambria Math" w:cs="Times New Roman"/>
                <w:sz w:val="24"/>
                <w:szCs w:val="24"/>
                <w:lang w:eastAsia="zh-CN"/>
              </w:rPr>
              <m:t>*</m:t>
            </m:r>
          </m:sup>
        </m:sSup>
        <m:r>
          <m:rPr>
            <m:scr m:val="script"/>
          </m:rPr>
          <w:rPr>
            <w:rFonts w:ascii="Cambria Math" w:hAnsi="Cambria Math" w:cs="Times New Roman"/>
            <w:sz w:val="24"/>
            <w:szCs w:val="24"/>
            <w:lang w:eastAsia="zh-CN"/>
          </w:rPr>
          <m:t>→Y</m:t>
        </m:r>
      </m:oMath>
      <w:r w:rsidR="00070AE7">
        <w:rPr>
          <w:rFonts w:ascii="Times New Roman" w:hAnsi="Times New Roman" w:cs="Times New Roman"/>
          <w:sz w:val="24"/>
          <w:szCs w:val="24"/>
          <w:lang w:eastAsia="zh-CN"/>
        </w:rPr>
        <w:t xml:space="preserve"> </w:t>
      </w:r>
      <w:r w:rsidR="00070AE7" w:rsidRPr="00C91A07">
        <w:rPr>
          <w:rFonts w:ascii="Times New Roman" w:hAnsi="Times New Roman" w:cs="Times New Roman"/>
          <w:sz w:val="24"/>
          <w:szCs w:val="24"/>
          <w:lang w:eastAsia="zh-CN"/>
        </w:rPr>
        <w:t>be a model trained solely on token sequences, and</w:t>
      </w:r>
    </w:p>
    <w:p w14:paraId="0EE78299" w14:textId="77777777" w:rsidR="00070AE7" w:rsidRPr="00C91A07" w:rsidRDefault="00070AE7" w:rsidP="00070AE7">
      <w:pPr>
        <w:numPr>
          <w:ilvl w:val="0"/>
          <w:numId w:val="20"/>
        </w:numPr>
        <w:spacing w:after="0" w:line="240" w:lineRule="auto"/>
        <w:jc w:val="both"/>
        <w:rPr>
          <w:rFonts w:ascii="Times New Roman" w:hAnsi="Times New Roman" w:cs="Times New Roman"/>
          <w:sz w:val="24"/>
          <w:szCs w:val="24"/>
          <w:lang w:eastAsia="zh-CN"/>
        </w:rPr>
      </w:pPr>
      <m:oMath>
        <m:r>
          <w:rPr>
            <w:rFonts w:ascii="Cambria Math" w:hAnsi="Cambria Math" w:cs="Times New Roman"/>
            <w:sz w:val="24"/>
            <w:szCs w:val="24"/>
            <w:lang w:eastAsia="zh-CN"/>
          </w:rPr>
          <m:t>g:</m:t>
        </m:r>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C</m:t>
            </m:r>
          </m:e>
          <m:sup>
            <m:r>
              <w:rPr>
                <w:rFonts w:ascii="Cambria Math" w:hAnsi="Cambria Math" w:cs="Times New Roman"/>
                <w:sz w:val="24"/>
                <w:szCs w:val="24"/>
                <w:lang w:eastAsia="zh-CN"/>
              </w:rPr>
              <m:t>*</m:t>
            </m:r>
          </m:sup>
        </m:sSup>
        <m:r>
          <m:rPr>
            <m:scr m:val="script"/>
          </m:rPr>
          <w:rPr>
            <w:rFonts w:ascii="Cambria Math" w:hAnsi="Cambria Math" w:cs="Times New Roman"/>
            <w:sz w:val="24"/>
            <w:szCs w:val="24"/>
            <w:lang w:eastAsia="zh-CN"/>
          </w:rPr>
          <m:t>→Y</m:t>
        </m:r>
      </m:oMath>
      <w:r>
        <w:rPr>
          <w:rFonts w:ascii="Times New Roman" w:hAnsi="Times New Roman" w:cs="Times New Roman"/>
          <w:sz w:val="24"/>
          <w:szCs w:val="24"/>
          <w:lang w:eastAsia="zh-CN"/>
        </w:rPr>
        <w:t xml:space="preserve"> </w:t>
      </w:r>
      <w:r w:rsidRPr="00C91A07">
        <w:rPr>
          <w:rFonts w:ascii="Times New Roman" w:hAnsi="Times New Roman" w:cs="Times New Roman"/>
          <w:sz w:val="24"/>
          <w:szCs w:val="24"/>
          <w:lang w:eastAsia="zh-CN"/>
        </w:rPr>
        <w:t>be a target function defined over character-level structure.</w:t>
      </w:r>
    </w:p>
    <w:p w14:paraId="6289EACA"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Assume:</w:t>
      </w:r>
    </w:p>
    <w:p w14:paraId="600144F6" w14:textId="77777777" w:rsidR="00070AE7" w:rsidRPr="00C91A07" w:rsidRDefault="00070AE7" w:rsidP="00070AE7">
      <w:pPr>
        <w:numPr>
          <w:ilvl w:val="0"/>
          <w:numId w:val="21"/>
        </w:num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b/>
          <w:bCs/>
          <w:sz w:val="24"/>
          <w:szCs w:val="24"/>
          <w:lang w:eastAsia="zh-CN"/>
        </w:rPr>
        <w:t>Information loss</w:t>
      </w:r>
    </w:p>
    <w:p w14:paraId="2BBF7BB1" w14:textId="77777777" w:rsidR="00070AE7" w:rsidRPr="00C91A07" w:rsidRDefault="00070AE7" w:rsidP="00070AE7">
      <w:pPr>
        <w:spacing w:after="0" w:line="240" w:lineRule="auto"/>
        <w:ind w:left="720"/>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The tokenizer </w:t>
      </w:r>
      <m:oMath>
        <m:r>
          <w:rPr>
            <w:rFonts w:ascii="Cambria Math" w:hAnsi="Cambria Math" w:cs="Times New Roman"/>
            <w:sz w:val="24"/>
            <w:szCs w:val="24"/>
            <w:lang w:eastAsia="zh-CN"/>
          </w:rPr>
          <m:t>τ</m:t>
        </m:r>
      </m:oMath>
      <w:r w:rsidRPr="00C91A07">
        <w:rPr>
          <w:rFonts w:ascii="Times New Roman" w:hAnsi="Times New Roman" w:cs="Times New Roman"/>
          <w:sz w:val="24"/>
          <w:szCs w:val="24"/>
          <w:lang w:eastAsia="zh-CN"/>
        </w:rPr>
        <w:t xml:space="preserve">is not injective with respect to </w:t>
      </w:r>
      <m:oMath>
        <m:r>
          <w:rPr>
            <w:rFonts w:ascii="Cambria Math" w:hAnsi="Cambria Math" w:cs="Times New Roman"/>
            <w:sz w:val="24"/>
            <w:szCs w:val="24"/>
            <w:lang w:eastAsia="zh-CN"/>
          </w:rPr>
          <m:t>g</m:t>
        </m:r>
      </m:oMath>
      <w:r w:rsidRPr="00C91A07">
        <w:rPr>
          <w:rFonts w:ascii="Times New Roman" w:hAnsi="Times New Roman" w:cs="Times New Roman"/>
          <w:sz w:val="24"/>
          <w:szCs w:val="24"/>
          <w:lang w:eastAsia="zh-CN"/>
        </w:rPr>
        <w:t xml:space="preserve">; that is, there exist </w:t>
      </w:r>
      <m:oMath>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1</m:t>
            </m:r>
          </m:sub>
        </m:sSub>
        <m:r>
          <w:rPr>
            <w:rFonts w:ascii="Cambria Math" w:hAnsi="Cambria Math" w:cs="Times New Roman"/>
            <w:sz w:val="24"/>
            <w:szCs w:val="24"/>
            <w:lang w:eastAsia="zh-CN"/>
          </w:rPr>
          <m:t>,</m:t>
        </m:r>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2</m:t>
            </m:r>
          </m:sub>
        </m:sSub>
        <m:r>
          <w:rPr>
            <w:rFonts w:ascii="Cambria Math" w:hAnsi="Cambria Math" w:cs="Times New Roman"/>
            <w:sz w:val="24"/>
            <w:szCs w:val="24"/>
            <w:lang w:eastAsia="zh-CN"/>
          </w:rPr>
          <m:t>∈</m:t>
        </m:r>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C</m:t>
            </m:r>
          </m:e>
          <m:sup>
            <m:r>
              <w:rPr>
                <w:rFonts w:ascii="Cambria Math" w:hAnsi="Cambria Math" w:cs="Times New Roman"/>
                <w:sz w:val="24"/>
                <w:szCs w:val="24"/>
                <w:lang w:eastAsia="zh-CN"/>
              </w:rPr>
              <m:t>*</m:t>
            </m:r>
          </m:sup>
        </m:sSup>
      </m:oMath>
      <w:r w:rsidRPr="00C91A07">
        <w:rPr>
          <w:rFonts w:ascii="Times New Roman" w:hAnsi="Times New Roman" w:cs="Times New Roman"/>
          <w:sz w:val="24"/>
          <w:szCs w:val="24"/>
          <w:lang w:eastAsia="zh-CN"/>
        </w:rPr>
        <w:t>such that</w:t>
      </w:r>
    </w:p>
    <w:p w14:paraId="6BF90579" w14:textId="77777777" w:rsidR="00070AE7" w:rsidRPr="00C91A07" w:rsidRDefault="00070AE7" w:rsidP="00070AE7">
      <w:pPr>
        <w:spacing w:after="0" w:line="240" w:lineRule="auto"/>
        <w:jc w:val="both"/>
        <w:rPr>
          <w:rFonts w:ascii="Times New Roman" w:hAnsi="Times New Roman" w:cs="Times New Roman"/>
          <w:sz w:val="24"/>
          <w:szCs w:val="24"/>
          <w:lang w:eastAsia="zh-CN"/>
        </w:rPr>
      </w:pPr>
      <m:oMathPara>
        <m:oMath>
          <m:r>
            <w:rPr>
              <w:rFonts w:ascii="Cambria Math" w:hAnsi="Cambria Math" w:cs="Times New Roman"/>
              <w:sz w:val="24"/>
              <w:szCs w:val="24"/>
              <w:lang w:eastAsia="zh-CN"/>
            </w:rPr>
            <m:t>τ(</m:t>
          </m:r>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1</m:t>
              </m:r>
            </m:sub>
          </m:sSub>
          <m:r>
            <w:rPr>
              <w:rFonts w:ascii="Cambria Math" w:hAnsi="Cambria Math" w:cs="Times New Roman"/>
              <w:sz w:val="24"/>
              <w:szCs w:val="24"/>
              <w:lang w:eastAsia="zh-CN"/>
            </w:rPr>
            <m:t>)=τ(</m:t>
          </m:r>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2</m:t>
              </m:r>
            </m:sub>
          </m:sSub>
          <m:r>
            <w:rPr>
              <w:rFonts w:ascii="Cambria Math" w:hAnsi="Cambria Math" w:cs="Times New Roman"/>
              <w:sz w:val="24"/>
              <w:szCs w:val="24"/>
              <w:lang w:eastAsia="zh-CN"/>
            </w:rPr>
            <m:t>)</m:t>
          </m:r>
          <m:r>
            <m:rPr>
              <m:nor/>
            </m:rPr>
            <w:rPr>
              <w:rFonts w:ascii="Times New Roman" w:hAnsi="Times New Roman" w:cs="Times New Roman"/>
              <w:sz w:val="24"/>
              <w:szCs w:val="24"/>
              <w:lang w:eastAsia="zh-CN"/>
            </w:rPr>
            <m:t>but</m:t>
          </m:r>
          <m:r>
            <w:rPr>
              <w:rFonts w:ascii="Cambria Math" w:hAnsi="Cambria Math" w:cs="Times New Roman"/>
              <w:sz w:val="24"/>
              <w:szCs w:val="24"/>
              <w:lang w:eastAsia="zh-CN"/>
            </w:rPr>
            <m:t>g(</m:t>
          </m:r>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1</m:t>
              </m:r>
            </m:sub>
          </m:sSub>
          <m:r>
            <w:rPr>
              <w:rFonts w:ascii="Cambria Math" w:hAnsi="Cambria Math" w:cs="Times New Roman"/>
              <w:sz w:val="24"/>
              <w:szCs w:val="24"/>
              <w:lang w:eastAsia="zh-CN"/>
            </w:rPr>
            <m:t>)</m:t>
          </m:r>
          <m:r>
            <m:rPr>
              <m:sty m:val="p"/>
            </m:rPr>
            <w:rPr>
              <w:rFonts w:ascii="Cambria Math" w:hAnsi="Cambria Math" w:cs="Times New Roman"/>
              <w:sz w:val="24"/>
              <w:szCs w:val="24"/>
              <w:lang w:eastAsia="zh-CN"/>
            </w:rPr>
            <m:t>≠</m:t>
          </m:r>
          <m:r>
            <w:rPr>
              <w:rFonts w:ascii="Cambria Math" w:hAnsi="Cambria Math" w:cs="Times New Roman"/>
              <w:sz w:val="24"/>
              <w:szCs w:val="24"/>
              <w:lang w:eastAsia="zh-CN"/>
            </w:rPr>
            <m:t>g(</m:t>
          </m:r>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2</m:t>
              </m:r>
            </m:sub>
          </m:sSub>
          <m:r>
            <w:rPr>
              <w:rFonts w:ascii="Cambria Math" w:hAnsi="Cambria Math" w:cs="Times New Roman"/>
              <w:sz w:val="24"/>
              <w:szCs w:val="24"/>
              <w:lang w:eastAsia="zh-CN"/>
            </w:rPr>
            <m:t>)</m:t>
          </m:r>
          <m:r>
            <m:rPr>
              <m:sty m:val="p"/>
            </m:rPr>
            <w:rPr>
              <w:rFonts w:ascii="Cambria Math" w:hAnsi="Cambria Math" w:cs="Times New Roman"/>
              <w:sz w:val="24"/>
              <w:szCs w:val="24"/>
              <w:lang w:eastAsia="zh-CN"/>
            </w:rPr>
            <m:t>.</m:t>
          </m:r>
        </m:oMath>
      </m:oMathPara>
    </w:p>
    <w:p w14:paraId="4B53DA6F" w14:textId="77777777" w:rsidR="00070AE7" w:rsidRPr="00C91A07" w:rsidRDefault="00070AE7" w:rsidP="00070AE7">
      <w:pPr>
        <w:numPr>
          <w:ilvl w:val="0"/>
          <w:numId w:val="21"/>
        </w:num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b/>
          <w:bCs/>
          <w:sz w:val="24"/>
          <w:szCs w:val="24"/>
          <w:lang w:eastAsia="zh-CN"/>
        </w:rPr>
        <w:t>Token-level observability:</w:t>
      </w:r>
    </w:p>
    <w:p w14:paraId="6AEFA851" w14:textId="77777777" w:rsidR="00070AE7" w:rsidRPr="00C91A07" w:rsidRDefault="00070AE7" w:rsidP="00070AE7">
      <w:pPr>
        <w:spacing w:after="0" w:line="240" w:lineRule="auto"/>
        <w:ind w:left="720"/>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The model </w:t>
      </w:r>
      <m:oMath>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f</m:t>
            </m:r>
          </m:e>
          <m:sub>
            <m:r>
              <w:rPr>
                <w:rFonts w:ascii="Cambria Math" w:hAnsi="Cambria Math" w:cs="Times New Roman"/>
                <w:sz w:val="24"/>
                <w:szCs w:val="24"/>
                <w:lang w:eastAsia="zh-CN"/>
              </w:rPr>
              <m:t>θ</m:t>
            </m:r>
          </m:sub>
        </m:sSub>
      </m:oMath>
      <w:r w:rsidRPr="00C91A07">
        <w:rPr>
          <w:rFonts w:ascii="Times New Roman" w:hAnsi="Times New Roman" w:cs="Times New Roman"/>
          <w:sz w:val="24"/>
          <w:szCs w:val="24"/>
          <w:lang w:eastAsia="zh-CN"/>
        </w:rPr>
        <w:t xml:space="preserve">has access only to </w:t>
      </w:r>
      <m:oMath>
        <m:r>
          <w:rPr>
            <w:rFonts w:ascii="Cambria Math" w:hAnsi="Cambria Math" w:cs="Times New Roman"/>
            <w:sz w:val="24"/>
            <w:szCs w:val="24"/>
            <w:lang w:eastAsia="zh-CN"/>
          </w:rPr>
          <m:t>τ(x)</m:t>
        </m:r>
      </m:oMath>
      <w:r w:rsidRPr="00C91A07">
        <w:rPr>
          <w:rFonts w:ascii="Times New Roman" w:hAnsi="Times New Roman" w:cs="Times New Roman"/>
          <w:sz w:val="24"/>
          <w:szCs w:val="24"/>
          <w:lang w:eastAsia="zh-CN"/>
        </w:rPr>
        <w:t xml:space="preserve">, not to </w:t>
      </w:r>
      <m:oMath>
        <m:r>
          <w:rPr>
            <w:rFonts w:ascii="Cambria Math" w:hAnsi="Cambria Math" w:cs="Times New Roman"/>
            <w:sz w:val="24"/>
            <w:szCs w:val="24"/>
            <w:lang w:eastAsia="zh-CN"/>
          </w:rPr>
          <m:t>x</m:t>
        </m:r>
      </m:oMath>
      <w:r w:rsidRPr="00C91A07">
        <w:rPr>
          <w:rFonts w:ascii="Times New Roman" w:hAnsi="Times New Roman" w:cs="Times New Roman"/>
          <w:sz w:val="24"/>
          <w:szCs w:val="24"/>
          <w:lang w:eastAsia="zh-CN"/>
        </w:rPr>
        <w:t>itself.</w:t>
      </w:r>
    </w:p>
    <w:p w14:paraId="07191D05"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Then, for any training procedure and any parameterization </w:t>
      </w:r>
      <m:oMath>
        <m:r>
          <w:rPr>
            <w:rFonts w:ascii="Cambria Math" w:hAnsi="Cambria Math" w:cs="Times New Roman"/>
            <w:sz w:val="24"/>
            <w:szCs w:val="24"/>
            <w:lang w:eastAsia="zh-CN"/>
          </w:rPr>
          <m:t>θ</m:t>
        </m:r>
      </m:oMath>
      <w:r w:rsidRPr="00C91A07">
        <w:rPr>
          <w:rFonts w:ascii="Times New Roman" w:hAnsi="Times New Roman" w:cs="Times New Roman"/>
          <w:sz w:val="24"/>
          <w:szCs w:val="24"/>
          <w:lang w:eastAsia="zh-CN"/>
        </w:rPr>
        <w:t xml:space="preserve">, there exists no function </w:t>
      </w:r>
      <m:oMath>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f</m:t>
            </m:r>
          </m:e>
          <m:sub>
            <m:r>
              <w:rPr>
                <w:rFonts w:ascii="Cambria Math" w:hAnsi="Cambria Math" w:cs="Times New Roman"/>
                <w:sz w:val="24"/>
                <w:szCs w:val="24"/>
                <w:lang w:eastAsia="zh-CN"/>
              </w:rPr>
              <m:t>θ</m:t>
            </m:r>
          </m:sub>
        </m:sSub>
      </m:oMath>
      <w:r w:rsidRPr="00C91A07">
        <w:rPr>
          <w:rFonts w:ascii="Times New Roman" w:hAnsi="Times New Roman" w:cs="Times New Roman"/>
          <w:sz w:val="24"/>
          <w:szCs w:val="24"/>
          <w:lang w:eastAsia="zh-CN"/>
        </w:rPr>
        <w:t>such that</w:t>
      </w:r>
    </w:p>
    <w:p w14:paraId="697B0A60" w14:textId="77777777" w:rsidR="00070AE7" w:rsidRPr="00C91A07" w:rsidRDefault="00000000" w:rsidP="00070AE7">
      <w:pPr>
        <w:spacing w:after="0" w:line="240" w:lineRule="auto"/>
        <w:jc w:val="both"/>
        <w:rPr>
          <w:rFonts w:ascii="Times New Roman" w:hAnsi="Times New Roman" w:cs="Times New Roman"/>
          <w:sz w:val="24"/>
          <w:szCs w:val="24"/>
          <w:lang w:eastAsia="zh-CN"/>
        </w:rPr>
      </w:pPr>
      <m:oMathPara>
        <m:oMath>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f</m:t>
              </m:r>
            </m:e>
            <m:sub>
              <m:r>
                <w:rPr>
                  <w:rFonts w:ascii="Cambria Math" w:hAnsi="Cambria Math" w:cs="Times New Roman"/>
                  <w:sz w:val="24"/>
                  <w:szCs w:val="24"/>
                  <w:lang w:eastAsia="zh-CN"/>
                </w:rPr>
                <m:t>θ</m:t>
              </m:r>
            </m:sub>
          </m:sSub>
          <m:r>
            <w:rPr>
              <w:rFonts w:ascii="Cambria Math" w:hAnsi="Cambria Math" w:cs="Times New Roman"/>
              <w:sz w:val="24"/>
              <w:szCs w:val="24"/>
              <w:lang w:eastAsia="zh-CN"/>
            </w:rPr>
            <m:t>(τ(x))=g(x)</m:t>
          </m:r>
          <m:r>
            <m:rPr>
              <m:nor/>
            </m:rPr>
            <w:rPr>
              <w:rFonts w:ascii="Times New Roman" w:hAnsi="Times New Roman" w:cs="Times New Roman"/>
              <w:sz w:val="24"/>
              <w:szCs w:val="24"/>
              <w:lang w:eastAsia="zh-CN"/>
            </w:rPr>
            <m:t xml:space="preserve">for all </m:t>
          </m:r>
          <m:r>
            <w:rPr>
              <w:rFonts w:ascii="Cambria Math" w:hAnsi="Cambria Math" w:cs="Times New Roman"/>
              <w:sz w:val="24"/>
              <w:szCs w:val="24"/>
              <w:lang w:eastAsia="zh-CN"/>
            </w:rPr>
            <m:t>x∈</m:t>
          </m:r>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C</m:t>
              </m:r>
            </m:e>
            <m:sup>
              <m:r>
                <w:rPr>
                  <w:rFonts w:ascii="Cambria Math" w:hAnsi="Cambria Math" w:cs="Times New Roman"/>
                  <w:sz w:val="24"/>
                  <w:szCs w:val="24"/>
                  <w:lang w:eastAsia="zh-CN"/>
                </w:rPr>
                <m:t>*</m:t>
              </m:r>
            </m:sup>
          </m:sSup>
          <m:r>
            <m:rPr>
              <m:sty m:val="p"/>
            </m:rPr>
            <w:rPr>
              <w:rFonts w:ascii="Cambria Math" w:hAnsi="Cambria Math" w:cs="Times New Roman"/>
              <w:sz w:val="24"/>
              <w:szCs w:val="24"/>
              <w:lang w:eastAsia="zh-CN"/>
            </w:rPr>
            <m:t>.</m:t>
          </m:r>
        </m:oMath>
      </m:oMathPara>
    </w:p>
    <w:p w14:paraId="304A029B"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In particular, the error induced by tokenization cannot be eliminated by increased model capacity, data scale, or optimization fidelity.</w:t>
      </w:r>
    </w:p>
    <w:p w14:paraId="2252C635" w14:textId="77777777" w:rsidR="00070AE7" w:rsidRDefault="00070AE7" w:rsidP="00070AE7">
      <w:pPr>
        <w:spacing w:after="0" w:line="240" w:lineRule="auto"/>
        <w:jc w:val="both"/>
        <w:rPr>
          <w:rFonts w:ascii="Times New Roman" w:hAnsi="Times New Roman" w:cs="Times New Roman"/>
          <w:b/>
          <w:bCs/>
          <w:sz w:val="24"/>
          <w:szCs w:val="24"/>
          <w:lang w:eastAsia="zh-CN"/>
        </w:rPr>
      </w:pPr>
    </w:p>
    <w:p w14:paraId="5C8AA72F"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Corollary 1 (Impossibility of Exact Character-Level Reasoning)</w:t>
      </w:r>
    </w:p>
    <w:p w14:paraId="4E3C9E4D"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If </w:t>
      </w:r>
      <m:oMath>
        <m:r>
          <w:rPr>
            <w:rFonts w:ascii="Cambria Math" w:hAnsi="Cambria Math" w:cs="Times New Roman"/>
            <w:sz w:val="24"/>
            <w:szCs w:val="24"/>
            <w:lang w:eastAsia="zh-CN"/>
          </w:rPr>
          <m:t>g</m:t>
        </m:r>
      </m:oMath>
      <w:r w:rsidRPr="00C91A07">
        <w:rPr>
          <w:rFonts w:ascii="Times New Roman" w:hAnsi="Times New Roman" w:cs="Times New Roman"/>
          <w:sz w:val="24"/>
          <w:szCs w:val="24"/>
          <w:lang w:eastAsia="zh-CN"/>
        </w:rPr>
        <w:t xml:space="preserve">depends on exact character-level properties (e.g., character counts, exact string equality, parity, or positional constraints), and if </w:t>
      </w:r>
      <m:oMath>
        <m:r>
          <w:rPr>
            <w:rFonts w:ascii="Cambria Math" w:hAnsi="Cambria Math" w:cs="Times New Roman"/>
            <w:sz w:val="24"/>
            <w:szCs w:val="24"/>
            <w:lang w:eastAsia="zh-CN"/>
          </w:rPr>
          <m:t>τ</m:t>
        </m:r>
      </m:oMath>
      <w:r w:rsidRPr="00C91A07">
        <w:rPr>
          <w:rFonts w:ascii="Times New Roman" w:hAnsi="Times New Roman" w:cs="Times New Roman"/>
          <w:sz w:val="24"/>
          <w:szCs w:val="24"/>
          <w:lang w:eastAsia="zh-CN"/>
        </w:rPr>
        <w:t xml:space="preserve">merges characters into higher-level tokens, then no token-only model can implement </w:t>
      </w:r>
      <m:oMath>
        <m:r>
          <w:rPr>
            <w:rFonts w:ascii="Cambria Math" w:hAnsi="Cambria Math" w:cs="Times New Roman"/>
            <w:sz w:val="24"/>
            <w:szCs w:val="24"/>
            <w:lang w:eastAsia="zh-CN"/>
          </w:rPr>
          <m:t>g</m:t>
        </m:r>
      </m:oMath>
      <w:r w:rsidRPr="00C91A07">
        <w:rPr>
          <w:rFonts w:ascii="Times New Roman" w:hAnsi="Times New Roman" w:cs="Times New Roman"/>
          <w:sz w:val="24"/>
          <w:szCs w:val="24"/>
          <w:lang w:eastAsia="zh-CN"/>
        </w:rPr>
        <w:t>exactly.</w:t>
      </w:r>
    </w:p>
    <w:p w14:paraId="0691BCDA" w14:textId="77777777" w:rsidR="00070AE7" w:rsidRDefault="00070AE7" w:rsidP="00070AE7">
      <w:pPr>
        <w:spacing w:after="0" w:line="240" w:lineRule="auto"/>
        <w:jc w:val="both"/>
        <w:rPr>
          <w:rFonts w:ascii="Times New Roman" w:hAnsi="Times New Roman" w:cs="Times New Roman"/>
          <w:sz w:val="24"/>
          <w:szCs w:val="24"/>
          <w:lang w:eastAsia="zh-CN"/>
        </w:rPr>
      </w:pPr>
    </w:p>
    <w:p w14:paraId="2006B89C"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Corollary 2 (Asymptotic Persistence)</w:t>
      </w:r>
    </w:p>
    <w:p w14:paraId="3CE5021A"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Even in the limit of infinite data and parameters, a token-based language model trained via next-token prediction converges to a </w:t>
      </w:r>
      <w:r w:rsidRPr="00C91A07">
        <w:rPr>
          <w:rFonts w:ascii="Times New Roman" w:hAnsi="Times New Roman" w:cs="Times New Roman"/>
          <w:i/>
          <w:iCs/>
          <w:sz w:val="24"/>
          <w:szCs w:val="24"/>
          <w:lang w:eastAsia="zh-CN"/>
        </w:rPr>
        <w:t>probabilistic approximation</w:t>
      </w:r>
      <w:r w:rsidRPr="00C91A07">
        <w:rPr>
          <w:rFonts w:ascii="Times New Roman" w:hAnsi="Times New Roman" w:cs="Times New Roman"/>
          <w:sz w:val="24"/>
          <w:szCs w:val="24"/>
          <w:lang w:eastAsia="zh-CN"/>
        </w:rPr>
        <w:t xml:space="preserve"> of </w:t>
      </w:r>
      <m:oMath>
        <m:r>
          <w:rPr>
            <w:rFonts w:ascii="Cambria Math" w:hAnsi="Cambria Math" w:cs="Times New Roman"/>
            <w:sz w:val="24"/>
            <w:szCs w:val="24"/>
            <w:lang w:eastAsia="zh-CN"/>
          </w:rPr>
          <m:t>g</m:t>
        </m:r>
      </m:oMath>
      <w:r w:rsidRPr="00C91A07">
        <w:rPr>
          <w:rFonts w:ascii="Times New Roman" w:hAnsi="Times New Roman" w:cs="Times New Roman"/>
          <w:sz w:val="24"/>
          <w:szCs w:val="24"/>
          <w:lang w:eastAsia="zh-CN"/>
        </w:rPr>
        <w:t>, not to exact computation.</w:t>
      </w:r>
    </w:p>
    <w:p w14:paraId="388E7996" w14:textId="77777777" w:rsidR="00070AE7" w:rsidRDefault="00070AE7" w:rsidP="00070AE7">
      <w:pPr>
        <w:spacing w:after="0" w:line="240" w:lineRule="auto"/>
        <w:jc w:val="both"/>
        <w:rPr>
          <w:rFonts w:ascii="Times New Roman" w:hAnsi="Times New Roman" w:cs="Times New Roman"/>
          <w:sz w:val="24"/>
          <w:szCs w:val="24"/>
          <w:lang w:eastAsia="zh-CN"/>
        </w:rPr>
      </w:pPr>
    </w:p>
    <w:p w14:paraId="4CDB36AC"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Proof Sketch</w:t>
      </w:r>
    </w:p>
    <w:p w14:paraId="10CD53C2"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Because </w:t>
      </w:r>
      <m:oMath>
        <m:r>
          <w:rPr>
            <w:rFonts w:ascii="Cambria Math" w:hAnsi="Cambria Math" w:cs="Times New Roman"/>
            <w:sz w:val="24"/>
            <w:szCs w:val="24"/>
            <w:lang w:eastAsia="zh-CN"/>
          </w:rPr>
          <m:t>τ</m:t>
        </m:r>
      </m:oMath>
      <w:r w:rsidRPr="00C91A07">
        <w:rPr>
          <w:rFonts w:ascii="Times New Roman" w:hAnsi="Times New Roman" w:cs="Times New Roman"/>
          <w:sz w:val="24"/>
          <w:szCs w:val="24"/>
          <w:lang w:eastAsia="zh-CN"/>
        </w:rPr>
        <w:t xml:space="preserve">is non-injective with respect to </w:t>
      </w:r>
      <m:oMath>
        <m:r>
          <w:rPr>
            <w:rFonts w:ascii="Cambria Math" w:hAnsi="Cambria Math" w:cs="Times New Roman"/>
            <w:sz w:val="24"/>
            <w:szCs w:val="24"/>
            <w:lang w:eastAsia="zh-CN"/>
          </w:rPr>
          <m:t>g</m:t>
        </m:r>
      </m:oMath>
      <w:r w:rsidRPr="00C91A07">
        <w:rPr>
          <w:rFonts w:ascii="Times New Roman" w:hAnsi="Times New Roman" w:cs="Times New Roman"/>
          <w:sz w:val="24"/>
          <w:szCs w:val="24"/>
          <w:lang w:eastAsia="zh-CN"/>
        </w:rPr>
        <w:t>, the preimage</w:t>
      </w:r>
    </w:p>
    <w:p w14:paraId="3012E2D7" w14:textId="77777777" w:rsidR="00070AE7" w:rsidRPr="00C91A07" w:rsidRDefault="00000000" w:rsidP="00070AE7">
      <w:pPr>
        <w:spacing w:after="0" w:line="240" w:lineRule="auto"/>
        <w:jc w:val="both"/>
        <w:rPr>
          <w:rFonts w:ascii="Times New Roman" w:hAnsi="Times New Roman" w:cs="Times New Roman"/>
          <w:sz w:val="24"/>
          <w:szCs w:val="24"/>
          <w:lang w:eastAsia="zh-CN"/>
        </w:rPr>
      </w:pPr>
      <m:oMathPara>
        <m:oMath>
          <m:sSup>
            <m:sSupPr>
              <m:ctrlPr>
                <w:rPr>
                  <w:rFonts w:ascii="Cambria Math" w:hAnsi="Cambria Math" w:cs="Times New Roman"/>
                  <w:sz w:val="24"/>
                  <w:szCs w:val="24"/>
                  <w:lang w:eastAsia="zh-CN"/>
                </w:rPr>
              </m:ctrlPr>
            </m:sSupPr>
            <m:e>
              <m:r>
                <w:rPr>
                  <w:rFonts w:ascii="Cambria Math" w:hAnsi="Cambria Math" w:cs="Times New Roman"/>
                  <w:sz w:val="24"/>
                  <w:szCs w:val="24"/>
                  <w:lang w:eastAsia="zh-CN"/>
                </w:rPr>
                <m:t>τ</m:t>
              </m:r>
            </m:e>
            <m:sup>
              <m:r>
                <w:rPr>
                  <w:rFonts w:ascii="Cambria Math" w:hAnsi="Cambria Math" w:cs="Times New Roman"/>
                  <w:sz w:val="24"/>
                  <w:szCs w:val="24"/>
                  <w:lang w:eastAsia="zh-CN"/>
                </w:rPr>
                <m:t>-1</m:t>
              </m:r>
            </m:sup>
          </m:sSup>
          <m:r>
            <w:rPr>
              <w:rFonts w:ascii="Cambria Math" w:hAnsi="Cambria Math" w:cs="Times New Roman"/>
              <w:sz w:val="24"/>
              <w:szCs w:val="24"/>
              <w:lang w:eastAsia="zh-CN"/>
            </w:rPr>
            <m:t>(t)</m:t>
          </m:r>
        </m:oMath>
      </m:oMathPara>
    </w:p>
    <w:p w14:paraId="5F950FC5"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contains multiple strings with distinct </w:t>
      </w:r>
      <m:oMath>
        <m:r>
          <w:rPr>
            <w:rFonts w:ascii="Cambria Math" w:hAnsi="Cambria Math" w:cs="Times New Roman"/>
            <w:sz w:val="24"/>
            <w:szCs w:val="24"/>
            <w:lang w:eastAsia="zh-CN"/>
          </w:rPr>
          <m:t>g</m:t>
        </m:r>
      </m:oMath>
      <w:r w:rsidRPr="00C91A07">
        <w:rPr>
          <w:rFonts w:ascii="Times New Roman" w:hAnsi="Times New Roman" w:cs="Times New Roman"/>
          <w:sz w:val="24"/>
          <w:szCs w:val="24"/>
          <w:lang w:eastAsia="zh-CN"/>
        </w:rPr>
        <w:t xml:space="preserve">-values. Since </w:t>
      </w:r>
      <m:oMath>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f</m:t>
            </m:r>
          </m:e>
          <m:sub>
            <m:r>
              <w:rPr>
                <w:rFonts w:ascii="Cambria Math" w:hAnsi="Cambria Math" w:cs="Times New Roman"/>
                <w:sz w:val="24"/>
                <w:szCs w:val="24"/>
                <w:lang w:eastAsia="zh-CN"/>
              </w:rPr>
              <m:t>θ</m:t>
            </m:r>
          </m:sub>
        </m:sSub>
      </m:oMath>
      <w:r w:rsidRPr="00C91A07">
        <w:rPr>
          <w:rFonts w:ascii="Times New Roman" w:hAnsi="Times New Roman" w:cs="Times New Roman"/>
          <w:sz w:val="24"/>
          <w:szCs w:val="24"/>
          <w:lang w:eastAsia="zh-CN"/>
        </w:rPr>
        <w:t xml:space="preserve">conditions only on </w:t>
      </w:r>
      <m:oMath>
        <m:r>
          <w:rPr>
            <w:rFonts w:ascii="Cambria Math" w:hAnsi="Cambria Math" w:cs="Times New Roman"/>
            <w:sz w:val="24"/>
            <w:szCs w:val="24"/>
            <w:lang w:eastAsia="zh-CN"/>
          </w:rPr>
          <m:t>t=τ(x)</m:t>
        </m:r>
      </m:oMath>
      <w:r w:rsidRPr="00C91A07">
        <w:rPr>
          <w:rFonts w:ascii="Times New Roman" w:hAnsi="Times New Roman" w:cs="Times New Roman"/>
          <w:sz w:val="24"/>
          <w:szCs w:val="24"/>
          <w:lang w:eastAsia="zh-CN"/>
        </w:rPr>
        <w:t xml:space="preserve">, it must assign the same output to all such strings, implying unavoidable error. This error is representational and precedes learning; no training signal can recover information destroyed by </w:t>
      </w:r>
      <m:oMath>
        <m:r>
          <w:rPr>
            <w:rFonts w:ascii="Cambria Math" w:hAnsi="Cambria Math" w:cs="Times New Roman"/>
            <w:sz w:val="24"/>
            <w:szCs w:val="24"/>
            <w:lang w:eastAsia="zh-CN"/>
          </w:rPr>
          <m:t>τ</m:t>
        </m:r>
      </m:oMath>
      <w:r w:rsidRPr="00C91A07">
        <w:rPr>
          <w:rFonts w:ascii="Times New Roman" w:hAnsi="Times New Roman" w:cs="Times New Roman"/>
          <w:sz w:val="24"/>
          <w:szCs w:val="24"/>
          <w:lang w:eastAsia="zh-CN"/>
        </w:rPr>
        <w:t>.</w:t>
      </w:r>
    </w:p>
    <w:p w14:paraId="748AE536" w14:textId="77777777" w:rsidR="00070AE7" w:rsidRDefault="00070AE7" w:rsidP="00070AE7">
      <w:pPr>
        <w:spacing w:after="0" w:line="240" w:lineRule="auto"/>
        <w:jc w:val="both"/>
        <w:rPr>
          <w:rFonts w:ascii="Times New Roman" w:hAnsi="Times New Roman" w:cs="Times New Roman"/>
          <w:b/>
          <w:bCs/>
          <w:sz w:val="24"/>
          <w:szCs w:val="24"/>
          <w:lang w:eastAsia="zh-CN"/>
        </w:rPr>
      </w:pPr>
    </w:p>
    <w:p w14:paraId="0F8830FF"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Interpretation (Informal)</w:t>
      </w:r>
    </w:p>
    <w:p w14:paraId="76CC5B29"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Tokenization induces a </w:t>
      </w:r>
      <w:r w:rsidRPr="00C91A07">
        <w:rPr>
          <w:rFonts w:ascii="Times New Roman" w:hAnsi="Times New Roman" w:cs="Times New Roman"/>
          <w:b/>
          <w:bCs/>
          <w:sz w:val="24"/>
          <w:szCs w:val="24"/>
          <w:lang w:eastAsia="zh-CN"/>
        </w:rPr>
        <w:t>many-to-one projection</w:t>
      </w:r>
      <w:r w:rsidRPr="00C91A07">
        <w:rPr>
          <w:rFonts w:ascii="Times New Roman" w:hAnsi="Times New Roman" w:cs="Times New Roman"/>
          <w:sz w:val="24"/>
          <w:szCs w:val="24"/>
          <w:lang w:eastAsia="zh-CN"/>
        </w:rPr>
        <w:t xml:space="preserve"> from symbolic structure to semantic units. Any task requiring distinctions erased by this projection is incomputable by token-only models, regardless of scale.</w:t>
      </w:r>
    </w:p>
    <w:p w14:paraId="18D21A66" w14:textId="77777777" w:rsidR="00070AE7" w:rsidRDefault="00070AE7" w:rsidP="00070AE7">
      <w:pPr>
        <w:spacing w:after="0" w:line="240" w:lineRule="auto"/>
        <w:jc w:val="both"/>
        <w:rPr>
          <w:rFonts w:ascii="Times New Roman" w:hAnsi="Times New Roman" w:cs="Times New Roman"/>
          <w:b/>
          <w:bCs/>
          <w:sz w:val="24"/>
          <w:szCs w:val="24"/>
          <w:lang w:eastAsia="zh-CN"/>
        </w:rPr>
      </w:pPr>
    </w:p>
    <w:p w14:paraId="4F4B811D"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Strawberry Problem as a Witness</w:t>
      </w:r>
    </w:p>
    <w:p w14:paraId="1EA50902"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Let</w:t>
      </w:r>
    </w:p>
    <w:p w14:paraId="3C57528A" w14:textId="77777777" w:rsidR="00070AE7" w:rsidRPr="00C91A07" w:rsidRDefault="00070AE7" w:rsidP="00070AE7">
      <w:pPr>
        <w:spacing w:after="0" w:line="240" w:lineRule="auto"/>
        <w:jc w:val="both"/>
        <w:rPr>
          <w:rFonts w:ascii="Times New Roman" w:hAnsi="Times New Roman" w:cs="Times New Roman"/>
          <w:sz w:val="24"/>
          <w:szCs w:val="24"/>
          <w:lang w:eastAsia="zh-CN"/>
        </w:rPr>
      </w:pPr>
      <m:oMathPara>
        <m:oMath>
          <m:r>
            <w:rPr>
              <w:rFonts w:ascii="Cambria Math" w:hAnsi="Cambria Math" w:cs="Times New Roman"/>
              <w:sz w:val="24"/>
              <w:szCs w:val="24"/>
              <w:lang w:eastAsia="zh-CN"/>
            </w:rPr>
            <m:t>g(x)=</m:t>
          </m:r>
          <m:r>
            <m:rPr>
              <m:sty m:val="p"/>
            </m:rPr>
            <w:rPr>
              <w:rFonts w:ascii="Cambria Math" w:hAnsi="Cambria Math" w:cs="Times New Roman"/>
              <w:sz w:val="24"/>
              <w:szCs w:val="24"/>
              <w:lang w:eastAsia="zh-CN"/>
            </w:rPr>
            <m:t>#</m:t>
          </m:r>
          <m:r>
            <w:rPr>
              <w:rFonts w:ascii="Cambria Math" w:hAnsi="Cambria Math" w:cs="Times New Roman"/>
              <w:sz w:val="24"/>
              <w:szCs w:val="24"/>
              <w:lang w:eastAsia="zh-CN"/>
            </w:rPr>
            <m:t>{</m:t>
          </m:r>
          <m:r>
            <m:rPr>
              <m:nor/>
            </m:rPr>
            <w:rPr>
              <w:rFonts w:ascii="Times New Roman" w:hAnsi="Times New Roman" w:cs="Times New Roman"/>
              <w:sz w:val="24"/>
              <w:szCs w:val="24"/>
              <w:lang w:eastAsia="zh-CN"/>
            </w:rPr>
            <m:t xml:space="preserve">occurrences of the character ‘r’ in </m:t>
          </m:r>
          <m:r>
            <w:rPr>
              <w:rFonts w:ascii="Cambria Math" w:hAnsi="Cambria Math" w:cs="Times New Roman"/>
              <w:sz w:val="24"/>
              <w:szCs w:val="24"/>
              <w:lang w:eastAsia="zh-CN"/>
            </w:rPr>
            <m:t>x}</m:t>
          </m:r>
          <m:r>
            <m:rPr>
              <m:sty m:val="p"/>
            </m:rPr>
            <w:rPr>
              <w:rFonts w:ascii="Cambria Math" w:hAnsi="Cambria Math" w:cs="Times New Roman"/>
              <w:sz w:val="24"/>
              <w:szCs w:val="24"/>
              <w:lang w:eastAsia="zh-CN"/>
            </w:rPr>
            <m:t>.</m:t>
          </m:r>
        </m:oMath>
      </m:oMathPara>
    </w:p>
    <w:p w14:paraId="7D06568A"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If</w:t>
      </w:r>
    </w:p>
    <w:p w14:paraId="7732E73D" w14:textId="77777777" w:rsidR="00070AE7" w:rsidRPr="00C91A07" w:rsidRDefault="00070AE7" w:rsidP="00070AE7">
      <w:pPr>
        <w:spacing w:after="0" w:line="240" w:lineRule="auto"/>
        <w:jc w:val="both"/>
        <w:rPr>
          <w:rFonts w:ascii="Times New Roman" w:hAnsi="Times New Roman" w:cs="Times New Roman"/>
          <w:sz w:val="24"/>
          <w:szCs w:val="24"/>
          <w:lang w:eastAsia="zh-CN"/>
        </w:rPr>
      </w:pPr>
      <m:oMathPara>
        <m:oMath>
          <m:r>
            <w:rPr>
              <w:rFonts w:ascii="Cambria Math" w:hAnsi="Cambria Math" w:cs="Times New Roman"/>
              <w:sz w:val="24"/>
              <w:szCs w:val="24"/>
              <w:lang w:eastAsia="zh-CN"/>
            </w:rPr>
            <m:t>τ(</m:t>
          </m:r>
          <m:r>
            <m:rPr>
              <m:nor/>
            </m:rPr>
            <w:rPr>
              <w:rFonts w:ascii="Times New Roman" w:hAnsi="Times New Roman" w:cs="Times New Roman"/>
              <w:sz w:val="24"/>
              <w:szCs w:val="24"/>
              <w:lang w:eastAsia="zh-CN"/>
            </w:rPr>
            <m:t>“strawberry”</m:t>
          </m:r>
          <m:r>
            <w:rPr>
              <w:rFonts w:ascii="Cambria Math" w:hAnsi="Cambria Math" w:cs="Times New Roman"/>
              <w:sz w:val="24"/>
              <w:szCs w:val="24"/>
              <w:lang w:eastAsia="zh-CN"/>
            </w:rPr>
            <m:t>)=[</m:t>
          </m:r>
          <m:r>
            <m:rPr>
              <m:nor/>
            </m:rPr>
            <w:rPr>
              <w:rFonts w:ascii="Times New Roman" w:hAnsi="Times New Roman" w:cs="Times New Roman"/>
              <w:sz w:val="24"/>
              <w:szCs w:val="24"/>
              <w:lang w:eastAsia="zh-CN"/>
            </w:rPr>
            <m:t>straw</m:t>
          </m:r>
          <m:r>
            <w:rPr>
              <w:rFonts w:ascii="Cambria Math" w:hAnsi="Cambria Math" w:cs="Times New Roman"/>
              <w:sz w:val="24"/>
              <w:szCs w:val="24"/>
              <w:lang w:eastAsia="zh-CN"/>
            </w:rPr>
            <m:t>,</m:t>
          </m:r>
          <m:r>
            <m:rPr>
              <m:nor/>
            </m:rPr>
            <w:rPr>
              <w:rFonts w:ascii="Times New Roman" w:hAnsi="Times New Roman" w:cs="Times New Roman"/>
              <w:sz w:val="24"/>
              <w:szCs w:val="24"/>
              <w:lang w:eastAsia="zh-CN"/>
            </w:rPr>
            <m:t>berry</m:t>
          </m:r>
          <m:r>
            <w:rPr>
              <w:rFonts w:ascii="Cambria Math" w:hAnsi="Cambria Math" w:cs="Times New Roman"/>
              <w:sz w:val="24"/>
              <w:szCs w:val="24"/>
              <w:lang w:eastAsia="zh-CN"/>
            </w:rPr>
            <m:t>],</m:t>
          </m:r>
        </m:oMath>
      </m:oMathPara>
    </w:p>
    <w:p w14:paraId="76DDF9C8"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lastRenderedPageBreak/>
        <w:t xml:space="preserve">then character multiplicity is not preserved under </w:t>
      </w:r>
      <m:oMath>
        <m:r>
          <w:rPr>
            <w:rFonts w:ascii="Cambria Math" w:hAnsi="Cambria Math" w:cs="Times New Roman"/>
            <w:sz w:val="24"/>
            <w:szCs w:val="24"/>
            <w:lang w:eastAsia="zh-CN"/>
          </w:rPr>
          <m:t>τ</m:t>
        </m:r>
      </m:oMath>
      <w:r w:rsidRPr="00C91A07">
        <w:rPr>
          <w:rFonts w:ascii="Times New Roman" w:hAnsi="Times New Roman" w:cs="Times New Roman"/>
          <w:sz w:val="24"/>
          <w:szCs w:val="24"/>
          <w:lang w:eastAsia="zh-CN"/>
        </w:rPr>
        <w:t>, and exact counting is provably impossible.</w:t>
      </w:r>
    </w:p>
    <w:p w14:paraId="3CC459C7" w14:textId="77777777" w:rsidR="00070AE7" w:rsidRDefault="00070AE7" w:rsidP="00070AE7">
      <w:pPr>
        <w:spacing w:after="0" w:line="240" w:lineRule="auto"/>
        <w:jc w:val="both"/>
        <w:rPr>
          <w:rFonts w:ascii="Times New Roman" w:hAnsi="Times New Roman" w:cs="Times New Roman"/>
          <w:b/>
          <w:bCs/>
          <w:sz w:val="24"/>
          <w:szCs w:val="24"/>
          <w:lang w:eastAsia="zh-CN"/>
        </w:rPr>
      </w:pPr>
    </w:p>
    <w:p w14:paraId="53B50554"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One-line takeaway (theorem intuition)</w:t>
      </w:r>
    </w:p>
    <w:p w14:paraId="1BCC3A08" w14:textId="1D1738BF" w:rsidR="008D09E1" w:rsidRDefault="00070AE7" w:rsidP="00070AE7">
      <w:pPr>
        <w:spacing w:after="0" w:line="240" w:lineRule="auto"/>
        <w:jc w:val="both"/>
        <w:rPr>
          <w:rFonts w:ascii="Times New Roman" w:hAnsi="Times New Roman" w:cs="Times New Roman"/>
          <w:sz w:val="24"/>
          <w:szCs w:val="24"/>
          <w:lang w:eastAsia="zh-CN"/>
        </w:rPr>
      </w:pPr>
      <w:r w:rsidRPr="000B7B6F">
        <w:rPr>
          <w:rFonts w:ascii="Times New Roman" w:hAnsi="Times New Roman" w:cs="Times New Roman"/>
          <w:sz w:val="24"/>
          <w:szCs w:val="24"/>
          <w:lang w:eastAsia="zh-CN"/>
        </w:rPr>
        <w:t>If a tokenizer collapses distinctions required by a task, no downstream neural computation can recover them.</w:t>
      </w:r>
    </w:p>
    <w:p w14:paraId="0141BB77" w14:textId="77777777" w:rsidR="001906B7" w:rsidRDefault="001906B7" w:rsidP="00070AE7">
      <w:pPr>
        <w:spacing w:after="0" w:line="240" w:lineRule="auto"/>
        <w:jc w:val="both"/>
        <w:rPr>
          <w:rFonts w:ascii="Times New Roman" w:hAnsi="Times New Roman" w:cs="Times New Roman"/>
          <w:sz w:val="24"/>
          <w:szCs w:val="24"/>
          <w:lang w:eastAsia="zh-CN"/>
        </w:rPr>
      </w:pPr>
    </w:p>
    <w:p w14:paraId="0EEAA0F6" w14:textId="589CBC5B" w:rsidR="00E54A2B" w:rsidRPr="00E54A2B" w:rsidRDefault="00E54A2B" w:rsidP="00E54A2B">
      <w:pPr>
        <w:pStyle w:val="2"/>
        <w:rPr>
          <w:i w:val="0"/>
          <w:iCs w:val="0"/>
        </w:rPr>
      </w:pPr>
      <w:r w:rsidRPr="00E54A2B">
        <w:rPr>
          <w:i w:val="0"/>
          <w:iCs w:val="0"/>
        </w:rPr>
        <w:t xml:space="preserve">Metrics for </w:t>
      </w:r>
      <w:r>
        <w:rPr>
          <w:i w:val="0"/>
          <w:iCs w:val="0"/>
        </w:rPr>
        <w:t>c</w:t>
      </w:r>
      <w:r w:rsidRPr="00E54A2B">
        <w:rPr>
          <w:i w:val="0"/>
          <w:iCs w:val="0"/>
        </w:rPr>
        <w:t>haracter</w:t>
      </w:r>
      <w:r w:rsidRPr="00E54A2B">
        <w:rPr>
          <w:rFonts w:ascii="Cambria Math" w:hAnsi="Cambria Math" w:cs="Cambria Math"/>
          <w:i w:val="0"/>
          <w:iCs w:val="0"/>
        </w:rPr>
        <w:t>‑</w:t>
      </w:r>
      <w:r>
        <w:rPr>
          <w:i w:val="0"/>
          <w:iCs w:val="0"/>
        </w:rPr>
        <w:t>l</w:t>
      </w:r>
      <w:r w:rsidRPr="00E54A2B">
        <w:rPr>
          <w:i w:val="0"/>
          <w:iCs w:val="0"/>
        </w:rPr>
        <w:t xml:space="preserve">evel </w:t>
      </w:r>
      <w:r>
        <w:rPr>
          <w:i w:val="0"/>
          <w:iCs w:val="0"/>
        </w:rPr>
        <w:t>p</w:t>
      </w:r>
      <w:r w:rsidRPr="00E54A2B">
        <w:rPr>
          <w:i w:val="0"/>
          <w:iCs w:val="0"/>
        </w:rPr>
        <w:t>erturbation</w:t>
      </w:r>
    </w:p>
    <w:p w14:paraId="72C98C09" w14:textId="0559B234" w:rsidR="00E54A2B" w:rsidRPr="00E54A2B" w:rsidRDefault="00E54A2B" w:rsidP="00070AE7">
      <w:pPr>
        <w:spacing w:after="0" w:line="240" w:lineRule="auto"/>
        <w:jc w:val="both"/>
        <w:rPr>
          <w:rFonts w:ascii="Times New Roman" w:hAnsi="Times New Roman" w:cs="Times New Roman"/>
          <w:sz w:val="24"/>
          <w:szCs w:val="24"/>
        </w:rPr>
      </w:pPr>
      <w:r w:rsidRPr="00E54A2B">
        <w:rPr>
          <w:rFonts w:ascii="Times New Roman" w:hAnsi="Times New Roman" w:cs="Times New Roman"/>
          <w:sz w:val="24"/>
          <w:szCs w:val="24"/>
        </w:rPr>
        <w:t>We</w:t>
      </w:r>
      <w:r w:rsidRPr="00E54A2B">
        <w:rPr>
          <w:rFonts w:ascii="Times New Roman" w:hAnsi="Times New Roman" w:cs="Times New Roman"/>
          <w:sz w:val="24"/>
          <w:szCs w:val="24"/>
        </w:rPr>
        <w:t xml:space="preserve"> summarize the seventeen metrics used to quantify the effect of character‑level perturbations on text. The metrics are grouped into six theoretical dimensions: Informatics, Tokenization, Semantics, Syntax, Rhythm, and Visualization.</w:t>
      </w:r>
      <w:r w:rsidRPr="00E54A2B">
        <w:rPr>
          <w:rFonts w:ascii="Times New Roman" w:hAnsi="Times New Roman" w:cs="Times New Roman"/>
          <w:sz w:val="24"/>
          <w:szCs w:val="24"/>
        </w:rPr>
        <w:t xml:space="preserve"> </w:t>
      </w:r>
    </w:p>
    <w:p w14:paraId="34E6722C" w14:textId="3C13A5BE" w:rsidR="00E54A2B" w:rsidRPr="00E54A2B" w:rsidRDefault="00E54A2B" w:rsidP="00070AE7">
      <w:pPr>
        <w:spacing w:after="0" w:line="240" w:lineRule="auto"/>
        <w:jc w:val="both"/>
        <w:rPr>
          <w:rFonts w:ascii="Times New Roman" w:hAnsi="Times New Roman" w:cs="Times New Roman"/>
          <w:sz w:val="24"/>
          <w:szCs w:val="24"/>
        </w:rPr>
      </w:pPr>
      <w:r w:rsidRPr="00E54A2B">
        <w:rPr>
          <w:rFonts w:ascii="Times New Roman" w:hAnsi="Times New Roman" w:cs="Times New Roman"/>
          <w:sz w:val="24"/>
          <w:szCs w:val="24"/>
        </w:rPr>
        <w:t xml:space="preserve">   </w:t>
      </w:r>
      <w:r w:rsidRPr="00E54A2B">
        <w:rPr>
          <w:rFonts w:ascii="Times New Roman" w:hAnsi="Times New Roman" w:cs="Times New Roman"/>
          <w:sz w:val="24"/>
          <w:szCs w:val="24"/>
        </w:rPr>
        <w:t xml:space="preserve">Let </w:t>
      </w:r>
      <m:oMath>
        <m:r>
          <w:rPr>
            <w:rFonts w:ascii="Cambria Math" w:hAnsi="Cambria Math" w:cs="Times New Roman"/>
            <w:sz w:val="24"/>
            <w:szCs w:val="24"/>
          </w:rPr>
          <m:t>x</m:t>
        </m:r>
      </m:oMath>
      <w:r w:rsidRPr="00E54A2B">
        <w:rPr>
          <w:rFonts w:ascii="Times New Roman" w:hAnsi="Times New Roman" w:cs="Times New Roman"/>
          <w:sz w:val="24"/>
          <w:szCs w:val="24"/>
        </w:rPr>
        <w:t xml:space="preserve"> denote the original text sequence (characters) and </w:t>
      </w:r>
      <m:oMath>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E54A2B">
        <w:rPr>
          <w:rFonts w:ascii="Times New Roman" w:hAnsi="Times New Roman" w:cs="Times New Roman"/>
          <w:sz w:val="24"/>
          <w:szCs w:val="24"/>
        </w:rPr>
        <w:t xml:space="preserve"> the perturbed text after character‑level modification. We define </w:t>
      </w:r>
      <m:oMath>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E54A2B">
        <w:rPr>
          <w:rFonts w:ascii="Times New Roman" w:hAnsi="Times New Roman" w:cs="Times New Roman"/>
          <w:sz w:val="24"/>
          <w:szCs w:val="24"/>
        </w:rPr>
        <w:t xml:space="preserve"> as the length of </w:t>
      </w:r>
      <m:oMath>
        <m:r>
          <w:rPr>
            <w:rFonts w:ascii="Cambria Math" w:hAnsi="Cambria Math" w:cs="Times New Roman"/>
            <w:sz w:val="24"/>
            <w:szCs w:val="24"/>
          </w:rPr>
          <m:t>x</m:t>
        </m:r>
      </m:oMath>
      <w:r w:rsidRPr="00E54A2B">
        <w:rPr>
          <w:rFonts w:ascii="Times New Roman" w:hAnsi="Times New Roman" w:cs="Times New Roman"/>
          <w:sz w:val="24"/>
          <w:szCs w:val="24"/>
        </w:rPr>
        <w:t xml:space="preserve"> in characters. Let </w:t>
      </w:r>
      <m:oMath>
        <m:r>
          <w:rPr>
            <w:rFonts w:ascii="Cambria Math" w:hAnsi="Cambria Math" w:cs="Times New Roman"/>
            <w:sz w:val="24"/>
            <w:szCs w:val="24"/>
          </w:rPr>
          <m:t>T</m:t>
        </m:r>
        <m:r>
          <m:rPr>
            <m:sty m:val="p"/>
          </m:rPr>
          <w:rPr>
            <w:rFonts w:ascii="Cambria Math" w:hAnsi="Cambria Math" w:cs="Times New Roman"/>
            <w:sz w:val="24"/>
            <w:szCs w:val="24"/>
          </w:rPr>
          <m:t>(⋅)</m:t>
        </m:r>
      </m:oMath>
      <w:r w:rsidRPr="00E54A2B">
        <w:rPr>
          <w:rFonts w:ascii="Times New Roman" w:hAnsi="Times New Roman" w:cs="Times New Roman"/>
          <w:sz w:val="24"/>
          <w:szCs w:val="24"/>
        </w:rPr>
        <w:t xml:space="preserve"> be a tokenizer mapping text to a token sequence, and </w:t>
      </w:r>
      <m:oMath>
        <m:r>
          <w:rPr>
            <w:rFonts w:ascii="Cambria Math" w:hAnsi="Cambria Math" w:cs="Times New Roman"/>
            <w:sz w:val="24"/>
            <w:szCs w:val="24"/>
          </w:rPr>
          <m:t>C</m:t>
        </m:r>
        <m:r>
          <m:rPr>
            <m:sty m:val="p"/>
          </m:rPr>
          <w:rPr>
            <w:rFonts w:ascii="Cambria Math" w:hAnsi="Cambria Math" w:cs="Times New Roman"/>
            <w:sz w:val="24"/>
            <w:szCs w:val="24"/>
          </w:rPr>
          <m:t>(⋅)</m:t>
        </m:r>
      </m:oMath>
      <w:r w:rsidRPr="00E54A2B">
        <w:rPr>
          <w:rFonts w:ascii="Times New Roman" w:hAnsi="Times New Roman" w:cs="Times New Roman"/>
          <w:sz w:val="24"/>
          <w:szCs w:val="24"/>
        </w:rPr>
        <w:t xml:space="preserve"> be a compression function (e.g., gzip) returning compressed length in bits. We use </w:t>
      </w:r>
      <m:oMath>
        <m:r>
          <m:rPr>
            <m:scr m:val="script"/>
            <m:sty m:val="p"/>
          </m:rPr>
          <w:rPr>
            <w:rFonts w:ascii="Cambria Math" w:hAnsi="Cambria Math" w:cs="Times New Roman"/>
            <w:sz w:val="24"/>
            <w:szCs w:val="24"/>
          </w:rPr>
          <m:t>L</m:t>
        </m:r>
      </m:oMath>
      <w:r w:rsidRPr="00E54A2B">
        <w:rPr>
          <w:rFonts w:ascii="Times New Roman" w:hAnsi="Times New Roman" w:cs="Times New Roman"/>
          <w:sz w:val="24"/>
          <w:szCs w:val="24"/>
        </w:rPr>
        <w:t xml:space="preserve"> for a language model, </w:t>
      </w:r>
      <m:oMath>
        <m:r>
          <m:rPr>
            <m:scr m:val="script"/>
            <m:sty m:val="p"/>
          </m:rPr>
          <w:rPr>
            <w:rFonts w:ascii="Cambria Math" w:hAnsi="Cambria Math" w:cs="Times New Roman"/>
            <w:sz w:val="24"/>
            <w:szCs w:val="24"/>
          </w:rPr>
          <m:t>E(⋅)</m:t>
        </m:r>
      </m:oMath>
      <w:r w:rsidRPr="00E54A2B">
        <w:rPr>
          <w:rFonts w:ascii="Times New Roman" w:hAnsi="Times New Roman" w:cs="Times New Roman"/>
          <w:sz w:val="24"/>
          <w:szCs w:val="24"/>
        </w:rPr>
        <w:t xml:space="preserve"> for a sentence encoder returning a vector embedding, </w:t>
      </w:r>
      <m:oMath>
        <m:r>
          <m:rPr>
            <m:sty m:val="p"/>
          </m:rPr>
          <w:rPr>
            <w:rFonts w:ascii="Cambria Math" w:hAnsi="Cambria Math" w:cs="Times New Roman"/>
            <w:sz w:val="24"/>
            <w:szCs w:val="24"/>
          </w:rPr>
          <m:t>POS(⋅)</m:t>
        </m:r>
      </m:oMath>
      <w:r w:rsidRPr="00E54A2B">
        <w:rPr>
          <w:rFonts w:ascii="Times New Roman" w:hAnsi="Times New Roman" w:cs="Times New Roman"/>
          <w:sz w:val="24"/>
          <w:szCs w:val="24"/>
        </w:rPr>
        <w:t xml:space="preserve"> for a part‑of‑speech tagger, </w:t>
      </w:r>
      <m:oMath>
        <m:r>
          <m:rPr>
            <m:sty m:val="p"/>
          </m:rPr>
          <w:rPr>
            <w:rFonts w:ascii="Cambria Math" w:hAnsi="Cambria Math" w:cs="Times New Roman"/>
            <w:sz w:val="24"/>
            <w:szCs w:val="24"/>
          </w:rPr>
          <m:t>Dep(⋅)</m:t>
        </m:r>
      </m:oMath>
      <w:r w:rsidRPr="00E54A2B">
        <w:rPr>
          <w:rFonts w:ascii="Times New Roman" w:hAnsi="Times New Roman" w:cs="Times New Roman"/>
          <w:sz w:val="24"/>
          <w:szCs w:val="24"/>
        </w:rPr>
        <w:t xml:space="preserve"> for a dependency parser, </w:t>
      </w:r>
      <m:oMath>
        <m:r>
          <m:rPr>
            <m:sty m:val="p"/>
          </m:rPr>
          <w:rPr>
            <w:rFonts w:ascii="Cambria Math" w:hAnsi="Cambria Math" w:cs="Times New Roman"/>
            <w:sz w:val="24"/>
            <w:szCs w:val="24"/>
          </w:rPr>
          <m:t>Syl(⋅)</m:t>
        </m:r>
      </m:oMath>
      <w:r w:rsidRPr="00E54A2B">
        <w:rPr>
          <w:rFonts w:ascii="Times New Roman" w:hAnsi="Times New Roman" w:cs="Times New Roman"/>
          <w:sz w:val="24"/>
          <w:szCs w:val="24"/>
        </w:rPr>
        <w:t xml:space="preserve"> for a syllabification function, </w:t>
      </w:r>
      <m:oMath>
        <m:r>
          <m:rPr>
            <m:sty m:val="p"/>
          </m:rPr>
          <w:rPr>
            <w:rFonts w:ascii="Cambria Math" w:hAnsi="Cambria Math" w:cs="Times New Roman"/>
            <w:sz w:val="24"/>
            <w:szCs w:val="24"/>
          </w:rPr>
          <m:t>Stress(⋅)</m:t>
        </m:r>
      </m:oMath>
      <w:r w:rsidRPr="00E54A2B">
        <w:rPr>
          <w:rFonts w:ascii="Times New Roman" w:hAnsi="Times New Roman" w:cs="Times New Roman"/>
          <w:sz w:val="24"/>
          <w:szCs w:val="24"/>
        </w:rPr>
        <w:t xml:space="preserve"> for a stress pattern extractor, </w:t>
      </w:r>
      <m:oMath>
        <m:r>
          <m:rPr>
            <m:sty m:val="p"/>
          </m:rPr>
          <w:rPr>
            <w:rFonts w:ascii="Cambria Math" w:hAnsi="Cambria Math" w:cs="Times New Roman"/>
            <w:sz w:val="24"/>
            <w:szCs w:val="24"/>
          </w:rPr>
          <m:t>Render(⋅)</m:t>
        </m:r>
      </m:oMath>
      <w:r w:rsidRPr="00E54A2B">
        <w:rPr>
          <w:rFonts w:ascii="Times New Roman" w:hAnsi="Times New Roman" w:cs="Times New Roman"/>
          <w:sz w:val="24"/>
          <w:szCs w:val="24"/>
        </w:rPr>
        <w:t xml:space="preserve"> for a rendering engine that converts text to an image, and </w:t>
      </w:r>
      <m:oMath>
        <m:r>
          <m:rPr>
            <m:sty m:val="p"/>
          </m:rPr>
          <w:rPr>
            <w:rFonts w:ascii="Cambria Math" w:hAnsi="Cambria Math" w:cs="Times New Roman"/>
            <w:sz w:val="24"/>
            <w:szCs w:val="24"/>
          </w:rPr>
          <m:t>Sal(⋅)</m:t>
        </m:r>
      </m:oMath>
      <w:r w:rsidRPr="00E54A2B">
        <w:rPr>
          <w:rFonts w:ascii="Times New Roman" w:hAnsi="Times New Roman" w:cs="Times New Roman"/>
          <w:sz w:val="24"/>
          <w:szCs w:val="24"/>
        </w:rPr>
        <w:t xml:space="preserve"> for a visual saliency model applied to an image. Unless otherwise stated, all scalar metrics are defined so that larger values indicate greater difference between </w:t>
      </w:r>
      <m:oMath>
        <m:r>
          <w:rPr>
            <w:rFonts w:ascii="Cambria Math" w:hAnsi="Cambria Math" w:cs="Times New Roman"/>
            <w:sz w:val="24"/>
            <w:szCs w:val="24"/>
          </w:rPr>
          <m:t>x</m:t>
        </m:r>
      </m:oMath>
      <w:r w:rsidRPr="00E54A2B">
        <w:rPr>
          <w:rFonts w:ascii="Times New Roman" w:hAnsi="Times New Roman" w:cs="Times New Roman"/>
          <w:sz w:val="24"/>
          <w:szCs w:val="24"/>
        </w:rPr>
        <w:t xml:space="preserve"> and </w:t>
      </w:r>
      <m:oMath>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E54A2B">
        <w:rPr>
          <w:rFonts w:ascii="Times New Roman" w:hAnsi="Times New Roman" w:cs="Times New Roman"/>
          <w:sz w:val="24"/>
          <w:szCs w:val="24"/>
        </w:rPr>
        <w:t>.</w:t>
      </w:r>
    </w:p>
    <w:p w14:paraId="455F8B22" w14:textId="182BCE48" w:rsidR="00E54A2B" w:rsidRPr="00E54A2B" w:rsidRDefault="00E54A2B" w:rsidP="00E54A2B">
      <w:pPr>
        <w:pStyle w:val="2"/>
        <w:spacing w:before="240"/>
        <w:rPr>
          <w:rFonts w:ascii="Times New Roman" w:eastAsia="宋体" w:hAnsi="Times New Roman" w:cs="Times New Roman"/>
          <w:bCs/>
          <w:i w:val="0"/>
          <w:iCs w:val="0"/>
          <w:color w:val="auto"/>
          <w:sz w:val="24"/>
          <w:szCs w:val="24"/>
        </w:rPr>
      </w:pPr>
      <w:bookmarkStart w:id="0" w:name="informatics-dimension"/>
      <w:r w:rsidRPr="00E54A2B">
        <w:rPr>
          <w:rFonts w:ascii="Times New Roman" w:eastAsia="宋体" w:hAnsi="Times New Roman" w:cs="Times New Roman"/>
          <w:bCs/>
          <w:i w:val="0"/>
          <w:iCs w:val="0"/>
          <w:color w:val="auto"/>
          <w:sz w:val="24"/>
          <w:szCs w:val="24"/>
        </w:rPr>
        <w:t xml:space="preserve">Informatics </w:t>
      </w:r>
      <w:r w:rsidR="00CB4A24">
        <w:rPr>
          <w:rFonts w:ascii="Times New Roman" w:eastAsia="宋体" w:hAnsi="Times New Roman" w:cs="Times New Roman"/>
          <w:bCs/>
          <w:i w:val="0"/>
          <w:iCs w:val="0"/>
          <w:color w:val="auto"/>
          <w:sz w:val="24"/>
          <w:szCs w:val="24"/>
        </w:rPr>
        <w:t>d</w:t>
      </w:r>
      <w:r w:rsidRPr="00E54A2B">
        <w:rPr>
          <w:rFonts w:ascii="Times New Roman" w:eastAsia="宋体" w:hAnsi="Times New Roman" w:cs="Times New Roman"/>
          <w:bCs/>
          <w:i w:val="0"/>
          <w:iCs w:val="0"/>
          <w:color w:val="auto"/>
          <w:sz w:val="24"/>
          <w:szCs w:val="24"/>
        </w:rPr>
        <w:t>imension</w:t>
      </w:r>
    </w:p>
    <w:p w14:paraId="7D69742F" w14:textId="77777777" w:rsidR="00E54A2B" w:rsidRPr="00593613" w:rsidRDefault="00E54A2B" w:rsidP="00E54A2B">
      <w:pPr>
        <w:pStyle w:val="FirstParagraph"/>
        <w:spacing w:before="0" w:after="0"/>
        <w:jc w:val="both"/>
        <w:rPr>
          <w:rFonts w:ascii="Times New Roman" w:hAnsi="Times New Roman" w:cs="Times New Roman"/>
        </w:rPr>
      </w:pPr>
      <w:r w:rsidRPr="00593613">
        <w:rPr>
          <w:rFonts w:ascii="Times New Roman" w:hAnsi="Times New Roman" w:cs="Times New Roman"/>
        </w:rPr>
        <w:t>The Informatics metrics capture string‑level information change that is relatively agnostic to linguistic structure.</w:t>
      </w:r>
    </w:p>
    <w:p w14:paraId="49BF251F" w14:textId="32DCA32E" w:rsidR="00E54A2B" w:rsidRPr="00593613" w:rsidRDefault="00E54A2B" w:rsidP="00E54A2B">
      <w:pPr>
        <w:pStyle w:val="FirstParagraph"/>
        <w:spacing w:before="0" w:after="0"/>
        <w:ind w:firstLineChars="100" w:firstLine="241"/>
        <w:jc w:val="both"/>
        <w:rPr>
          <w:rFonts w:ascii="Times New Roman" w:hAnsi="Times New Roman" w:cs="Times New Roman"/>
        </w:rPr>
      </w:pPr>
      <w:bookmarkStart w:id="1" w:name="normalized-levenshtein-distance-nl"/>
      <w:r w:rsidRPr="00E54A2B">
        <w:rPr>
          <w:rFonts w:ascii="Times New Roman" w:hAnsi="Times New Roman" w:cs="Times New Roman"/>
          <w:b/>
          <w:bCs/>
        </w:rPr>
        <w:t xml:space="preserve">Normalized </w:t>
      </w:r>
      <w:r w:rsidR="00576BBB" w:rsidRPr="00E54A2B">
        <w:rPr>
          <w:rFonts w:ascii="Times New Roman" w:hAnsi="Times New Roman" w:cs="Times New Roman"/>
          <w:b/>
          <w:bCs/>
        </w:rPr>
        <w:t>Levenstein</w:t>
      </w:r>
      <w:r w:rsidRPr="00E54A2B">
        <w:rPr>
          <w:rFonts w:ascii="Times New Roman" w:hAnsi="Times New Roman" w:cs="Times New Roman"/>
          <w:b/>
          <w:bCs/>
        </w:rPr>
        <w:t xml:space="preserve"> Distance (N</w:t>
      </w:r>
      <w:r w:rsidR="00A025DE">
        <w:rPr>
          <w:rFonts w:ascii="Times New Roman" w:hAnsi="Times New Roman" w:cs="Times New Roman"/>
          <w:b/>
          <w:bCs/>
        </w:rPr>
        <w:t>L</w:t>
      </w:r>
      <w:r w:rsidRPr="00E54A2B">
        <w:rPr>
          <w:rFonts w:ascii="Times New Roman" w:hAnsi="Times New Roman" w:cs="Times New Roman"/>
          <w:b/>
          <w:bCs/>
        </w:rPr>
        <w:t>)</w:t>
      </w:r>
      <w:r w:rsidRPr="00E54A2B">
        <w:rPr>
          <w:rFonts w:ascii="Times New Roman" w:hAnsi="Times New Roman" w:cs="Times New Roman"/>
          <w:b/>
          <w:bCs/>
        </w:rPr>
        <w:t xml:space="preserve">. </w:t>
      </w:r>
      <w:r w:rsidRPr="00593613">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w:r w:rsidRPr="00593613">
        <w:rPr>
          <w:rFonts w:ascii="Times New Roman" w:hAnsi="Times New Roman" w:cs="Times New Roman"/>
        </w:rPr>
        <w:t xml:space="preserve"> be the Levenshtein edit distance between character sequences. We define the normalized Levenshtein distance as:</w:t>
      </w:r>
    </w:p>
    <w:p w14:paraId="45000169"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NL(</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L</m:t>
                  </m:r>
                </m:sub>
              </m:sSub>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num>
            <m:den>
              <m:r>
                <m:rPr>
                  <m:sty m:val="p"/>
                </m:rPr>
                <w:rPr>
                  <w:rFonts w:ascii="Cambria Math" w:hAnsi="Cambria Math" w:cs="Times New Roman"/>
                  <w:sz w:val="24"/>
                  <w:szCs w:val="24"/>
                </w:rPr>
                <m:t>max(|</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den>
          </m:f>
          <m:r>
            <m:rPr>
              <m:sty m:val="p"/>
            </m:rPr>
            <w:rPr>
              <w:rFonts w:ascii="Cambria Math" w:hAnsi="Cambria Math" w:cs="Times New Roman"/>
              <w:sz w:val="24"/>
              <w:szCs w:val="24"/>
            </w:rPr>
            <m:t>.</m:t>
          </m:r>
        </m:oMath>
      </m:oMathPara>
    </w:p>
    <w:p w14:paraId="2C42E93F" w14:textId="19AFE265" w:rsidR="00E54A2B" w:rsidRPr="00593613" w:rsidRDefault="00E54A2B" w:rsidP="00E54A2B">
      <w:pPr>
        <w:pStyle w:val="FirstParagraph"/>
        <w:spacing w:before="0" w:after="0"/>
        <w:ind w:firstLineChars="100" w:firstLine="240"/>
        <w:jc w:val="both"/>
        <w:rPr>
          <w:rFonts w:ascii="Times New Roman" w:hAnsi="Times New Roman" w:cs="Times New Roman"/>
        </w:rPr>
      </w:pPr>
      <w:r w:rsidRPr="00593613">
        <w:rPr>
          <w:rFonts w:ascii="Times New Roman" w:hAnsi="Times New Roman" w:cs="Times New Roman"/>
        </w:rPr>
        <w:t xml:space="preserve">This metric directly measures how many characters were changed relative to the sequence length. It is sensitive to local typos, transpositions, or adversarial character insertions. The range is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w:t>
      </w:r>
    </w:p>
    <w:p w14:paraId="3A0B9AF3" w14:textId="3026B0AF" w:rsidR="00E54A2B" w:rsidRPr="00593613" w:rsidRDefault="00E54A2B" w:rsidP="00E54A2B">
      <w:pPr>
        <w:pStyle w:val="FirstParagraph"/>
        <w:spacing w:before="0" w:after="0"/>
        <w:ind w:firstLineChars="100" w:firstLine="241"/>
        <w:jc w:val="both"/>
        <w:rPr>
          <w:rFonts w:ascii="Times New Roman" w:hAnsi="Times New Roman" w:cs="Times New Roman"/>
        </w:rPr>
      </w:pPr>
      <w:bookmarkStart w:id="2" w:name="character-ngram-jaccard-distance-cnj"/>
      <w:bookmarkEnd w:id="1"/>
      <w:r w:rsidRPr="00E54A2B">
        <w:rPr>
          <w:rFonts w:ascii="Times New Roman" w:hAnsi="Times New Roman" w:cs="Times New Roman"/>
          <w:b/>
          <w:bCs/>
        </w:rPr>
        <w:t>Character n‑Gram Jaccard Distance (CNJ)</w:t>
      </w:r>
      <w:r>
        <w:rPr>
          <w:rFonts w:ascii="Times New Roman" w:hAnsi="Times New Roman" w:cs="Times New Roman"/>
          <w:b/>
          <w:bCs/>
        </w:rPr>
        <w:t xml:space="preserve">. </w:t>
      </w:r>
      <w:r w:rsidRPr="00593613">
        <w:rPr>
          <w:rFonts w:ascii="Times New Roman" w:hAnsi="Times New Roman" w:cs="Times New Roman"/>
        </w:rPr>
        <w:t xml:space="preserve">For a fixed </w:t>
      </w:r>
      <m:oMath>
        <m:r>
          <w:rPr>
            <w:rFonts w:ascii="Cambria Math" w:hAnsi="Cambria Math" w:cs="Times New Roman"/>
          </w:rPr>
          <m:t>n</m:t>
        </m:r>
      </m:oMath>
      <w:r w:rsidRPr="00593613">
        <w:rPr>
          <w:rFonts w:ascii="Times New Roman" w:hAnsi="Times New Roman" w:cs="Times New Roman"/>
        </w:rPr>
        <w:t xml:space="preserve">, let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593613">
        <w:rPr>
          <w:rFonts w:ascii="Times New Roman" w:hAnsi="Times New Roman" w:cs="Times New Roman"/>
        </w:rPr>
        <w:t xml:space="preserve"> be the set of all overlapping character </w:t>
      </w:r>
      <m:oMath>
        <m:r>
          <w:rPr>
            <w:rFonts w:ascii="Cambria Math" w:hAnsi="Cambria Math" w:cs="Times New Roman"/>
          </w:rPr>
          <m:t>n</m:t>
        </m:r>
      </m:oMath>
      <w:r w:rsidRPr="00593613">
        <w:rPr>
          <w:rFonts w:ascii="Times New Roman" w:hAnsi="Times New Roman" w:cs="Times New Roman"/>
        </w:rPr>
        <w:t xml:space="preserve">-grams in </w:t>
      </w:r>
      <m:oMath>
        <m:r>
          <w:rPr>
            <w:rFonts w:ascii="Cambria Math" w:hAnsi="Cambria Math" w:cs="Times New Roman"/>
          </w:rPr>
          <m:t>x</m:t>
        </m:r>
      </m:oMath>
      <w:r w:rsidRPr="00593613">
        <w:rPr>
          <w:rFonts w:ascii="Times New Roman" w:hAnsi="Times New Roman" w:cs="Times New Roman"/>
        </w:rPr>
        <w:t xml:space="preserve">. The Jaccard similarity is given by </w:t>
      </w: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n</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n</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den>
        </m:f>
      </m:oMath>
      <w:r w:rsidRPr="00593613">
        <w:rPr>
          <w:rFonts w:ascii="Times New Roman" w:hAnsi="Times New Roman" w:cs="Times New Roman"/>
        </w:rPr>
        <w:t>. We define the distance as:</w:t>
      </w:r>
    </w:p>
    <w:p w14:paraId="6A442029"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CNJ(</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J</m:t>
              </m: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m:oMathPara>
    </w:p>
    <w:p w14:paraId="0186C333" w14:textId="77777777" w:rsidR="00E54A2B" w:rsidRDefault="00E54A2B" w:rsidP="00E54A2B">
      <w:pPr>
        <w:pStyle w:val="FirstParagraph"/>
        <w:spacing w:before="0" w:after="0"/>
        <w:ind w:firstLineChars="100" w:firstLine="240"/>
        <w:jc w:val="both"/>
        <w:rPr>
          <w:rFonts w:ascii="Times New Roman" w:hAnsi="Times New Roman" w:cs="Times New Roman"/>
        </w:rPr>
      </w:pPr>
      <w:r w:rsidRPr="00593613">
        <w:rPr>
          <w:rFonts w:ascii="Times New Roman" w:hAnsi="Times New Roman" w:cs="Times New Roman"/>
        </w:rPr>
        <w:t xml:space="preserve">CNJ captures local string pattern disruption and is sensitive to systematic pattern changes (e.g., consistent replacement of a character sequence). The range is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 xml:space="preserve">. We typically use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593613">
        <w:rPr>
          <w:rFonts w:ascii="Times New Roman" w:hAnsi="Times New Roman" w:cs="Times New Roman"/>
        </w:rPr>
        <w:t>.</w:t>
      </w:r>
      <w:bookmarkStart w:id="3" w:name="compression-delta-cd"/>
      <w:bookmarkEnd w:id="2"/>
    </w:p>
    <w:p w14:paraId="702BEEC6" w14:textId="3323BEE3" w:rsidR="00E54A2B" w:rsidRPr="00593613" w:rsidRDefault="00E54A2B" w:rsidP="00E54A2B">
      <w:pPr>
        <w:pStyle w:val="FirstParagraph"/>
        <w:spacing w:before="0" w:after="0"/>
        <w:ind w:firstLineChars="100" w:firstLine="241"/>
        <w:jc w:val="both"/>
        <w:rPr>
          <w:rFonts w:ascii="Times New Roman" w:hAnsi="Times New Roman" w:cs="Times New Roman"/>
        </w:rPr>
      </w:pPr>
      <w:r w:rsidRPr="00E54A2B">
        <w:rPr>
          <w:rFonts w:ascii="Times New Roman" w:hAnsi="Times New Roman" w:cs="Times New Roman"/>
          <w:b/>
          <w:bCs/>
        </w:rPr>
        <w:t>Compression Delta (CD)</w:t>
      </w:r>
      <w:r w:rsidRPr="00E54A2B">
        <w:rPr>
          <w:rFonts w:ascii="Times New Roman" w:hAnsi="Times New Roman" w:cs="Times New Roman"/>
          <w:b/>
          <w:bCs/>
        </w:rPr>
        <w:t xml:space="preserve">. </w:t>
      </w:r>
      <w:r w:rsidRPr="00593613">
        <w:rPr>
          <w:rFonts w:ascii="Times New Roman" w:hAnsi="Times New Roman" w:cs="Times New Roman"/>
        </w:rPr>
        <w:t xml:space="preserve">Given a compressor </w:t>
      </w:r>
      <m:oMath>
        <m:r>
          <w:rPr>
            <w:rFonts w:ascii="Cambria Math" w:hAnsi="Cambria Math" w:cs="Times New Roman"/>
          </w:rPr>
          <m:t>C</m:t>
        </m:r>
      </m:oMath>
      <w:r w:rsidRPr="00593613">
        <w:rPr>
          <w:rFonts w:ascii="Times New Roman" w:hAnsi="Times New Roman" w:cs="Times New Roman"/>
        </w:rPr>
        <w:t xml:space="preserve"> returning compressed length in bits, we define the normalized compression change as:</w:t>
      </w:r>
    </w:p>
    <w:p w14:paraId="60741013"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CD(</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num>
            <m:den>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den>
          </m:f>
          <m:r>
            <m:rPr>
              <m:sty m:val="p"/>
            </m:rPr>
            <w:rPr>
              <w:rFonts w:ascii="Cambria Math" w:hAnsi="Cambria Math" w:cs="Times New Roman"/>
              <w:sz w:val="24"/>
              <w:szCs w:val="24"/>
            </w:rPr>
            <m:t>.</m:t>
          </m:r>
        </m:oMath>
      </m:oMathPara>
    </w:p>
    <w:p w14:paraId="2E5A43EB" w14:textId="2D0F34D5" w:rsidR="00E54A2B" w:rsidRDefault="00E54A2B" w:rsidP="00E54A2B">
      <w:pPr>
        <w:pStyle w:val="FirstParagraph"/>
        <w:spacing w:before="0" w:after="0"/>
        <w:ind w:firstLineChars="100" w:firstLine="240"/>
        <w:jc w:val="both"/>
        <w:rPr>
          <w:rFonts w:ascii="Times New Roman" w:hAnsi="Times New Roman" w:cs="Times New Roman"/>
        </w:rPr>
      </w:pPr>
      <w:r w:rsidRPr="00593613">
        <w:rPr>
          <w:rFonts w:ascii="Times New Roman" w:hAnsi="Times New Roman" w:cs="Times New Roman"/>
        </w:rPr>
        <w:t xml:space="preserve">An absolute version is </w:t>
      </w:r>
      <m:oMath>
        <m:sSub>
          <m:sSubPr>
            <m:ctrlPr>
              <w:rPr>
                <w:rFonts w:ascii="Cambria Math" w:hAnsi="Cambria Math" w:cs="Times New Roman"/>
              </w:rPr>
            </m:ctrlPr>
          </m:sSubPr>
          <m:e>
            <m:r>
              <m:rPr>
                <m:sty m:val="p"/>
              </m:rPr>
              <w:rPr>
                <w:rFonts w:ascii="Cambria Math" w:hAnsi="Cambria Math" w:cs="Times New Roman"/>
              </w:rPr>
              <m:t>CD</m:t>
            </m:r>
          </m:e>
          <m:sub>
            <m:r>
              <m:rPr>
                <m:nor/>
              </m:rPr>
              <w:rPr>
                <w:rFonts w:ascii="Times New Roman" w:hAnsi="Times New Roman" w:cs="Times New Roman"/>
              </w:rPr>
              <m:t>abs</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)=|CD(</m:t>
        </m:r>
        <m:r>
          <w:rPr>
            <w:rFonts w:ascii="Cambria Math" w:hAnsi="Cambria Math" w:cs="Times New Roman"/>
          </w:rPr>
          <m:t>x</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w:r w:rsidRPr="00593613">
        <w:rPr>
          <w:rFonts w:ascii="Times New Roman" w:hAnsi="Times New Roman" w:cs="Times New Roman"/>
        </w:rPr>
        <w:t>.</w:t>
      </w:r>
      <w:r>
        <w:rPr>
          <w:rFonts w:ascii="Times New Roman" w:hAnsi="Times New Roman" w:cs="Times New Roman"/>
        </w:rPr>
        <w:t xml:space="preserve"> </w:t>
      </w:r>
      <w:r w:rsidRPr="00593613">
        <w:rPr>
          <w:rFonts w:ascii="Times New Roman" w:hAnsi="Times New Roman" w:cs="Times New Roman"/>
        </w:rPr>
        <w:t xml:space="preserve">This metric approximates the change in algorithmic information content. Character perturbations that reduce redundancy usually decrease compressibility, yielding higher CD. The range is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 xml:space="preserve">, while the absolute version is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593613">
        <w:rPr>
          <w:rFonts w:ascii="Times New Roman" w:hAnsi="Times New Roman" w:cs="Times New Roman"/>
        </w:rPr>
        <w:t>.</w:t>
      </w:r>
      <w:bookmarkStart w:id="4" w:name="tokenization-dimension"/>
      <w:bookmarkEnd w:id="0"/>
      <w:bookmarkEnd w:id="3"/>
    </w:p>
    <w:p w14:paraId="674DBAEE" w14:textId="044B1EB9" w:rsidR="00E54A2B" w:rsidRPr="00E54A2B" w:rsidRDefault="00E54A2B" w:rsidP="00E54A2B">
      <w:pPr>
        <w:pStyle w:val="2"/>
        <w:spacing w:before="240"/>
        <w:rPr>
          <w:rFonts w:ascii="Times New Roman" w:eastAsia="宋体" w:hAnsi="Times New Roman" w:cs="Times New Roman"/>
          <w:bCs/>
          <w:i w:val="0"/>
          <w:iCs w:val="0"/>
          <w:color w:val="auto"/>
          <w:sz w:val="24"/>
          <w:szCs w:val="24"/>
        </w:rPr>
      </w:pPr>
      <w:r w:rsidRPr="00E54A2B">
        <w:rPr>
          <w:rFonts w:ascii="Times New Roman" w:eastAsia="宋体" w:hAnsi="Times New Roman" w:cs="Times New Roman"/>
          <w:bCs/>
          <w:i w:val="0"/>
          <w:iCs w:val="0"/>
          <w:color w:val="auto"/>
          <w:sz w:val="24"/>
          <w:szCs w:val="24"/>
        </w:rPr>
        <w:t xml:space="preserve">Tokenization </w:t>
      </w:r>
      <w:r w:rsidR="00CB4A24">
        <w:rPr>
          <w:rFonts w:ascii="Times New Roman" w:eastAsia="宋体" w:hAnsi="Times New Roman" w:cs="Times New Roman"/>
          <w:bCs/>
          <w:i w:val="0"/>
          <w:iCs w:val="0"/>
          <w:color w:val="auto"/>
          <w:sz w:val="24"/>
          <w:szCs w:val="24"/>
        </w:rPr>
        <w:t>d</w:t>
      </w:r>
      <w:r w:rsidRPr="00E54A2B">
        <w:rPr>
          <w:rFonts w:ascii="Times New Roman" w:eastAsia="宋体" w:hAnsi="Times New Roman" w:cs="Times New Roman"/>
          <w:bCs/>
          <w:i w:val="0"/>
          <w:iCs w:val="0"/>
          <w:color w:val="auto"/>
          <w:sz w:val="24"/>
          <w:szCs w:val="24"/>
        </w:rPr>
        <w:t>imension</w:t>
      </w:r>
    </w:p>
    <w:p w14:paraId="61F4F8E4" w14:textId="77777777" w:rsidR="00E54A2B" w:rsidRDefault="00E54A2B" w:rsidP="00E54A2B">
      <w:pPr>
        <w:pStyle w:val="FirstParagraph"/>
        <w:spacing w:before="0" w:after="0"/>
        <w:jc w:val="both"/>
        <w:rPr>
          <w:rFonts w:ascii="Times New Roman" w:hAnsi="Times New Roman" w:cs="Times New Roman"/>
        </w:rPr>
      </w:pPr>
      <w:r w:rsidRPr="00593613">
        <w:rPr>
          <w:rFonts w:ascii="Times New Roman" w:hAnsi="Times New Roman" w:cs="Times New Roman"/>
        </w:rPr>
        <w:t>Tokenization metrics characterize how character perturbations affect the segmentation of text into tokens used by NLP models.</w:t>
      </w:r>
      <w:bookmarkStart w:id="5" w:name="token-count-change-tcc"/>
    </w:p>
    <w:p w14:paraId="69672E09" w14:textId="719A8ADA" w:rsidR="00E54A2B" w:rsidRPr="00593613" w:rsidRDefault="00E54A2B" w:rsidP="00E54A2B">
      <w:pPr>
        <w:pStyle w:val="FirstParagraph"/>
        <w:spacing w:before="0" w:after="0"/>
        <w:ind w:firstLineChars="100" w:firstLine="241"/>
        <w:jc w:val="both"/>
        <w:rPr>
          <w:rFonts w:ascii="Times New Roman" w:hAnsi="Times New Roman" w:cs="Times New Roman"/>
        </w:rPr>
      </w:pPr>
      <w:r w:rsidRPr="00E54A2B">
        <w:rPr>
          <w:rFonts w:ascii="Times New Roman" w:hAnsi="Times New Roman" w:cs="Times New Roman"/>
          <w:b/>
          <w:bCs/>
        </w:rPr>
        <w:lastRenderedPageBreak/>
        <w:t>Token Count Change (TCC)</w:t>
      </w:r>
      <w:r w:rsidRPr="00E54A2B">
        <w:rPr>
          <w:rFonts w:ascii="Times New Roman" w:hAnsi="Times New Roman" w:cs="Times New Roman"/>
          <w:b/>
          <w:bCs/>
        </w:rPr>
        <w:t>.</w:t>
      </w:r>
      <w:r>
        <w:rPr>
          <w:rFonts w:ascii="Times New Roman" w:hAnsi="Times New Roman" w:cs="Times New Roman"/>
          <w:b/>
          <w:bCs/>
        </w:rPr>
        <w:t xml:space="preserve"> </w:t>
      </w:r>
      <w:r w:rsidRPr="00593613">
        <w:rPr>
          <w:rFonts w:ascii="Times New Roman" w:hAnsi="Times New Roman" w:cs="Times New Roman"/>
        </w:rPr>
        <w:t xml:space="preserve">Let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sub>
        </m:sSub>
        <m:r>
          <m:rPr>
            <m:sty m:val="p"/>
          </m:rPr>
          <w:rPr>
            <w:rFonts w:ascii="Cambria Math" w:hAnsi="Cambria Math" w:cs="Times New Roman"/>
          </w:rPr>
          <m:t>)</m:t>
        </m:r>
      </m:oMath>
      <w:r w:rsidRPr="00593613">
        <w:rPr>
          <w:rFonts w:ascii="Times New Roman" w:hAnsi="Times New Roman" w:cs="Times New Roman"/>
        </w:rPr>
        <w:t xml:space="preserve"> be the token sequence produced by a fixed tokenizer. We define the token count change as:</w:t>
      </w:r>
    </w:p>
    <w:p w14:paraId="365DF074"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TCC(</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x</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x</m:t>
                  </m:r>
                </m:sub>
              </m:sSub>
            </m:den>
          </m:f>
          <m:r>
            <m:rPr>
              <m:sty m:val="p"/>
            </m:rPr>
            <w:rPr>
              <w:rFonts w:ascii="Cambria Math" w:hAnsi="Cambria Math" w:cs="Times New Roman"/>
              <w:sz w:val="24"/>
              <w:szCs w:val="24"/>
            </w:rPr>
            <m:t>,</m:t>
          </m:r>
        </m:oMath>
      </m:oMathPara>
    </w:p>
    <w:p w14:paraId="53AA2AAA" w14:textId="77777777" w:rsidR="00E54A2B" w:rsidRDefault="00E54A2B" w:rsidP="00E54A2B">
      <w:pPr>
        <w:pStyle w:val="FirstParagraph"/>
        <w:spacing w:before="0" w:after="0"/>
        <w:jc w:val="both"/>
        <w:rPr>
          <w:rFonts w:ascii="Times New Roman" w:hAnsi="Times New Roman" w:cs="Times New Roman"/>
        </w:rPr>
      </w:pPr>
      <w:r w:rsidRPr="0059361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59361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N</m:t>
            </m:r>
          </m:e>
          <m:sub>
            <m:acc>
              <m:accPr>
                <m:chr m:val="̃"/>
                <m:ctrlPr>
                  <w:rPr>
                    <w:rFonts w:ascii="Cambria Math" w:hAnsi="Cambria Math" w:cs="Times New Roman"/>
                  </w:rPr>
                </m:ctrlPr>
              </m:accPr>
              <m:e>
                <m:r>
                  <w:rPr>
                    <w:rFonts w:ascii="Cambria Math" w:hAnsi="Cambria Math" w:cs="Times New Roman"/>
                  </w:rPr>
                  <m:t>x</m:t>
                </m:r>
              </m:e>
            </m:acc>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w:r w:rsidRPr="00593613">
        <w:rPr>
          <w:rFonts w:ascii="Times New Roman" w:hAnsi="Times New Roman" w:cs="Times New Roman"/>
        </w:rPr>
        <w:t>.</w:t>
      </w:r>
      <w:r>
        <w:rPr>
          <w:rFonts w:ascii="Times New Roman" w:hAnsi="Times New Roman" w:cs="Times New Roman"/>
        </w:rPr>
        <w:t xml:space="preserve"> </w:t>
      </w:r>
      <w:r w:rsidRPr="00593613">
        <w:rPr>
          <w:rFonts w:ascii="Times New Roman" w:hAnsi="Times New Roman" w:cs="Times New Roman"/>
        </w:rPr>
        <w:t xml:space="preserve">TCC measures segmentation instability induced by character edits. It highlights cases where minor spelling changes explode token count in subword tokenizers. The range is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w:t>
      </w:r>
      <w:bookmarkStart w:id="6" w:name="fragmentation-index-fi"/>
      <w:bookmarkEnd w:id="5"/>
    </w:p>
    <w:p w14:paraId="26DC54B8" w14:textId="37CD568B" w:rsidR="00E54A2B" w:rsidRPr="00593613" w:rsidRDefault="00E54A2B" w:rsidP="00E54A2B">
      <w:pPr>
        <w:pStyle w:val="FirstParagraph"/>
        <w:spacing w:before="0" w:after="0"/>
        <w:ind w:firstLineChars="100" w:firstLine="241"/>
        <w:jc w:val="both"/>
        <w:rPr>
          <w:rFonts w:ascii="Times New Roman" w:hAnsi="Times New Roman" w:cs="Times New Roman"/>
        </w:rPr>
      </w:pPr>
      <w:r w:rsidRPr="00E54A2B">
        <w:rPr>
          <w:rFonts w:ascii="Times New Roman" w:hAnsi="Times New Roman" w:cs="Times New Roman"/>
          <w:b/>
          <w:bCs/>
        </w:rPr>
        <w:t>Fragmentation Index (FI)</w:t>
      </w:r>
      <w:r w:rsidRPr="00E54A2B">
        <w:rPr>
          <w:rFonts w:ascii="Times New Roman" w:hAnsi="Times New Roman" w:cs="Times New Roman"/>
          <w:b/>
          <w:bCs/>
        </w:rPr>
        <w:t xml:space="preserve">. </w:t>
      </w:r>
      <w:r w:rsidRPr="00593613">
        <w:rPr>
          <w:rFonts w:ascii="Times New Roman" w:hAnsi="Times New Roman" w:cs="Times New Roman"/>
        </w:rPr>
        <w:t xml:space="preserve">For each text, we define its fragmentation level as tokens per character: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oMath>
      <w:r w:rsidRPr="00593613">
        <w:rPr>
          <w:rFonts w:ascii="Times New Roman" w:hAnsi="Times New Roman" w:cs="Times New Roman"/>
        </w:rPr>
        <w:t>. The fragmentation index is the change in fragmentation:</w:t>
      </w:r>
    </w:p>
    <w:p w14:paraId="6DAAF0D5"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FI(</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m:oMathPara>
    </w:p>
    <w:p w14:paraId="06743AA2" w14:textId="77777777" w:rsidR="00E54A2B" w:rsidRDefault="00E54A2B" w:rsidP="00E54A2B">
      <w:pPr>
        <w:pStyle w:val="FirstParagraph"/>
        <w:spacing w:before="0" w:after="0"/>
        <w:ind w:firstLineChars="100" w:firstLine="240"/>
        <w:jc w:val="both"/>
        <w:rPr>
          <w:rFonts w:ascii="Times New Roman" w:hAnsi="Times New Roman" w:cs="Times New Roman"/>
        </w:rPr>
      </w:pPr>
      <w:r w:rsidRPr="00593613">
        <w:rPr>
          <w:rFonts w:ascii="Times New Roman" w:hAnsi="Times New Roman" w:cs="Times New Roman"/>
        </w:rPr>
        <w:t xml:space="preserve">FI quantifies how perturbations shatter words into subword pieces. A large positive FI indicates that previously common subwords become rare or out‑of‑vocabulary. The range is typically small, </w:t>
      </w:r>
      <m:oMath>
        <m:d>
          <m:dPr>
            <m:begChr m:val="["/>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r>
              <m:rPr>
                <m:sty m:val="p"/>
              </m:rPr>
              <w:rPr>
                <w:rFonts w:ascii="Cambria Math" w:hAnsi="Cambria Math" w:cs="Times New Roman"/>
              </w:rPr>
              <m:t>,+∞</m:t>
            </m:r>
          </m:e>
        </m:d>
      </m:oMath>
      <w:r w:rsidRPr="00593613">
        <w:rPr>
          <w:rFonts w:ascii="Times New Roman" w:hAnsi="Times New Roman" w:cs="Times New Roman"/>
        </w:rPr>
        <w:t>.</w:t>
      </w:r>
      <w:bookmarkStart w:id="7" w:name="normalized-entropy-delta-ned"/>
      <w:bookmarkEnd w:id="6"/>
    </w:p>
    <w:p w14:paraId="2162476D" w14:textId="51087932" w:rsidR="00E54A2B" w:rsidRPr="00593613" w:rsidRDefault="00E54A2B" w:rsidP="00E54A2B">
      <w:pPr>
        <w:pStyle w:val="FirstParagraph"/>
        <w:spacing w:before="0" w:after="0"/>
        <w:ind w:firstLineChars="100" w:firstLine="241"/>
        <w:jc w:val="both"/>
        <w:rPr>
          <w:rFonts w:ascii="Times New Roman" w:hAnsi="Times New Roman" w:cs="Times New Roman"/>
        </w:rPr>
      </w:pPr>
      <w:r w:rsidRPr="00E54A2B">
        <w:rPr>
          <w:rFonts w:ascii="Times New Roman" w:hAnsi="Times New Roman" w:cs="Times New Roman"/>
          <w:b/>
          <w:bCs/>
        </w:rPr>
        <w:t>Normalized Entropy Delta (NED)</w:t>
      </w:r>
      <w:r w:rsidRPr="00E54A2B">
        <w:rPr>
          <w:rFonts w:ascii="Times New Roman" w:hAnsi="Times New Roman" w:cs="Times New Roman"/>
          <w:b/>
          <w:bCs/>
        </w:rPr>
        <w:t xml:space="preserve">. </w:t>
      </w:r>
      <w:r w:rsidRPr="00593613">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oMath>
      <w:r w:rsidRPr="00593613">
        <w:rPr>
          <w:rFonts w:ascii="Times New Roman" w:hAnsi="Times New Roman" w:cs="Times New Roman"/>
        </w:rPr>
        <w:t xml:space="preserve"> be the empirical token distribution over a vocabulary </w:t>
      </w:r>
      <m:oMath>
        <m:r>
          <w:rPr>
            <w:rFonts w:ascii="Cambria Math" w:hAnsi="Cambria Math" w:cs="Times New Roman"/>
          </w:rPr>
          <m:t>V</m:t>
        </m:r>
      </m:oMath>
      <w:r w:rsidRPr="00593613">
        <w:rPr>
          <w:rFonts w:ascii="Times New Roman" w:hAnsi="Times New Roman" w:cs="Times New Roman"/>
        </w:rPr>
        <w:t xml:space="preserve"> in text </w:t>
      </w:r>
      <m:oMath>
        <m:r>
          <w:rPr>
            <w:rFonts w:ascii="Cambria Math" w:hAnsi="Cambria Math" w:cs="Times New Roman"/>
          </w:rPr>
          <m:t>x</m:t>
        </m:r>
      </m:oMath>
      <w:r w:rsidRPr="00593613">
        <w:rPr>
          <w:rFonts w:ascii="Times New Roman" w:hAnsi="Times New Roman" w:cs="Times New Roman"/>
        </w:rPr>
        <w:t xml:space="preserve">. Its normalized Shannon entropy is </w:t>
      </w:r>
      <m:oMath>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log|</m:t>
            </m:r>
            <m:r>
              <w:rPr>
                <w:rFonts w:ascii="Cambria Math" w:hAnsi="Cambria Math" w:cs="Times New Roman"/>
              </w:rPr>
              <m:t>V</m:t>
            </m:r>
            <m:r>
              <m:rPr>
                <m:sty m:val="p"/>
              </m:rP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e>
        </m:nary>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oMath>
      <w:r w:rsidRPr="00593613">
        <w:rPr>
          <w:rFonts w:ascii="Times New Roman" w:hAnsi="Times New Roman" w:cs="Times New Roman"/>
        </w:rPr>
        <w:t>. The normalized entropy delta is:</w:t>
      </w:r>
    </w:p>
    <w:p w14:paraId="525AE575"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NED(</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H</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H</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m:oMathPara>
    </w:p>
    <w:p w14:paraId="04219093" w14:textId="1EEC03A0" w:rsidR="00E54A2B" w:rsidRPr="00593613" w:rsidRDefault="00E54A2B" w:rsidP="00E54A2B">
      <w:pPr>
        <w:pStyle w:val="FirstParagraph"/>
        <w:spacing w:before="0" w:after="0"/>
        <w:ind w:firstLineChars="100" w:firstLine="240"/>
        <w:jc w:val="both"/>
        <w:rPr>
          <w:rFonts w:ascii="Times New Roman" w:hAnsi="Times New Roman" w:cs="Times New Roman"/>
        </w:rPr>
      </w:pPr>
      <w:r w:rsidRPr="00593613">
        <w:rPr>
          <w:rFonts w:ascii="Times New Roman" w:hAnsi="Times New Roman" w:cs="Times New Roman"/>
        </w:rPr>
        <w:t xml:space="preserve">NED captures how perturbations change the diversity of token usage. Random character noise often increases token entropy, while systematic misspellings may decrease it. The range is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w:t>
      </w:r>
    </w:p>
    <w:p w14:paraId="1473E704" w14:textId="53226B07" w:rsidR="00E54A2B" w:rsidRPr="00E54A2B" w:rsidRDefault="00E54A2B" w:rsidP="00E54A2B">
      <w:pPr>
        <w:pStyle w:val="2"/>
        <w:spacing w:before="240"/>
        <w:rPr>
          <w:rFonts w:ascii="Times New Roman" w:eastAsia="宋体" w:hAnsi="Times New Roman" w:cs="Times New Roman"/>
          <w:bCs/>
          <w:i w:val="0"/>
          <w:iCs w:val="0"/>
          <w:color w:val="auto"/>
          <w:sz w:val="24"/>
          <w:szCs w:val="24"/>
        </w:rPr>
      </w:pPr>
      <w:bookmarkStart w:id="8" w:name="semantics-dimension"/>
      <w:bookmarkEnd w:id="4"/>
      <w:bookmarkEnd w:id="7"/>
      <w:r w:rsidRPr="00E54A2B">
        <w:rPr>
          <w:rFonts w:ascii="Times New Roman" w:eastAsia="宋体" w:hAnsi="Times New Roman" w:cs="Times New Roman"/>
          <w:bCs/>
          <w:i w:val="0"/>
          <w:iCs w:val="0"/>
          <w:color w:val="auto"/>
          <w:sz w:val="24"/>
          <w:szCs w:val="24"/>
        </w:rPr>
        <w:t xml:space="preserve">Semantics </w:t>
      </w:r>
      <w:r w:rsidR="00CB4A24">
        <w:rPr>
          <w:rFonts w:ascii="Times New Roman" w:eastAsia="宋体" w:hAnsi="Times New Roman" w:cs="Times New Roman"/>
          <w:bCs/>
          <w:i w:val="0"/>
          <w:iCs w:val="0"/>
          <w:color w:val="auto"/>
          <w:sz w:val="24"/>
          <w:szCs w:val="24"/>
        </w:rPr>
        <w:t>d</w:t>
      </w:r>
      <w:r w:rsidRPr="00E54A2B">
        <w:rPr>
          <w:rFonts w:ascii="Times New Roman" w:eastAsia="宋体" w:hAnsi="Times New Roman" w:cs="Times New Roman"/>
          <w:bCs/>
          <w:i w:val="0"/>
          <w:iCs w:val="0"/>
          <w:color w:val="auto"/>
          <w:sz w:val="24"/>
          <w:szCs w:val="24"/>
        </w:rPr>
        <w:t>imension</w:t>
      </w:r>
    </w:p>
    <w:p w14:paraId="05C7FC91" w14:textId="77777777" w:rsidR="00576BBB" w:rsidRDefault="00E54A2B" w:rsidP="00576BBB">
      <w:pPr>
        <w:pStyle w:val="FirstParagraph"/>
        <w:spacing w:before="0" w:after="0"/>
        <w:jc w:val="both"/>
        <w:rPr>
          <w:rFonts w:ascii="Times New Roman" w:hAnsi="Times New Roman" w:cs="Times New Roman"/>
        </w:rPr>
      </w:pPr>
      <w:r w:rsidRPr="00593613">
        <w:rPr>
          <w:rFonts w:ascii="Times New Roman" w:hAnsi="Times New Roman" w:cs="Times New Roman"/>
        </w:rPr>
        <w:t>Semantic metrics quantify how much the meaning of the text changes, using language models or embedding methods.</w:t>
      </w:r>
      <w:bookmarkStart w:id="9" w:name="language-model-surprisal-delta-lmsd"/>
    </w:p>
    <w:p w14:paraId="5FAE51EF" w14:textId="6A243C67" w:rsidR="00E54A2B" w:rsidRPr="00593613" w:rsidRDefault="00E54A2B" w:rsidP="00576BBB">
      <w:pPr>
        <w:pStyle w:val="FirstParagraph"/>
        <w:spacing w:before="0" w:after="0"/>
        <w:ind w:firstLineChars="100" w:firstLine="241"/>
        <w:jc w:val="both"/>
        <w:rPr>
          <w:rFonts w:ascii="Times New Roman" w:hAnsi="Times New Roman" w:cs="Times New Roman"/>
        </w:rPr>
      </w:pPr>
      <w:r w:rsidRPr="00576BBB">
        <w:rPr>
          <w:rFonts w:ascii="Times New Roman" w:hAnsi="Times New Roman" w:cs="Times New Roman"/>
          <w:b/>
          <w:bCs/>
        </w:rPr>
        <w:t>Language Model Surprisal Delta (LMSD)</w:t>
      </w:r>
      <w:r w:rsidR="00576BBB" w:rsidRPr="00576BBB">
        <w:rPr>
          <w:rFonts w:ascii="Times New Roman" w:hAnsi="Times New Roman" w:cs="Times New Roman"/>
          <w:b/>
          <w:bCs/>
        </w:rPr>
        <w:t xml:space="preserve">. </w:t>
      </w:r>
      <w:r w:rsidRPr="00593613">
        <w:rPr>
          <w:rFonts w:ascii="Times New Roman" w:hAnsi="Times New Roman" w:cs="Times New Roman"/>
        </w:rPr>
        <w:t xml:space="preserve">Let </w:t>
      </w:r>
      <m:oMath>
        <m:r>
          <m:rPr>
            <m:scr m:val="script"/>
            <m:sty m:val="p"/>
          </m:rPr>
          <w:rPr>
            <w:rFonts w:ascii="Cambria Math" w:hAnsi="Cambria Math" w:cs="Times New Roman"/>
          </w:rPr>
          <m:t>L</m:t>
        </m:r>
      </m:oMath>
      <w:r w:rsidRPr="00593613">
        <w:rPr>
          <w:rFonts w:ascii="Times New Roman" w:hAnsi="Times New Roman" w:cs="Times New Roman"/>
        </w:rPr>
        <w:t xml:space="preserve"> assign token probabilities. For a tokenized sequence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sub>
        </m:sSub>
        <m:r>
          <m:rPr>
            <m:sty m:val="p"/>
          </m:rPr>
          <w:rPr>
            <w:rFonts w:ascii="Cambria Math" w:hAnsi="Cambria Math" w:cs="Times New Roman"/>
          </w:rPr>
          <m:t>)</m:t>
        </m:r>
      </m:oMath>
      <w:r w:rsidRPr="00593613">
        <w:rPr>
          <w:rFonts w:ascii="Times New Roman" w:hAnsi="Times New Roman" w:cs="Times New Roman"/>
        </w:rPr>
        <w:t xml:space="preserve">, the average surprisal is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sup>
          <m:e>
            <m:d>
              <m:dPr>
                <m:ctrlPr>
                  <w:rPr>
                    <w:rFonts w:ascii="Cambria Math" w:hAnsi="Cambria Math" w:cs="Times New Roman"/>
                  </w:rPr>
                </m:ctrlPr>
              </m:dPr>
              <m:e>
                <m:r>
                  <m:rPr>
                    <m:sty m:val="p"/>
                  </m:rPr>
                  <w:rPr>
                    <w:rFonts w:ascii="Cambria Math" w:hAnsi="Cambria Math" w:cs="Times New Roman"/>
                  </w:rPr>
                  <m:t>-log</m:t>
                </m:r>
                <m:r>
                  <m:rPr>
                    <m:scr m:val="script"/>
                    <m:sty m:val="p"/>
                  </m:rP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&lt;</m:t>
                    </m:r>
                    <m:r>
                      <w:rPr>
                        <w:rFonts w:ascii="Cambria Math" w:hAnsi="Cambria Math" w:cs="Times New Roman"/>
                      </w:rPr>
                      <m:t>i</m:t>
                    </m:r>
                  </m:sub>
                </m:sSub>
                <m:r>
                  <m:rPr>
                    <m:sty m:val="p"/>
                  </m:rPr>
                  <w:rPr>
                    <w:rFonts w:ascii="Cambria Math" w:hAnsi="Cambria Math" w:cs="Times New Roman"/>
                  </w:rPr>
                  <m:t>)</m:t>
                </m:r>
              </m:e>
            </m:d>
          </m:e>
        </m:nary>
      </m:oMath>
      <w:r w:rsidRPr="00593613">
        <w:rPr>
          <w:rFonts w:ascii="Times New Roman" w:hAnsi="Times New Roman" w:cs="Times New Roman"/>
        </w:rPr>
        <w:t>. The surprisal delta is:</w:t>
      </w:r>
    </w:p>
    <w:p w14:paraId="3D8A2620"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LMSD(</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S</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S</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m:oMathPara>
    </w:p>
    <w:p w14:paraId="4C2B31E3" w14:textId="77777777" w:rsidR="00576BBB" w:rsidRDefault="00E54A2B" w:rsidP="00576BBB">
      <w:pPr>
        <w:pStyle w:val="FirstParagraph"/>
        <w:spacing w:before="0" w:after="0"/>
        <w:ind w:firstLineChars="100" w:firstLine="240"/>
        <w:jc w:val="both"/>
        <w:rPr>
          <w:rFonts w:ascii="Times New Roman" w:hAnsi="Times New Roman" w:cs="Times New Roman"/>
        </w:rPr>
      </w:pPr>
      <w:r w:rsidRPr="00593613">
        <w:rPr>
          <w:rFonts w:ascii="Times New Roman" w:hAnsi="Times New Roman" w:cs="Times New Roman"/>
        </w:rPr>
        <w:t xml:space="preserve">LMSD captures semantic and syntactic plausibility change from the model’s perspective. Small spelling edits can drastically increase surprisal even when human‑perceived meaning is stable. Positive values indicate </w:t>
      </w:r>
      <m:oMath>
        <m:acc>
          <m:accPr>
            <m:chr m:val="̃"/>
            <m:ctrlPr>
              <w:rPr>
                <w:rFonts w:ascii="Cambria Math" w:hAnsi="Cambria Math" w:cs="Times New Roman"/>
              </w:rPr>
            </m:ctrlPr>
          </m:accPr>
          <m:e>
            <m:r>
              <w:rPr>
                <w:rFonts w:ascii="Cambria Math" w:hAnsi="Cambria Math" w:cs="Times New Roman"/>
              </w:rPr>
              <m:t>x</m:t>
            </m:r>
          </m:e>
        </m:acc>
      </m:oMath>
      <w:r w:rsidRPr="00593613">
        <w:rPr>
          <w:rFonts w:ascii="Times New Roman" w:hAnsi="Times New Roman" w:cs="Times New Roman"/>
        </w:rPr>
        <w:t xml:space="preserve"> is less probable.</w:t>
      </w:r>
      <w:bookmarkStart w:id="10" w:name="semantic-entailment-score-ses"/>
      <w:bookmarkEnd w:id="9"/>
    </w:p>
    <w:p w14:paraId="6202F934" w14:textId="0B905E69" w:rsidR="00E54A2B" w:rsidRPr="00593613" w:rsidRDefault="00E54A2B" w:rsidP="00576BBB">
      <w:pPr>
        <w:pStyle w:val="FirstParagraph"/>
        <w:spacing w:before="0" w:after="0"/>
        <w:ind w:firstLineChars="100" w:firstLine="241"/>
        <w:jc w:val="both"/>
        <w:rPr>
          <w:rFonts w:ascii="Times New Roman" w:hAnsi="Times New Roman" w:cs="Times New Roman"/>
        </w:rPr>
      </w:pPr>
      <w:r w:rsidRPr="00576BBB">
        <w:rPr>
          <w:rFonts w:ascii="Times New Roman" w:hAnsi="Times New Roman" w:cs="Times New Roman"/>
          <w:b/>
          <w:bCs/>
        </w:rPr>
        <w:t>Semantic Entailment Score (SES)</w:t>
      </w:r>
      <w:r w:rsidR="00576BBB" w:rsidRPr="00576BBB">
        <w:rPr>
          <w:rFonts w:ascii="Times New Roman" w:hAnsi="Times New Roman" w:cs="Times New Roman"/>
          <w:b/>
          <w:bCs/>
        </w:rPr>
        <w:t xml:space="preserve">. </w:t>
      </w:r>
      <w:r w:rsidRPr="00593613">
        <w:rPr>
          <w:rFonts w:ascii="Times New Roman" w:hAnsi="Times New Roman" w:cs="Times New Roman"/>
        </w:rPr>
        <w:t xml:space="preserve">Using a natural language inference (NLI) model that outputs probabilities over labels </w:t>
      </w:r>
      <m:oMath>
        <m:r>
          <m:rPr>
            <m:sty m:val="p"/>
          </m:rPr>
          <w:rPr>
            <w:rFonts w:ascii="Cambria Math" w:hAnsi="Cambria Math" w:cs="Times New Roman"/>
          </w:rPr>
          <m:t>{</m:t>
        </m:r>
        <m:r>
          <m:rPr>
            <m:nor/>
          </m:rPr>
          <w:rPr>
            <w:rFonts w:ascii="Times New Roman" w:hAnsi="Times New Roman" w:cs="Times New Roman"/>
          </w:rPr>
          <m:t>entailment</m:t>
        </m:r>
        <m:r>
          <m:rPr>
            <m:sty m:val="p"/>
          </m:rPr>
          <w:rPr>
            <w:rFonts w:ascii="Cambria Math" w:hAnsi="Cambria Math" w:cs="Times New Roman"/>
          </w:rPr>
          <m:t>,</m:t>
        </m:r>
        <m:r>
          <m:rPr>
            <m:nor/>
          </m:rPr>
          <w:rPr>
            <w:rFonts w:ascii="Times New Roman" w:hAnsi="Times New Roman" w:cs="Times New Roman"/>
          </w:rPr>
          <m:t>neutral</m:t>
        </m:r>
        <m:r>
          <m:rPr>
            <m:sty m:val="p"/>
          </m:rPr>
          <w:rPr>
            <w:rFonts w:ascii="Cambria Math" w:hAnsi="Cambria Math" w:cs="Times New Roman"/>
          </w:rPr>
          <m:t>,</m:t>
        </m:r>
        <m:r>
          <m:rPr>
            <m:nor/>
          </m:rPr>
          <w:rPr>
            <w:rFonts w:ascii="Times New Roman" w:hAnsi="Times New Roman" w:cs="Times New Roman"/>
          </w:rPr>
          <m:t>contradiction</m:t>
        </m:r>
        <m:r>
          <m:rPr>
            <m:sty m:val="p"/>
          </m:rPr>
          <w:rPr>
            <w:rFonts w:ascii="Cambria Math" w:hAnsi="Cambria Math" w:cs="Times New Roman"/>
          </w:rPr>
          <m:t>}</m:t>
        </m:r>
      </m:oMath>
      <w:r w:rsidRPr="00593613">
        <w:rPr>
          <w:rFonts w:ascii="Times New Roman" w:hAnsi="Times New Roman" w:cs="Times New Roman"/>
        </w:rPr>
        <w:t xml:space="preserve">, let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ent</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w:r w:rsidRPr="00593613">
        <w:rPr>
          <w:rFonts w:ascii="Times New Roman" w:hAnsi="Times New Roman" w:cs="Times New Roman"/>
        </w:rPr>
        <w:t xml:space="preserve"> be the entailment probability treating </w:t>
      </w:r>
      <m:oMath>
        <m:r>
          <w:rPr>
            <w:rFonts w:ascii="Cambria Math" w:hAnsi="Cambria Math" w:cs="Times New Roman"/>
          </w:rPr>
          <m:t>x</m:t>
        </m:r>
      </m:oMath>
      <w:r w:rsidRPr="00593613">
        <w:rPr>
          <w:rFonts w:ascii="Times New Roman" w:hAnsi="Times New Roman" w:cs="Times New Roman"/>
        </w:rPr>
        <w:t xml:space="preserve"> as premise and </w:t>
      </w:r>
      <m:oMath>
        <m:acc>
          <m:accPr>
            <m:chr m:val="̃"/>
            <m:ctrlPr>
              <w:rPr>
                <w:rFonts w:ascii="Cambria Math" w:hAnsi="Cambria Math" w:cs="Times New Roman"/>
              </w:rPr>
            </m:ctrlPr>
          </m:accPr>
          <m:e>
            <m:r>
              <w:rPr>
                <w:rFonts w:ascii="Cambria Math" w:hAnsi="Cambria Math" w:cs="Times New Roman"/>
              </w:rPr>
              <m:t>x</m:t>
            </m:r>
          </m:e>
        </m:acc>
      </m:oMath>
      <w:r w:rsidRPr="00593613">
        <w:rPr>
          <w:rFonts w:ascii="Times New Roman" w:hAnsi="Times New Roman" w:cs="Times New Roman"/>
        </w:rPr>
        <w:t xml:space="preserve"> as hypothesis. We define a symmetric distance:</w:t>
      </w:r>
    </w:p>
    <w:p w14:paraId="271F2472"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SES(</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ent</m:t>
                  </m:r>
                </m:sub>
              </m:sSub>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ent</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e>
          </m:d>
          <m:r>
            <m:rPr>
              <m:sty m:val="p"/>
            </m:rPr>
            <w:rPr>
              <w:rFonts w:ascii="Cambria Math" w:hAnsi="Cambria Math" w:cs="Times New Roman"/>
              <w:sz w:val="24"/>
              <w:szCs w:val="24"/>
            </w:rPr>
            <m:t>.</m:t>
          </m:r>
        </m:oMath>
      </m:oMathPara>
    </w:p>
    <w:p w14:paraId="5D907C97" w14:textId="77777777" w:rsidR="00576BBB" w:rsidRDefault="00E54A2B" w:rsidP="00576BBB">
      <w:pPr>
        <w:pStyle w:val="FirstParagraph"/>
        <w:spacing w:before="0" w:after="0"/>
        <w:ind w:firstLineChars="100" w:firstLine="240"/>
        <w:jc w:val="both"/>
        <w:rPr>
          <w:rFonts w:ascii="Times New Roman" w:hAnsi="Times New Roman" w:cs="Times New Roman"/>
        </w:rPr>
      </w:pPr>
      <w:r w:rsidRPr="00593613">
        <w:rPr>
          <w:rFonts w:ascii="Times New Roman" w:hAnsi="Times New Roman" w:cs="Times New Roman"/>
        </w:rPr>
        <w:t xml:space="preserve">SES measures semantic preservation of the perturbation, distinguishing harmless orthographic changes (low SES) from meaning‑changing edits (high SES). The range is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w:t>
      </w:r>
      <w:bookmarkStart w:id="11" w:name="contextual-embedding-distance-ced"/>
      <w:bookmarkEnd w:id="10"/>
    </w:p>
    <w:p w14:paraId="36A4A140" w14:textId="6F4408B6" w:rsidR="00E54A2B" w:rsidRPr="00593613" w:rsidRDefault="00E54A2B" w:rsidP="00576BBB">
      <w:pPr>
        <w:pStyle w:val="FirstParagraph"/>
        <w:spacing w:before="0" w:after="0"/>
        <w:ind w:firstLineChars="100" w:firstLine="241"/>
        <w:jc w:val="both"/>
        <w:rPr>
          <w:rFonts w:ascii="Times New Roman" w:hAnsi="Times New Roman" w:cs="Times New Roman"/>
        </w:rPr>
      </w:pPr>
      <w:r w:rsidRPr="00576BBB">
        <w:rPr>
          <w:rFonts w:ascii="Times New Roman" w:hAnsi="Times New Roman" w:cs="Times New Roman"/>
          <w:b/>
          <w:bCs/>
        </w:rPr>
        <w:t>Contextual Embedding Distance (CED)</w:t>
      </w:r>
      <w:r w:rsidR="00576BBB" w:rsidRPr="00576BBB">
        <w:rPr>
          <w:rFonts w:ascii="Times New Roman" w:hAnsi="Times New Roman" w:cs="Times New Roman"/>
          <w:b/>
          <w:bCs/>
        </w:rPr>
        <w:t xml:space="preserve">. </w:t>
      </w:r>
      <w:r w:rsidRPr="00593613">
        <w:rPr>
          <w:rFonts w:ascii="Times New Roman" w:hAnsi="Times New Roman" w:cs="Times New Roman"/>
        </w:rPr>
        <w:t xml:space="preserve">We compute sentence embeddings via an encoder </w:t>
      </w:r>
      <m:oMath>
        <m:r>
          <m:rPr>
            <m:scr m:val="script"/>
            <m:sty m:val="p"/>
          </m:rPr>
          <w:rPr>
            <w:rFonts w:ascii="Cambria Math" w:hAnsi="Cambria Math" w:cs="Times New Roman"/>
          </w:rPr>
          <m:t>E</m:t>
        </m:r>
      </m:oMath>
      <w:r w:rsidRPr="00593613">
        <w:rPr>
          <w:rFonts w:ascii="Times New Roman" w:hAnsi="Times New Roman" w:cs="Times New Roman"/>
        </w:rPr>
        <w:t xml:space="preserve">: </w:t>
      </w:r>
      <m:oMath>
        <m:sSub>
          <m:sSubPr>
            <m:ctrlPr>
              <w:rPr>
                <w:rFonts w:ascii="Cambria Math" w:hAnsi="Cambria Math" w:cs="Times New Roman"/>
              </w:rPr>
            </m:ctrlPr>
          </m:sSubPr>
          <m:e>
            <m:r>
              <m:rPr>
                <m:sty m:val="b"/>
              </m:rPr>
              <w:rPr>
                <w:rFonts w:ascii="Cambria Math" w:hAnsi="Cambria Math" w:cs="Times New Roman"/>
              </w:rPr>
              <m:t>e</m:t>
            </m:r>
          </m:e>
          <m:sub>
            <m:r>
              <w:rPr>
                <w:rFonts w:ascii="Cambria Math" w:hAnsi="Cambria Math" w:cs="Times New Roman"/>
              </w:rPr>
              <m:t>x</m:t>
            </m:r>
          </m:sub>
        </m:sSub>
        <m:r>
          <m:rPr>
            <m:scr m:val="script"/>
            <m:sty m:val="p"/>
          </m:rPr>
          <w:rPr>
            <w:rFonts w:ascii="Cambria Math" w:hAnsi="Cambria Math" w:cs="Times New Roman"/>
          </w:rPr>
          <m:t>=E(</m:t>
        </m:r>
        <m:r>
          <w:rPr>
            <w:rFonts w:ascii="Cambria Math" w:hAnsi="Cambria Math" w:cs="Times New Roman"/>
          </w:rPr>
          <m:t>x</m:t>
        </m:r>
        <m:r>
          <m:rPr>
            <m:sty m:val="p"/>
          </m:rPr>
          <w:rPr>
            <w:rFonts w:ascii="Cambria Math" w:hAnsi="Cambria Math" w:cs="Times New Roman"/>
          </w:rPr>
          <m:t>)</m:t>
        </m:r>
      </m:oMath>
      <w:r w:rsidRPr="00593613">
        <w:rPr>
          <w:rFonts w:ascii="Times New Roman" w:hAnsi="Times New Roman" w:cs="Times New Roman"/>
        </w:rPr>
        <w:t xml:space="preserve"> and </w:t>
      </w:r>
      <m:oMath>
        <m:sSub>
          <m:sSubPr>
            <m:ctrlPr>
              <w:rPr>
                <w:rFonts w:ascii="Cambria Math" w:hAnsi="Cambria Math" w:cs="Times New Roman"/>
              </w:rPr>
            </m:ctrlPr>
          </m:sSubPr>
          <m:e>
            <m:r>
              <m:rPr>
                <m:sty m:val="b"/>
              </m:rPr>
              <w:rPr>
                <w:rFonts w:ascii="Cambria Math" w:hAnsi="Cambria Math" w:cs="Times New Roman"/>
              </w:rPr>
              <m:t>e</m:t>
            </m:r>
          </m:e>
          <m:sub>
            <m:acc>
              <m:accPr>
                <m:chr m:val="̃"/>
                <m:ctrlPr>
                  <w:rPr>
                    <w:rFonts w:ascii="Cambria Math" w:hAnsi="Cambria Math" w:cs="Times New Roman"/>
                  </w:rPr>
                </m:ctrlPr>
              </m:accPr>
              <m:e>
                <m:r>
                  <w:rPr>
                    <w:rFonts w:ascii="Cambria Math" w:hAnsi="Cambria Math" w:cs="Times New Roman"/>
                  </w:rPr>
                  <m:t>x</m:t>
                </m:r>
              </m:e>
            </m:acc>
          </m:sub>
        </m:sSub>
        <m:r>
          <m:rPr>
            <m:scr m:val="script"/>
            <m:sty m:val="p"/>
          </m:rPr>
          <w:rPr>
            <w:rFonts w:ascii="Cambria Math" w:hAnsi="Cambria Math" w:cs="Times New Roman"/>
          </w:rPr>
          <m:t>=E(</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w:r w:rsidRPr="00593613">
        <w:rPr>
          <w:rFonts w:ascii="Times New Roman" w:hAnsi="Times New Roman" w:cs="Times New Roman"/>
        </w:rPr>
        <w:t>. The distance is defined as:</w:t>
      </w:r>
    </w:p>
    <w:p w14:paraId="64CADB35"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CED(</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b"/>
                    </m:rPr>
                    <w:rPr>
                      <w:rFonts w:ascii="Cambria Math" w:hAnsi="Cambria Math" w:cs="Times New Roman"/>
                      <w:sz w:val="24"/>
                      <w:szCs w:val="24"/>
                    </w:rPr>
                    <m:t>e</m:t>
                  </m:r>
                </m:e>
                <m:sub>
                  <m:r>
                    <w:rPr>
                      <w:rFonts w:ascii="Cambria Math" w:hAnsi="Cambria Math" w:cs="Times New Roman"/>
                      <w:sz w:val="24"/>
                      <w:szCs w:val="24"/>
                    </w:rPr>
                    <m:t>x</m:t>
                  </m:r>
                </m:sub>
                <m:sup>
                  <m:r>
                    <m:rPr>
                      <m:sty m:val="p"/>
                    </m:rPr>
                    <w:rPr>
                      <w:rFonts w:ascii="Cambria Math" w:hAnsi="Cambria Math" w:cs="Times New Roman"/>
                      <w:sz w:val="24"/>
                      <w:szCs w:val="24"/>
                    </w:rPr>
                    <m:t>⊤</m:t>
                  </m:r>
                </m:sup>
              </m:sSubSup>
              <m:sSub>
                <m:sSubPr>
                  <m:ctrlPr>
                    <w:rPr>
                      <w:rFonts w:ascii="Cambria Math" w:hAnsi="Cambria Math" w:cs="Times New Roman"/>
                      <w:sz w:val="24"/>
                      <w:szCs w:val="24"/>
                    </w:rPr>
                  </m:ctrlPr>
                </m:sSubPr>
                <m:e>
                  <m:r>
                    <m:rPr>
                      <m:sty m:val="b"/>
                    </m:rPr>
                    <w:rPr>
                      <w:rFonts w:ascii="Cambria Math" w:hAnsi="Cambria Math" w:cs="Times New Roman"/>
                      <w:sz w:val="24"/>
                      <w:szCs w:val="24"/>
                    </w:rPr>
                    <m:t>e</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num>
            <m:den>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b"/>
                    </m:rPr>
                    <w:rPr>
                      <w:rFonts w:ascii="Cambria Math" w:hAnsi="Cambria Math" w:cs="Times New Roman"/>
                      <w:sz w:val="24"/>
                      <w:szCs w:val="24"/>
                    </w:rPr>
                    <m:t>e</m:t>
                  </m:r>
                </m:e>
                <m:sub>
                  <m:r>
                    <w:rPr>
                      <w:rFonts w:ascii="Cambria Math" w:hAnsi="Cambria Math" w:cs="Times New Roman"/>
                      <w:sz w:val="24"/>
                      <w:szCs w:val="24"/>
                    </w:rPr>
                    <m:t>x</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2</m:t>
                  </m:r>
                </m:sub>
              </m:sSub>
              <m:r>
                <w:rPr>
                  <w:rFonts w:ascii="Cambria Math" w:hAnsi="Cambria Math" w:cs="Times New Roman"/>
                  <w:sz w:val="24"/>
                  <w:szCs w:val="24"/>
                </w:rPr>
                <m:t> </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b"/>
                    </m:rPr>
                    <w:rPr>
                      <w:rFonts w:ascii="Cambria Math" w:hAnsi="Cambria Math" w:cs="Times New Roman"/>
                      <w:sz w:val="24"/>
                      <w:szCs w:val="24"/>
                    </w:rPr>
                    <m:t>e</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2</m:t>
                  </m:r>
                </m:sub>
              </m:sSub>
            </m:den>
          </m:f>
          <m:r>
            <m:rPr>
              <m:sty m:val="p"/>
            </m:rPr>
            <w:rPr>
              <w:rFonts w:ascii="Cambria Math" w:hAnsi="Cambria Math" w:cs="Times New Roman"/>
              <w:sz w:val="24"/>
              <w:szCs w:val="24"/>
            </w:rPr>
            <m:t>.</m:t>
          </m:r>
        </m:oMath>
      </m:oMathPara>
    </w:p>
    <w:p w14:paraId="045DC7F8" w14:textId="77777777" w:rsidR="00576BBB" w:rsidRDefault="00E54A2B" w:rsidP="00576BBB">
      <w:pPr>
        <w:pStyle w:val="FirstParagraph"/>
        <w:spacing w:before="0" w:after="0"/>
        <w:jc w:val="both"/>
        <w:rPr>
          <w:rFonts w:ascii="Times New Roman" w:hAnsi="Times New Roman" w:cs="Times New Roman"/>
        </w:rPr>
      </w:pPr>
      <w:r w:rsidRPr="00593613">
        <w:rPr>
          <w:rFonts w:ascii="Times New Roman" w:hAnsi="Times New Roman" w:cs="Times New Roman"/>
        </w:rPr>
        <w:t xml:space="preserve">CED measures semantic drift in embedding space, capturing subtle meaning changes even when surface form is similar. The range is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593613">
        <w:rPr>
          <w:rFonts w:ascii="Times New Roman" w:hAnsi="Times New Roman" w:cs="Times New Roman"/>
        </w:rPr>
        <w:t xml:space="preserve">, typically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w:t>
      </w:r>
      <w:bookmarkStart w:id="12" w:name="syntax-dimension"/>
      <w:bookmarkEnd w:id="8"/>
      <w:bookmarkEnd w:id="11"/>
    </w:p>
    <w:p w14:paraId="69FBE6F3" w14:textId="25A69ECC" w:rsidR="00E54A2B" w:rsidRPr="00576BBB" w:rsidRDefault="00E54A2B" w:rsidP="00576BBB">
      <w:pPr>
        <w:pStyle w:val="2"/>
        <w:spacing w:before="240"/>
        <w:rPr>
          <w:rFonts w:ascii="Times New Roman" w:eastAsia="宋体" w:hAnsi="Times New Roman" w:cs="Times New Roman" w:hint="eastAsia"/>
          <w:bCs/>
          <w:i w:val="0"/>
          <w:iCs w:val="0"/>
          <w:color w:val="auto"/>
          <w:sz w:val="24"/>
          <w:szCs w:val="24"/>
          <w:lang w:eastAsia="zh-CN"/>
        </w:rPr>
      </w:pPr>
      <w:r w:rsidRPr="00576BBB">
        <w:rPr>
          <w:rFonts w:ascii="Times New Roman" w:eastAsia="宋体" w:hAnsi="Times New Roman" w:cs="Times New Roman"/>
          <w:bCs/>
          <w:i w:val="0"/>
          <w:iCs w:val="0"/>
          <w:color w:val="auto"/>
          <w:sz w:val="24"/>
          <w:szCs w:val="24"/>
        </w:rPr>
        <w:lastRenderedPageBreak/>
        <w:t xml:space="preserve">Syntax </w:t>
      </w:r>
      <w:r w:rsidR="00CB4A24">
        <w:rPr>
          <w:rFonts w:ascii="Times New Roman" w:eastAsia="宋体" w:hAnsi="Times New Roman" w:cs="Times New Roman"/>
          <w:bCs/>
          <w:i w:val="0"/>
          <w:iCs w:val="0"/>
          <w:color w:val="auto"/>
          <w:sz w:val="24"/>
          <w:szCs w:val="24"/>
        </w:rPr>
        <w:t>d</w:t>
      </w:r>
      <w:r w:rsidRPr="00576BBB">
        <w:rPr>
          <w:rFonts w:ascii="Times New Roman" w:eastAsia="宋体" w:hAnsi="Times New Roman" w:cs="Times New Roman"/>
          <w:bCs/>
          <w:i w:val="0"/>
          <w:iCs w:val="0"/>
          <w:color w:val="auto"/>
          <w:sz w:val="24"/>
          <w:szCs w:val="24"/>
        </w:rPr>
        <w:t>imension</w:t>
      </w:r>
    </w:p>
    <w:p w14:paraId="70875A4C" w14:textId="77777777" w:rsidR="00576BBB" w:rsidRDefault="00E54A2B" w:rsidP="00576BBB">
      <w:pPr>
        <w:pStyle w:val="FirstParagraph"/>
        <w:spacing w:before="0" w:after="0"/>
        <w:jc w:val="both"/>
        <w:rPr>
          <w:rFonts w:ascii="Times New Roman" w:hAnsi="Times New Roman" w:cs="Times New Roman"/>
        </w:rPr>
      </w:pPr>
      <w:r w:rsidRPr="00593613">
        <w:rPr>
          <w:rFonts w:ascii="Times New Roman" w:hAnsi="Times New Roman" w:cs="Times New Roman"/>
        </w:rPr>
        <w:t xml:space="preserve">Syntactic metrics track how grammatical structure is affected by </w:t>
      </w:r>
      <w:r w:rsidR="00576BBB" w:rsidRPr="00593613">
        <w:rPr>
          <w:rFonts w:ascii="Times New Roman" w:hAnsi="Times New Roman" w:cs="Times New Roman"/>
        </w:rPr>
        <w:t>perturbation</w:t>
      </w:r>
      <w:r w:rsidRPr="00593613">
        <w:rPr>
          <w:rFonts w:ascii="Times New Roman" w:hAnsi="Times New Roman" w:cs="Times New Roman"/>
        </w:rPr>
        <w:t>.</w:t>
      </w:r>
      <w:bookmarkStart w:id="13" w:name="dependency-overlap-score-dos"/>
    </w:p>
    <w:p w14:paraId="429CD1B8" w14:textId="73AB8D7C" w:rsidR="00E54A2B" w:rsidRPr="00593613" w:rsidRDefault="00E54A2B" w:rsidP="00576BBB">
      <w:pPr>
        <w:pStyle w:val="FirstParagraph"/>
        <w:spacing w:before="0" w:after="0"/>
        <w:ind w:firstLineChars="100" w:firstLine="241"/>
        <w:jc w:val="both"/>
        <w:rPr>
          <w:rFonts w:ascii="Times New Roman" w:hAnsi="Times New Roman" w:cs="Times New Roman"/>
        </w:rPr>
      </w:pPr>
      <w:r w:rsidRPr="00576BBB">
        <w:rPr>
          <w:rFonts w:ascii="Times New Roman" w:hAnsi="Times New Roman" w:cs="Times New Roman"/>
          <w:b/>
          <w:bCs/>
        </w:rPr>
        <w:t>Dependency Overlap Score (DOS)</w:t>
      </w:r>
      <w:r w:rsidR="00576BBB" w:rsidRPr="00576BBB">
        <w:rPr>
          <w:rFonts w:ascii="Times New Roman" w:hAnsi="Times New Roman" w:cs="Times New Roman"/>
          <w:b/>
          <w:bCs/>
        </w:rPr>
        <w:t xml:space="preserve">. </w:t>
      </w:r>
      <w:r w:rsidRPr="00593613">
        <w:rPr>
          <w:rFonts w:ascii="Times New Roman" w:hAnsi="Times New Roman" w:cs="Times New Roman"/>
        </w:rPr>
        <w:t xml:space="preserve">Let </w:t>
      </w:r>
      <m:oMath>
        <m:r>
          <m:rPr>
            <m:sty m:val="p"/>
          </m:rPr>
          <w:rPr>
            <w:rFonts w:ascii="Cambria Math" w:hAnsi="Cambria Math" w:cs="Times New Roman"/>
          </w:rPr>
          <m:t>Dep(</m:t>
        </m:r>
        <m:r>
          <w:rPr>
            <w:rFonts w:ascii="Cambria Math" w:hAnsi="Cambria Math" w:cs="Times New Roman"/>
          </w:rPr>
          <m:t>x</m:t>
        </m:r>
        <m:r>
          <m:rPr>
            <m:sty m:val="p"/>
          </m:rPr>
          <w:rPr>
            <w:rFonts w:ascii="Cambria Math" w:hAnsi="Cambria Math" w:cs="Times New Roman"/>
          </w:rPr>
          <m:t>)</m:t>
        </m:r>
      </m:oMath>
      <w:r w:rsidRPr="00593613">
        <w:rPr>
          <w:rFonts w:ascii="Times New Roman" w:hAnsi="Times New Roman" w:cs="Times New Roman"/>
        </w:rPr>
        <w:t xml:space="preserve"> produce a set of dependency edges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oMath>
      <w:r w:rsidRPr="00593613">
        <w:rPr>
          <w:rFonts w:ascii="Times New Roman" w:hAnsi="Times New Roman" w:cs="Times New Roman"/>
        </w:rPr>
        <w:t xml:space="preserve">, where </w:t>
      </w:r>
      <m:oMath>
        <m:r>
          <w:rPr>
            <w:rFonts w:ascii="Cambria Math" w:hAnsi="Cambria Math" w:cs="Times New Roman"/>
          </w:rPr>
          <m:t>h</m:t>
        </m:r>
      </m:oMath>
      <w:r w:rsidRPr="00593613">
        <w:rPr>
          <w:rFonts w:ascii="Times New Roman" w:hAnsi="Times New Roman" w:cs="Times New Roman"/>
        </w:rPr>
        <w:t xml:space="preserve"> is the head index, </w:t>
      </w:r>
      <m:oMath>
        <m:r>
          <w:rPr>
            <w:rFonts w:ascii="Cambria Math" w:hAnsi="Cambria Math" w:cs="Times New Roman"/>
          </w:rPr>
          <m:t>d</m:t>
        </m:r>
      </m:oMath>
      <w:r w:rsidRPr="00593613">
        <w:rPr>
          <w:rFonts w:ascii="Times New Roman" w:hAnsi="Times New Roman" w:cs="Times New Roman"/>
        </w:rPr>
        <w:t xml:space="preserve"> </w:t>
      </w:r>
      <w:proofErr w:type="gramStart"/>
      <w:r w:rsidRPr="00593613">
        <w:rPr>
          <w:rFonts w:ascii="Times New Roman" w:hAnsi="Times New Roman" w:cs="Times New Roman"/>
        </w:rPr>
        <w:t>is</w:t>
      </w:r>
      <w:proofErr w:type="gramEnd"/>
      <w:r w:rsidRPr="00593613">
        <w:rPr>
          <w:rFonts w:ascii="Times New Roman" w:hAnsi="Times New Roman" w:cs="Times New Roman"/>
        </w:rPr>
        <w:t xml:space="preserve"> the dependent index, and </w:t>
      </w:r>
      <m:oMath>
        <m:r>
          <w:rPr>
            <w:rFonts w:ascii="Cambria Math" w:hAnsi="Cambria Math" w:cs="Times New Roman"/>
          </w:rPr>
          <m:t>r</m:t>
        </m:r>
      </m:oMath>
      <w:r w:rsidRPr="00593613">
        <w:rPr>
          <w:rFonts w:ascii="Times New Roman" w:hAnsi="Times New Roman" w:cs="Times New Roman"/>
        </w:rPr>
        <w:t xml:space="preserve"> is the relation label. We define the distance based on Jaccard similarity:</w:t>
      </w:r>
    </w:p>
    <w:p w14:paraId="1526556A"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DOS(</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r>
                <m:rPr>
                  <m:sty m:val="p"/>
                </m:rPr>
                <w:rPr>
                  <w:rFonts w:ascii="Cambria Math" w:hAnsi="Cambria Math" w:cs="Times New Roman"/>
                  <w:sz w:val="24"/>
                  <w:szCs w:val="24"/>
                </w:rPr>
                <m:t>|</m:t>
              </m:r>
            </m:num>
            <m:den>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r>
                <m:rPr>
                  <m:sty m:val="p"/>
                </m:rPr>
                <w:rPr>
                  <w:rFonts w:ascii="Cambria Math" w:hAnsi="Cambria Math" w:cs="Times New Roman"/>
                  <w:sz w:val="24"/>
                  <w:szCs w:val="24"/>
                </w:rPr>
                <m:t>|</m:t>
              </m:r>
            </m:den>
          </m:f>
          <m:r>
            <m:rPr>
              <m:sty m:val="p"/>
            </m:rPr>
            <w:rPr>
              <w:rFonts w:ascii="Cambria Math" w:hAnsi="Cambria Math" w:cs="Times New Roman"/>
              <w:sz w:val="24"/>
              <w:szCs w:val="24"/>
            </w:rPr>
            <m:t>.</m:t>
          </m:r>
        </m:oMath>
      </m:oMathPara>
    </w:p>
    <w:p w14:paraId="61D2EAB3" w14:textId="77777777" w:rsidR="00576BBB" w:rsidRDefault="00E54A2B" w:rsidP="00576BBB">
      <w:pPr>
        <w:pStyle w:val="FirstParagraph"/>
        <w:spacing w:before="0" w:after="0"/>
        <w:ind w:firstLineChars="100" w:firstLine="240"/>
        <w:jc w:val="both"/>
        <w:rPr>
          <w:rFonts w:ascii="Times New Roman" w:hAnsi="Times New Roman" w:cs="Times New Roman"/>
        </w:rPr>
      </w:pPr>
      <w:r w:rsidRPr="00593613">
        <w:rPr>
          <w:rFonts w:ascii="Times New Roman" w:hAnsi="Times New Roman" w:cs="Times New Roman"/>
        </w:rPr>
        <w:t xml:space="preserve">DOS captures structural stability of the dependency graph under perturbations. High DOS indicates major changes in syntactic relations. The range is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w:t>
      </w:r>
      <w:bookmarkStart w:id="14" w:name="tree-depth-change-tdc"/>
      <w:bookmarkEnd w:id="13"/>
    </w:p>
    <w:p w14:paraId="193CD877" w14:textId="60C6B810" w:rsidR="00E54A2B" w:rsidRPr="00593613" w:rsidRDefault="00E54A2B" w:rsidP="00576BBB">
      <w:pPr>
        <w:pStyle w:val="FirstParagraph"/>
        <w:spacing w:before="0" w:after="0"/>
        <w:ind w:firstLineChars="100" w:firstLine="241"/>
        <w:jc w:val="both"/>
        <w:rPr>
          <w:rFonts w:ascii="Times New Roman" w:hAnsi="Times New Roman" w:cs="Times New Roman"/>
        </w:rPr>
      </w:pPr>
      <w:r w:rsidRPr="00576BBB">
        <w:rPr>
          <w:rFonts w:ascii="Times New Roman" w:hAnsi="Times New Roman" w:cs="Times New Roman"/>
          <w:b/>
          <w:bCs/>
        </w:rPr>
        <w:t>Tree Depth Change (TDC)</w:t>
      </w:r>
      <w:r w:rsidR="00576BBB" w:rsidRPr="00576BBB">
        <w:rPr>
          <w:rFonts w:ascii="Times New Roman" w:hAnsi="Times New Roman" w:cs="Times New Roman"/>
          <w:b/>
          <w:bCs/>
        </w:rPr>
        <w:t xml:space="preserve">. </w:t>
      </w:r>
      <w:r w:rsidRPr="00593613">
        <w:rPr>
          <w:rFonts w:ascii="Times New Roman" w:hAnsi="Times New Roman" w:cs="Times New Roman"/>
        </w:rPr>
        <w:t xml:space="preserve">For a parse tree of sentence </w:t>
      </w:r>
      <m:oMath>
        <m:r>
          <w:rPr>
            <w:rFonts w:ascii="Cambria Math" w:hAnsi="Cambria Math" w:cs="Times New Roman"/>
          </w:rPr>
          <m:t>x</m:t>
        </m:r>
      </m:oMath>
      <w:r w:rsidRPr="00593613">
        <w:rPr>
          <w:rFonts w:ascii="Times New Roman" w:hAnsi="Times New Roman" w:cs="Times New Roman"/>
        </w:rPr>
        <w:t xml:space="preserve">, let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593613">
        <w:rPr>
          <w:rFonts w:ascii="Times New Roman" w:hAnsi="Times New Roman" w:cs="Times New Roman"/>
        </w:rPr>
        <w:t xml:space="preserve"> be the maximum tree depth (root depth 1). We define the tree depth change as:</w:t>
      </w:r>
    </w:p>
    <w:p w14:paraId="4E48FB89"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TDC(</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D</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D</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m:oMathPara>
    </w:p>
    <w:p w14:paraId="022E14C1" w14:textId="77777777" w:rsidR="00576BBB" w:rsidRDefault="00E54A2B" w:rsidP="00576BBB">
      <w:pPr>
        <w:pStyle w:val="FirstParagraph"/>
        <w:spacing w:before="0" w:after="0"/>
        <w:ind w:firstLineChars="100" w:firstLine="240"/>
        <w:jc w:val="both"/>
        <w:rPr>
          <w:rFonts w:ascii="Times New Roman" w:hAnsi="Times New Roman" w:cs="Times New Roman"/>
        </w:rPr>
      </w:pPr>
      <w:r w:rsidRPr="00593613">
        <w:rPr>
          <w:rFonts w:ascii="Times New Roman" w:hAnsi="Times New Roman" w:cs="Times New Roman"/>
        </w:rPr>
        <w:t xml:space="preserve">An absolute version is </w:t>
      </w:r>
      <m:oMath>
        <m:sSub>
          <m:sSubPr>
            <m:ctrlPr>
              <w:rPr>
                <w:rFonts w:ascii="Cambria Math" w:hAnsi="Cambria Math" w:cs="Times New Roman"/>
              </w:rPr>
            </m:ctrlPr>
          </m:sSubPr>
          <m:e>
            <m:r>
              <m:rPr>
                <m:sty m:val="p"/>
              </m:rPr>
              <w:rPr>
                <w:rFonts w:ascii="Cambria Math" w:hAnsi="Cambria Math" w:cs="Times New Roman"/>
              </w:rPr>
              <m:t>TDC</m:t>
            </m:r>
          </m:e>
          <m:sub>
            <m:r>
              <m:rPr>
                <m:nor/>
              </m:rPr>
              <w:rPr>
                <w:rFonts w:ascii="Times New Roman" w:hAnsi="Times New Roman" w:cs="Times New Roman"/>
              </w:rPr>
              <m:t>abs</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593613">
        <w:rPr>
          <w:rFonts w:ascii="Times New Roman" w:hAnsi="Times New Roman" w:cs="Times New Roman"/>
        </w:rPr>
        <w:t>.</w:t>
      </w:r>
      <w:r w:rsidR="00576BBB">
        <w:rPr>
          <w:rFonts w:ascii="Times New Roman" w:hAnsi="Times New Roman" w:cs="Times New Roman"/>
        </w:rPr>
        <w:t xml:space="preserve"> </w:t>
      </w:r>
      <w:r w:rsidRPr="00593613">
        <w:rPr>
          <w:rFonts w:ascii="Times New Roman" w:hAnsi="Times New Roman" w:cs="Times New Roman"/>
        </w:rPr>
        <w:t>TDC highlights global syntactic complexity variations. Insertions or deletions that create nested clauses increase depth, while simplifications reduce it.</w:t>
      </w:r>
      <w:bookmarkStart w:id="15" w:name="partofspeech-divergence-posd"/>
      <w:bookmarkEnd w:id="14"/>
    </w:p>
    <w:p w14:paraId="08FCA903" w14:textId="6090E205" w:rsidR="00E54A2B" w:rsidRPr="00593613" w:rsidRDefault="00E54A2B" w:rsidP="00576BBB">
      <w:pPr>
        <w:pStyle w:val="FirstParagraph"/>
        <w:spacing w:before="0" w:after="0"/>
        <w:ind w:firstLineChars="100" w:firstLine="241"/>
        <w:jc w:val="both"/>
        <w:rPr>
          <w:rFonts w:ascii="Times New Roman" w:hAnsi="Times New Roman" w:cs="Times New Roman"/>
        </w:rPr>
      </w:pPr>
      <w:r w:rsidRPr="00576BBB">
        <w:rPr>
          <w:rFonts w:ascii="Times New Roman" w:hAnsi="Times New Roman" w:cs="Times New Roman"/>
          <w:b/>
          <w:bCs/>
        </w:rPr>
        <w:t>Part‑of‑Speech Divergence (POSD)</w:t>
      </w:r>
      <w:r w:rsidR="00576BBB" w:rsidRPr="00576BBB">
        <w:rPr>
          <w:rFonts w:ascii="Times New Roman" w:hAnsi="Times New Roman" w:cs="Times New Roman"/>
          <w:b/>
          <w:bCs/>
        </w:rPr>
        <w:t xml:space="preserve">. </w:t>
      </w:r>
      <w:r w:rsidRPr="00593613">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w:r w:rsidRPr="00593613">
        <w:rPr>
          <w:rFonts w:ascii="Times New Roman" w:hAnsi="Times New Roman" w:cs="Times New Roman"/>
        </w:rPr>
        <w:t xml:space="preserve"> be the empirical distribution of POS tags </w:t>
      </w:r>
      <m:oMath>
        <m:r>
          <w:rPr>
            <w:rFonts w:ascii="Cambria Math" w:hAnsi="Cambria Math" w:cs="Times New Roman"/>
          </w:rPr>
          <m:t>c</m:t>
        </m:r>
        <m:r>
          <m:rPr>
            <m:scr m:val="script"/>
            <m:sty m:val="p"/>
          </m:rPr>
          <w:rPr>
            <w:rFonts w:ascii="Cambria Math" w:hAnsi="Cambria Math" w:cs="Times New Roman"/>
          </w:rPr>
          <m:t>∈C</m:t>
        </m:r>
      </m:oMath>
      <w:r w:rsidRPr="00593613">
        <w:rPr>
          <w:rFonts w:ascii="Times New Roman" w:hAnsi="Times New Roman" w:cs="Times New Roman"/>
        </w:rPr>
        <w:t xml:space="preserve"> in text </w:t>
      </w:r>
      <m:oMath>
        <m:r>
          <w:rPr>
            <w:rFonts w:ascii="Cambria Math" w:hAnsi="Cambria Math" w:cs="Times New Roman"/>
          </w:rPr>
          <m:t>x</m:t>
        </m:r>
      </m:oMath>
      <w:r w:rsidRPr="00593613">
        <w:rPr>
          <w:rFonts w:ascii="Times New Roman" w:hAnsi="Times New Roman" w:cs="Times New Roman"/>
        </w:rPr>
        <w:t>. We define the Jensen–Shannon divergence (JSD) between the distributions as:</w:t>
      </w:r>
    </w:p>
    <w:p w14:paraId="5FEC8006"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POSD(</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m:rPr>
                  <m:sty m:val="p"/>
                </m:rPr>
                <w:rPr>
                  <w:rFonts w:ascii="Cambria Math" w:hAnsi="Cambria Math" w:cs="Times New Roman"/>
                  <w:sz w:val="24"/>
                  <w:szCs w:val="24"/>
                </w:rPr>
                <m:t>KL(</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x</m:t>
                  </m:r>
                </m:sub>
              </m:sSub>
              <m:r>
                <w:rPr>
                  <w:rFonts w:ascii="Cambria Math" w:hAnsi="Cambria Math" w:cs="Times New Roman"/>
                  <w:sz w:val="24"/>
                  <w:szCs w:val="24"/>
                </w:rPr>
                <m:t> </m:t>
              </m:r>
              <m:r>
                <m:rPr>
                  <m:sty m:val="p"/>
                </m:rPr>
                <w:rPr>
                  <w:rFonts w:ascii="Cambria Math" w:hAnsi="Cambria Math" w:cs="Times New Roman"/>
                  <w:sz w:val="24"/>
                  <w:szCs w:val="24"/>
                </w:rPr>
                <m:t>∥</m:t>
              </m:r>
              <m:r>
                <w:rPr>
                  <w:rFonts w:ascii="Cambria Math" w:hAnsi="Cambria Math" w:cs="Times New Roman"/>
                  <w:sz w:val="24"/>
                  <w:szCs w:val="24"/>
                </w:rPr>
                <m:t> M</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m:rPr>
                  <m:sty m:val="p"/>
                </m:rPr>
                <w:rPr>
                  <w:rFonts w:ascii="Cambria Math" w:hAnsi="Cambria Math" w:cs="Times New Roman"/>
                  <w:sz w:val="24"/>
                  <w:szCs w:val="24"/>
                </w:rPr>
                <m:t>KL(</m:t>
              </m:r>
              <m:sSub>
                <m:sSubPr>
                  <m:ctrlPr>
                    <w:rPr>
                      <w:rFonts w:ascii="Cambria Math" w:hAnsi="Cambria Math" w:cs="Times New Roman"/>
                      <w:sz w:val="24"/>
                      <w:szCs w:val="24"/>
                    </w:rPr>
                  </m:ctrlPr>
                </m:sSubPr>
                <m:e>
                  <m:r>
                    <w:rPr>
                      <w:rFonts w:ascii="Cambria Math" w:hAnsi="Cambria Math" w:cs="Times New Roman"/>
                      <w:sz w:val="24"/>
                      <w:szCs w:val="24"/>
                    </w:rPr>
                    <m:t>p</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r>
                <w:rPr>
                  <w:rFonts w:ascii="Cambria Math" w:hAnsi="Cambria Math" w:cs="Times New Roman"/>
                  <w:sz w:val="24"/>
                  <w:szCs w:val="24"/>
                </w:rPr>
                <m:t> </m:t>
              </m:r>
              <m:r>
                <m:rPr>
                  <m:sty m:val="p"/>
                </m:rPr>
                <w:rPr>
                  <w:rFonts w:ascii="Cambria Math" w:hAnsi="Cambria Math" w:cs="Times New Roman"/>
                  <w:sz w:val="24"/>
                  <w:szCs w:val="24"/>
                </w:rPr>
                <m:t>∥</m:t>
              </m:r>
              <m:r>
                <w:rPr>
                  <w:rFonts w:ascii="Cambria Math" w:hAnsi="Cambria Math" w:cs="Times New Roman"/>
                  <w:sz w:val="24"/>
                  <w:szCs w:val="24"/>
                </w:rPr>
                <m:t> M</m:t>
              </m:r>
              <m:r>
                <m:rPr>
                  <m:sty m:val="p"/>
                </m:rPr>
                <w:rPr>
                  <w:rFonts w:ascii="Cambria Math" w:hAnsi="Cambria Math" w:cs="Times New Roman"/>
                  <w:sz w:val="24"/>
                  <w:szCs w:val="24"/>
                </w:rPr>
                <m:t>)</m:t>
              </m:r>
            </m:e>
          </m:rad>
          <m:r>
            <m:rPr>
              <m:sty m:val="p"/>
            </m:rPr>
            <w:rPr>
              <w:rFonts w:ascii="Cambria Math" w:hAnsi="Cambria Math" w:cs="Times New Roman"/>
              <w:sz w:val="24"/>
              <w:szCs w:val="24"/>
            </w:rPr>
            <m:t>,</m:t>
          </m:r>
        </m:oMath>
      </m:oMathPara>
    </w:p>
    <w:p w14:paraId="0A8C192F" w14:textId="0D73B6B6" w:rsidR="00576BBB" w:rsidRDefault="00E54A2B" w:rsidP="00576BBB">
      <w:pPr>
        <w:pStyle w:val="FirstParagraph"/>
        <w:spacing w:before="0" w:after="0"/>
        <w:jc w:val="both"/>
        <w:rPr>
          <w:rFonts w:ascii="Times New Roman" w:hAnsi="Times New Roman" w:cs="Times New Roman"/>
        </w:rPr>
      </w:pPr>
      <w:r w:rsidRPr="00593613">
        <w:rPr>
          <w:rFonts w:ascii="Times New Roman" w:hAnsi="Times New Roman" w:cs="Times New Roman"/>
        </w:rPr>
        <w:t xml:space="preserve">where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acc>
                  <m:accPr>
                    <m:chr m:val="̃"/>
                    <m:ctrlPr>
                      <w:rPr>
                        <w:rFonts w:ascii="Cambria Math" w:hAnsi="Cambria Math" w:cs="Times New Roman"/>
                      </w:rPr>
                    </m:ctrlPr>
                  </m:accPr>
                  <m:e>
                    <m:r>
                      <w:rPr>
                        <w:rFonts w:ascii="Cambria Math" w:hAnsi="Cambria Math" w:cs="Times New Roman"/>
                      </w:rPr>
                      <m:t>x</m:t>
                    </m:r>
                  </m:e>
                </m:acc>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e>
        </m:d>
      </m:oMath>
      <w:r w:rsidRPr="00593613">
        <w:rPr>
          <w:rFonts w:ascii="Times New Roman" w:hAnsi="Times New Roman" w:cs="Times New Roman"/>
        </w:rPr>
        <w:t>.</w:t>
      </w:r>
      <w:r w:rsidR="00576BBB">
        <w:rPr>
          <w:rFonts w:ascii="Times New Roman" w:hAnsi="Times New Roman" w:cs="Times New Roman"/>
        </w:rPr>
        <w:t xml:space="preserve"> </w:t>
      </w:r>
      <w:r w:rsidRPr="00593613">
        <w:rPr>
          <w:rFonts w:ascii="Times New Roman" w:hAnsi="Times New Roman" w:cs="Times New Roman"/>
        </w:rPr>
        <w:t xml:space="preserve">POSD measures the distributional shift of syntactic categories. Character perturbations that change word identity may alter POS patterns. The range is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w:t>
      </w:r>
      <w:bookmarkStart w:id="16" w:name="rhythm-dimension"/>
      <w:bookmarkEnd w:id="12"/>
      <w:bookmarkEnd w:id="15"/>
    </w:p>
    <w:p w14:paraId="72780840" w14:textId="44103D25" w:rsidR="00E54A2B" w:rsidRPr="00576BBB" w:rsidRDefault="00E54A2B" w:rsidP="00576BBB">
      <w:pPr>
        <w:pStyle w:val="2"/>
        <w:spacing w:before="240"/>
        <w:rPr>
          <w:rFonts w:ascii="Times New Roman" w:eastAsia="宋体" w:hAnsi="Times New Roman" w:cs="Times New Roman"/>
          <w:bCs/>
          <w:i w:val="0"/>
          <w:iCs w:val="0"/>
          <w:color w:val="auto"/>
          <w:sz w:val="24"/>
          <w:szCs w:val="24"/>
        </w:rPr>
      </w:pPr>
      <w:r w:rsidRPr="00576BBB">
        <w:rPr>
          <w:rFonts w:ascii="Times New Roman" w:eastAsia="宋体" w:hAnsi="Times New Roman" w:cs="Times New Roman"/>
          <w:bCs/>
          <w:i w:val="0"/>
          <w:iCs w:val="0"/>
          <w:color w:val="auto"/>
          <w:sz w:val="24"/>
          <w:szCs w:val="24"/>
        </w:rPr>
        <w:t xml:space="preserve">Rhythm </w:t>
      </w:r>
      <w:r w:rsidR="00CB4A24">
        <w:rPr>
          <w:rFonts w:ascii="Times New Roman" w:eastAsia="宋体" w:hAnsi="Times New Roman" w:cs="Times New Roman"/>
          <w:bCs/>
          <w:i w:val="0"/>
          <w:iCs w:val="0"/>
          <w:color w:val="auto"/>
          <w:sz w:val="24"/>
          <w:szCs w:val="24"/>
        </w:rPr>
        <w:t>d</w:t>
      </w:r>
      <w:r w:rsidRPr="00576BBB">
        <w:rPr>
          <w:rFonts w:ascii="Times New Roman" w:eastAsia="宋体" w:hAnsi="Times New Roman" w:cs="Times New Roman"/>
          <w:bCs/>
          <w:i w:val="0"/>
          <w:iCs w:val="0"/>
          <w:color w:val="auto"/>
          <w:sz w:val="24"/>
          <w:szCs w:val="24"/>
        </w:rPr>
        <w:t>imension</w:t>
      </w:r>
    </w:p>
    <w:p w14:paraId="3E64BAFA" w14:textId="77777777" w:rsidR="00576BBB" w:rsidRDefault="00E54A2B" w:rsidP="00576BBB">
      <w:pPr>
        <w:pStyle w:val="FirstParagraph"/>
        <w:spacing w:before="0" w:after="0"/>
        <w:jc w:val="both"/>
        <w:rPr>
          <w:rFonts w:ascii="Times New Roman" w:hAnsi="Times New Roman" w:cs="Times New Roman"/>
        </w:rPr>
      </w:pPr>
      <w:r w:rsidRPr="00593613">
        <w:rPr>
          <w:rFonts w:ascii="Times New Roman" w:hAnsi="Times New Roman" w:cs="Times New Roman"/>
        </w:rPr>
        <w:t>Rhythm metrics describe changes in prosodic structure, especially relevant for poetry, slogans, or speech‑like text.</w:t>
      </w:r>
      <w:bookmarkStart w:id="17" w:name="syllable-count-change-scc"/>
    </w:p>
    <w:p w14:paraId="117B5926" w14:textId="50E471A3" w:rsidR="00E54A2B" w:rsidRPr="00593613" w:rsidRDefault="00E54A2B" w:rsidP="00576BBB">
      <w:pPr>
        <w:pStyle w:val="FirstParagraph"/>
        <w:spacing w:before="0" w:after="0"/>
        <w:ind w:firstLineChars="100" w:firstLine="241"/>
        <w:jc w:val="both"/>
        <w:rPr>
          <w:rFonts w:ascii="Times New Roman" w:hAnsi="Times New Roman" w:cs="Times New Roman"/>
        </w:rPr>
      </w:pPr>
      <w:r w:rsidRPr="00576BBB">
        <w:rPr>
          <w:rFonts w:ascii="Times New Roman" w:hAnsi="Times New Roman" w:cs="Times New Roman"/>
          <w:b/>
          <w:bCs/>
        </w:rPr>
        <w:t>Syllable Count Change (SCC)</w:t>
      </w:r>
      <w:r w:rsidR="00576BBB" w:rsidRPr="00576BBB">
        <w:rPr>
          <w:rFonts w:ascii="Times New Roman" w:hAnsi="Times New Roman" w:cs="Times New Roman"/>
          <w:b/>
          <w:bCs/>
        </w:rPr>
        <w:t>.</w:t>
      </w:r>
      <w:r w:rsidR="00576BBB">
        <w:rPr>
          <w:rFonts w:ascii="Times New Roman" w:hAnsi="Times New Roman" w:cs="Times New Roman"/>
        </w:rPr>
        <w:t xml:space="preserve"> </w:t>
      </w:r>
      <w:r w:rsidRPr="00593613">
        <w:rPr>
          <w:rFonts w:ascii="Times New Roman" w:hAnsi="Times New Roman" w:cs="Times New Roman"/>
        </w:rPr>
        <w:t xml:space="preserve">Let </w:t>
      </w:r>
      <m:oMath>
        <m:r>
          <m:rPr>
            <m:sty m:val="p"/>
          </m:rPr>
          <w:rPr>
            <w:rFonts w:ascii="Cambria Math" w:hAnsi="Cambria Math" w:cs="Times New Roman"/>
          </w:rPr>
          <m:t>Syl(</m:t>
        </m:r>
        <m:r>
          <w:rPr>
            <w:rFonts w:ascii="Cambria Math" w:hAnsi="Cambria Math" w:cs="Times New Roman"/>
          </w:rPr>
          <m:t>x</m:t>
        </m:r>
        <m:r>
          <m:rPr>
            <m:sty m:val="p"/>
          </m:rPr>
          <w:rPr>
            <w:rFonts w:ascii="Cambria Math" w:hAnsi="Cambria Math" w:cs="Times New Roman"/>
          </w:rPr>
          <m:t>)</m:t>
        </m:r>
      </m:oMath>
      <w:r w:rsidRPr="00593613">
        <w:rPr>
          <w:rFonts w:ascii="Times New Roman" w:hAnsi="Times New Roman" w:cs="Times New Roman"/>
        </w:rPr>
        <w:t xml:space="preserve"> return the total number of syllables. We define the syllable count change as:</w:t>
      </w:r>
    </w:p>
    <w:p w14:paraId="4417BCC1"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SCC(</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Syl(</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)-Syl(</m:t>
              </m:r>
              <m:r>
                <w:rPr>
                  <w:rFonts w:ascii="Cambria Math" w:hAnsi="Cambria Math" w:cs="Times New Roman"/>
                  <w:sz w:val="24"/>
                  <w:szCs w:val="24"/>
                </w:rPr>
                <m:t>x</m:t>
              </m:r>
              <m:r>
                <m:rPr>
                  <m:sty m:val="p"/>
                </m:rPr>
                <w:rPr>
                  <w:rFonts w:ascii="Cambria Math" w:hAnsi="Cambria Math" w:cs="Times New Roman"/>
                  <w:sz w:val="24"/>
                  <w:szCs w:val="24"/>
                </w:rPr>
                <m:t>)</m:t>
              </m:r>
            </m:num>
            <m:den>
              <m:r>
                <m:rPr>
                  <m:sty m:val="p"/>
                </m:rPr>
                <w:rPr>
                  <w:rFonts w:ascii="Cambria Math" w:hAnsi="Cambria Math" w:cs="Times New Roman"/>
                  <w:sz w:val="24"/>
                  <w:szCs w:val="24"/>
                </w:rPr>
                <m:t>Syl(</m:t>
              </m:r>
              <m:r>
                <w:rPr>
                  <w:rFonts w:ascii="Cambria Math" w:hAnsi="Cambria Math" w:cs="Times New Roman"/>
                  <w:sz w:val="24"/>
                  <w:szCs w:val="24"/>
                </w:rPr>
                <m:t>x</m:t>
              </m:r>
              <m:r>
                <m:rPr>
                  <m:sty m:val="p"/>
                </m:rPr>
                <w:rPr>
                  <w:rFonts w:ascii="Cambria Math" w:hAnsi="Cambria Math" w:cs="Times New Roman"/>
                  <w:sz w:val="24"/>
                  <w:szCs w:val="24"/>
                </w:rPr>
                <m:t>)</m:t>
              </m:r>
            </m:den>
          </m:f>
          <m:r>
            <m:rPr>
              <m:sty m:val="p"/>
            </m:rPr>
            <w:rPr>
              <w:rFonts w:ascii="Cambria Math" w:hAnsi="Cambria Math" w:cs="Times New Roman"/>
              <w:sz w:val="24"/>
              <w:szCs w:val="24"/>
            </w:rPr>
            <m:t>.</m:t>
          </m:r>
        </m:oMath>
      </m:oMathPara>
    </w:p>
    <w:p w14:paraId="082CE15C" w14:textId="77777777" w:rsidR="00576BBB" w:rsidRDefault="00E54A2B" w:rsidP="00576BBB">
      <w:pPr>
        <w:pStyle w:val="FirstParagraph"/>
        <w:spacing w:before="0" w:after="0"/>
        <w:ind w:firstLineChars="100" w:firstLine="240"/>
        <w:jc w:val="both"/>
        <w:rPr>
          <w:rFonts w:ascii="Times New Roman" w:hAnsi="Times New Roman" w:cs="Times New Roman"/>
        </w:rPr>
      </w:pPr>
      <w:r w:rsidRPr="00593613">
        <w:rPr>
          <w:rFonts w:ascii="Times New Roman" w:hAnsi="Times New Roman" w:cs="Times New Roman"/>
        </w:rPr>
        <w:t xml:space="preserve">SCC tracks global rhythmic length in spoken form. It preserves meaning but spelling changes can still perturb syllable counts. The range is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w:t>
      </w:r>
      <w:bookmarkStart w:id="18" w:name="stress-pattern-divergence-spd"/>
      <w:bookmarkEnd w:id="17"/>
    </w:p>
    <w:p w14:paraId="0A5A75B4" w14:textId="2BB11DF9" w:rsidR="00E54A2B" w:rsidRPr="00593613" w:rsidRDefault="00E54A2B" w:rsidP="00576BBB">
      <w:pPr>
        <w:pStyle w:val="FirstParagraph"/>
        <w:spacing w:before="0" w:after="0"/>
        <w:ind w:firstLineChars="100" w:firstLine="241"/>
        <w:jc w:val="both"/>
        <w:rPr>
          <w:rFonts w:ascii="Times New Roman" w:hAnsi="Times New Roman" w:cs="Times New Roman"/>
        </w:rPr>
      </w:pPr>
      <w:r w:rsidRPr="00576BBB">
        <w:rPr>
          <w:rFonts w:ascii="Times New Roman" w:hAnsi="Times New Roman" w:cs="Times New Roman"/>
          <w:b/>
          <w:bCs/>
        </w:rPr>
        <w:t>Stress Pattern Divergence (SPD)</w:t>
      </w:r>
      <w:r w:rsidR="00576BBB" w:rsidRPr="00576BBB">
        <w:rPr>
          <w:rFonts w:ascii="Times New Roman" w:hAnsi="Times New Roman" w:cs="Times New Roman"/>
          <w:b/>
          <w:bCs/>
        </w:rPr>
        <w:t xml:space="preserve">. </w:t>
      </w:r>
      <w:r w:rsidRPr="00593613">
        <w:rPr>
          <w:rFonts w:ascii="Times New Roman" w:hAnsi="Times New Roman" w:cs="Times New Roman"/>
        </w:rPr>
        <w:t xml:space="preserve">Let </w:t>
      </w:r>
      <m:oMath>
        <m:r>
          <m:rPr>
            <m:sty m:val="p"/>
          </m:rPr>
          <w:rPr>
            <w:rFonts w:ascii="Cambria Math" w:hAnsi="Cambria Math" w:cs="Times New Roman"/>
          </w:rPr>
          <m:t>Stress(</m:t>
        </m:r>
        <m:r>
          <w:rPr>
            <w:rFonts w:ascii="Cambria Math" w:hAnsi="Cambria Math" w:cs="Times New Roman"/>
          </w:rPr>
          <m:t>x</m:t>
        </m:r>
        <m:r>
          <m:rPr>
            <m:sty m:val="p"/>
          </m:rPr>
          <w:rPr>
            <w:rFonts w:ascii="Cambria Math" w:hAnsi="Cambria Math" w:cs="Times New Roman"/>
          </w:rPr>
          <m:t>)</m:t>
        </m:r>
      </m:oMath>
      <w:r w:rsidRPr="00593613">
        <w:rPr>
          <w:rFonts w:ascii="Times New Roman" w:hAnsi="Times New Roman" w:cs="Times New Roman"/>
        </w:rPr>
        <w:t xml:space="preserve"> and </w:t>
      </w:r>
      <m:oMath>
        <m:r>
          <m:rPr>
            <m:sty m:val="p"/>
          </m:rPr>
          <w:rPr>
            <w:rFonts w:ascii="Cambria Math" w:hAnsi="Cambria Math" w:cs="Times New Roman"/>
          </w:rPr>
          <m:t>Stress(</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w:r w:rsidRPr="00593613">
        <w:rPr>
          <w:rFonts w:ascii="Times New Roman" w:hAnsi="Times New Roman" w:cs="Times New Roman"/>
        </w:rPr>
        <w:t xml:space="preserve"> be sequences over symbols </w:t>
      </w:r>
      <m:oMath>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oMath>
      <w:r w:rsidRPr="00593613">
        <w:rPr>
          <w:rFonts w:ascii="Times New Roman" w:hAnsi="Times New Roman" w:cs="Times New Roman"/>
        </w:rPr>
        <w:t xml:space="preserve"> (stressed vs. unstressed syllables). We define the divergence as:</w:t>
      </w:r>
    </w:p>
    <w:p w14:paraId="4B621EBB"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SPD(</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d</m:t>
                  </m:r>
                </m:e>
                <m:sub>
                  <m:r>
                    <m:rPr>
                      <m:nor/>
                    </m:rPr>
                    <w:rPr>
                      <w:rFonts w:ascii="Times New Roman" w:hAnsi="Times New Roman" w:cs="Times New Roman"/>
                      <w:sz w:val="24"/>
                      <w:szCs w:val="24"/>
                    </w:rPr>
                    <m:t>stress</m:t>
                  </m:r>
                </m:sub>
              </m:sSub>
              <m:r>
                <m:rPr>
                  <m:sty m:val="p"/>
                </m:rPr>
                <w:rPr>
                  <w:rFonts w:ascii="Cambria Math" w:hAnsi="Cambria Math" w:cs="Times New Roman"/>
                  <w:sz w:val="24"/>
                  <w:szCs w:val="24"/>
                </w:rPr>
                <m:t>(Stress(</m:t>
              </m:r>
              <m:r>
                <w:rPr>
                  <w:rFonts w:ascii="Cambria Math" w:hAnsi="Cambria Math" w:cs="Times New Roman"/>
                  <w:sz w:val="24"/>
                  <w:szCs w:val="24"/>
                </w:rPr>
                <m:t>x</m:t>
              </m:r>
              <m:r>
                <m:rPr>
                  <m:sty m:val="p"/>
                </m:rPr>
                <w:rPr>
                  <w:rFonts w:ascii="Cambria Math" w:hAnsi="Cambria Math" w:cs="Times New Roman"/>
                  <w:sz w:val="24"/>
                  <w:szCs w:val="24"/>
                </w:rPr>
                <m:t>),Stress(</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num>
            <m:den>
              <m:r>
                <m:rPr>
                  <m:sty m:val="p"/>
                </m:rPr>
                <w:rPr>
                  <w:rFonts w:ascii="Cambria Math" w:hAnsi="Cambria Math" w:cs="Times New Roman"/>
                  <w:sz w:val="24"/>
                  <w:szCs w:val="24"/>
                </w:rPr>
                <m:t>max</m:t>
              </m:r>
              <m:d>
                <m:dPr>
                  <m:ctrlPr>
                    <w:rPr>
                      <w:rFonts w:ascii="Cambria Math" w:hAnsi="Cambria Math" w:cs="Times New Roman"/>
                      <w:sz w:val="24"/>
                      <w:szCs w:val="24"/>
                    </w:rPr>
                  </m:ctrlPr>
                </m:dPr>
                <m:e>
                  <m:r>
                    <m:rPr>
                      <m:sty m:val="p"/>
                    </m:rPr>
                    <w:rPr>
                      <w:rFonts w:ascii="Cambria Math" w:hAnsi="Cambria Math" w:cs="Times New Roman"/>
                      <w:sz w:val="24"/>
                      <w:szCs w:val="24"/>
                    </w:rPr>
                    <m:t>|Stress(</m:t>
                  </m:r>
                  <m:r>
                    <w:rPr>
                      <w:rFonts w:ascii="Cambria Math" w:hAnsi="Cambria Math" w:cs="Times New Roman"/>
                      <w:sz w:val="24"/>
                      <w:szCs w:val="24"/>
                    </w:rPr>
                    <m:t>x</m:t>
                  </m:r>
                  <m:r>
                    <m:rPr>
                      <m:sty m:val="p"/>
                    </m:rPr>
                    <w:rPr>
                      <w:rFonts w:ascii="Cambria Math" w:hAnsi="Cambria Math" w:cs="Times New Roman"/>
                      <w:sz w:val="24"/>
                      <w:szCs w:val="24"/>
                    </w:rPr>
                    <m:t>)|,|Stress(</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e>
              </m:d>
            </m:den>
          </m:f>
          <m:r>
            <m:rPr>
              <m:sty m:val="p"/>
            </m:rPr>
            <w:rPr>
              <w:rFonts w:ascii="Cambria Math" w:hAnsi="Cambria Math" w:cs="Times New Roman"/>
              <w:sz w:val="24"/>
              <w:szCs w:val="24"/>
            </w:rPr>
            <m:t>.</m:t>
          </m:r>
        </m:oMath>
      </m:oMathPara>
    </w:p>
    <w:p w14:paraId="1B6BD876" w14:textId="77777777" w:rsidR="00576BBB" w:rsidRDefault="00E54A2B" w:rsidP="00576BBB">
      <w:pPr>
        <w:pStyle w:val="FirstParagraph"/>
        <w:spacing w:before="0" w:after="0"/>
        <w:ind w:firstLineChars="100" w:firstLine="240"/>
        <w:jc w:val="both"/>
        <w:rPr>
          <w:rFonts w:ascii="Times New Roman" w:hAnsi="Times New Roman" w:cs="Times New Roman"/>
        </w:rPr>
      </w:pPr>
      <w:r w:rsidRPr="00593613">
        <w:rPr>
          <w:rFonts w:ascii="Times New Roman" w:hAnsi="Times New Roman" w:cs="Times New Roman"/>
        </w:rPr>
        <w:t xml:space="preserve">SPD is sensitive to metrical and accentual changes. A single syllable shift can disrupt regular rhythmic patterns. The range is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w:t>
      </w:r>
      <w:bookmarkStart w:id="19" w:name="visualization-dimension"/>
      <w:bookmarkEnd w:id="16"/>
      <w:bookmarkEnd w:id="18"/>
    </w:p>
    <w:p w14:paraId="1EB047FB" w14:textId="6AB4B590" w:rsidR="00E54A2B" w:rsidRPr="00576BBB" w:rsidRDefault="00E54A2B" w:rsidP="00576BBB">
      <w:pPr>
        <w:pStyle w:val="2"/>
        <w:spacing w:before="240"/>
        <w:rPr>
          <w:rFonts w:ascii="Times New Roman" w:eastAsia="宋体" w:hAnsi="Times New Roman" w:cs="Times New Roman"/>
          <w:bCs/>
          <w:i w:val="0"/>
          <w:iCs w:val="0"/>
          <w:color w:val="auto"/>
          <w:sz w:val="24"/>
          <w:szCs w:val="24"/>
        </w:rPr>
      </w:pPr>
      <w:r w:rsidRPr="00576BBB">
        <w:rPr>
          <w:rFonts w:ascii="Times New Roman" w:eastAsia="宋体" w:hAnsi="Times New Roman" w:cs="Times New Roman"/>
          <w:bCs/>
          <w:i w:val="0"/>
          <w:iCs w:val="0"/>
          <w:color w:val="auto"/>
          <w:sz w:val="24"/>
          <w:szCs w:val="24"/>
        </w:rPr>
        <w:t xml:space="preserve">Visualization </w:t>
      </w:r>
      <w:r w:rsidR="00576BBB">
        <w:rPr>
          <w:rFonts w:ascii="Times New Roman" w:eastAsia="宋体" w:hAnsi="Times New Roman" w:cs="Times New Roman"/>
          <w:bCs/>
          <w:i w:val="0"/>
          <w:iCs w:val="0"/>
          <w:color w:val="auto"/>
          <w:sz w:val="24"/>
          <w:szCs w:val="24"/>
        </w:rPr>
        <w:t>d</w:t>
      </w:r>
      <w:r w:rsidRPr="00576BBB">
        <w:rPr>
          <w:rFonts w:ascii="Times New Roman" w:eastAsia="宋体" w:hAnsi="Times New Roman" w:cs="Times New Roman"/>
          <w:bCs/>
          <w:i w:val="0"/>
          <w:iCs w:val="0"/>
          <w:color w:val="auto"/>
          <w:sz w:val="24"/>
          <w:szCs w:val="24"/>
        </w:rPr>
        <w:t>imension</w:t>
      </w:r>
    </w:p>
    <w:p w14:paraId="56D19851" w14:textId="77777777" w:rsidR="00576BBB" w:rsidRDefault="00E54A2B" w:rsidP="00576BBB">
      <w:pPr>
        <w:pStyle w:val="FirstParagraph"/>
        <w:spacing w:before="0" w:after="0"/>
        <w:jc w:val="both"/>
        <w:rPr>
          <w:rFonts w:ascii="Times New Roman" w:hAnsi="Times New Roman" w:cs="Times New Roman"/>
        </w:rPr>
      </w:pPr>
      <w:r w:rsidRPr="00593613">
        <w:rPr>
          <w:rFonts w:ascii="Times New Roman" w:hAnsi="Times New Roman" w:cs="Times New Roman"/>
        </w:rPr>
        <w:t>Visualization metrics measure the perturbation’s effect on the visual appearance of rendered text.</w:t>
      </w:r>
      <w:bookmarkStart w:id="20" w:name="structural-similarity-distance-ssimd"/>
    </w:p>
    <w:p w14:paraId="6BA443B9" w14:textId="069C729E" w:rsidR="00E54A2B" w:rsidRPr="00593613" w:rsidRDefault="00E54A2B" w:rsidP="00576BBB">
      <w:pPr>
        <w:pStyle w:val="FirstParagraph"/>
        <w:spacing w:before="0" w:after="0"/>
        <w:ind w:firstLineChars="100" w:firstLine="241"/>
        <w:jc w:val="both"/>
        <w:rPr>
          <w:rFonts w:ascii="Times New Roman" w:hAnsi="Times New Roman" w:cs="Times New Roman"/>
        </w:rPr>
      </w:pPr>
      <w:r w:rsidRPr="00576BBB">
        <w:rPr>
          <w:rFonts w:ascii="Times New Roman" w:hAnsi="Times New Roman" w:cs="Times New Roman"/>
          <w:b/>
          <w:bCs/>
        </w:rPr>
        <w:t>Structural Similarity Distance (SSIMD)</w:t>
      </w:r>
      <w:r w:rsidR="00576BBB" w:rsidRPr="00576BBB">
        <w:rPr>
          <w:rFonts w:ascii="Times New Roman" w:hAnsi="Times New Roman" w:cs="Times New Roman"/>
          <w:b/>
          <w:bCs/>
        </w:rPr>
        <w:t>.</w:t>
      </w:r>
      <w:r w:rsidR="00576BBB">
        <w:rPr>
          <w:rFonts w:ascii="Times New Roman" w:hAnsi="Times New Roman" w:cs="Times New Roman"/>
        </w:rPr>
        <w:t xml:space="preserve"> </w:t>
      </w:r>
      <w:r w:rsidRPr="00593613">
        <w:rPr>
          <w:rFonts w:ascii="Times New Roman" w:hAnsi="Times New Roman" w:cs="Times New Roman"/>
        </w:rPr>
        <w:t xml:space="preserve">Render text as images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x</m:t>
            </m:r>
          </m:sub>
        </m:sSub>
        <m:r>
          <m:rPr>
            <m:sty m:val="p"/>
          </m:rPr>
          <w:rPr>
            <w:rFonts w:ascii="Cambria Math" w:hAnsi="Cambria Math" w:cs="Times New Roman"/>
          </w:rPr>
          <m:t>=Render(</m:t>
        </m:r>
        <m:r>
          <w:rPr>
            <w:rFonts w:ascii="Cambria Math" w:hAnsi="Cambria Math" w:cs="Times New Roman"/>
          </w:rPr>
          <m:t>x</m:t>
        </m:r>
        <m:r>
          <m:rPr>
            <m:sty m:val="p"/>
          </m:rPr>
          <w:rPr>
            <w:rFonts w:ascii="Cambria Math" w:hAnsi="Cambria Math" w:cs="Times New Roman"/>
          </w:rPr>
          <m:t>)</m:t>
        </m:r>
      </m:oMath>
      <w:r w:rsidRPr="0059361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I</m:t>
            </m:r>
          </m:e>
          <m:sub>
            <m:acc>
              <m:accPr>
                <m:chr m:val="̃"/>
                <m:ctrlPr>
                  <w:rPr>
                    <w:rFonts w:ascii="Cambria Math" w:hAnsi="Cambria Math" w:cs="Times New Roman"/>
                  </w:rPr>
                </m:ctrlPr>
              </m:accPr>
              <m:e>
                <m:r>
                  <w:rPr>
                    <w:rFonts w:ascii="Cambria Math" w:hAnsi="Cambria Math" w:cs="Times New Roman"/>
                  </w:rPr>
                  <m:t>x</m:t>
                </m:r>
              </m:e>
            </m:acc>
          </m:sub>
        </m:sSub>
        <m:r>
          <m:rPr>
            <m:sty m:val="p"/>
          </m:rPr>
          <w:rPr>
            <w:rFonts w:ascii="Cambria Math" w:hAnsi="Cambria Math" w:cs="Times New Roman"/>
          </w:rPr>
          <m:t>=Render(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w:r w:rsidRPr="00593613">
        <w:rPr>
          <w:rFonts w:ascii="Times New Roman" w:hAnsi="Times New Roman" w:cs="Times New Roman"/>
        </w:rPr>
        <w:t>. We define the distance using the structural similarity index (SSIM):</w:t>
      </w:r>
    </w:p>
    <w:p w14:paraId="17C70027"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SSIMD(</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-SSIM(</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r>
            <m:rPr>
              <m:sty m:val="p"/>
            </m:rPr>
            <w:rPr>
              <w:rFonts w:ascii="Cambria Math" w:hAnsi="Cambria Math" w:cs="Times New Roman"/>
              <w:sz w:val="24"/>
              <w:szCs w:val="24"/>
            </w:rPr>
            <m:t>).</m:t>
          </m:r>
        </m:oMath>
      </m:oMathPara>
    </w:p>
    <w:p w14:paraId="13264208" w14:textId="77777777" w:rsidR="00576BBB" w:rsidRDefault="00E54A2B" w:rsidP="00576BBB">
      <w:pPr>
        <w:pStyle w:val="FirstParagraph"/>
        <w:spacing w:before="0" w:after="0"/>
        <w:ind w:firstLineChars="100" w:firstLine="240"/>
        <w:jc w:val="both"/>
        <w:rPr>
          <w:rFonts w:ascii="Times New Roman" w:hAnsi="Times New Roman" w:cs="Times New Roman"/>
        </w:rPr>
      </w:pPr>
      <w:r w:rsidRPr="00593613">
        <w:rPr>
          <w:rFonts w:ascii="Times New Roman" w:hAnsi="Times New Roman" w:cs="Times New Roman"/>
        </w:rPr>
        <w:lastRenderedPageBreak/>
        <w:t xml:space="preserve">SSIMD quantifies visual similarity. Character changes, spacing, or punctuation shifts that look similar lead to low SSIMD. The range is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593613">
        <w:rPr>
          <w:rFonts w:ascii="Times New Roman" w:hAnsi="Times New Roman" w:cs="Times New Roman"/>
        </w:rPr>
        <w:t xml:space="preserve">, typically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w:t>
      </w:r>
      <w:bookmarkStart w:id="21" w:name="glyph-displacement-gd"/>
      <w:bookmarkEnd w:id="20"/>
    </w:p>
    <w:p w14:paraId="554A6D6E" w14:textId="01F0DB6D" w:rsidR="00E54A2B" w:rsidRPr="00593613" w:rsidRDefault="00E54A2B" w:rsidP="00576BBB">
      <w:pPr>
        <w:pStyle w:val="FirstParagraph"/>
        <w:spacing w:before="0" w:after="0"/>
        <w:ind w:firstLineChars="100" w:firstLine="241"/>
        <w:jc w:val="both"/>
        <w:rPr>
          <w:rFonts w:ascii="Times New Roman" w:hAnsi="Times New Roman" w:cs="Times New Roman"/>
        </w:rPr>
      </w:pPr>
      <w:r w:rsidRPr="00576BBB">
        <w:rPr>
          <w:rFonts w:ascii="Times New Roman" w:hAnsi="Times New Roman" w:cs="Times New Roman"/>
          <w:b/>
          <w:bCs/>
        </w:rPr>
        <w:t>Glyph Displacement (GD)</w:t>
      </w:r>
      <w:r w:rsidR="00576BBB" w:rsidRPr="00576BBB">
        <w:rPr>
          <w:rFonts w:ascii="Times New Roman" w:hAnsi="Times New Roman" w:cs="Times New Roman"/>
          <w:b/>
          <w:bCs/>
        </w:rPr>
        <w:t xml:space="preserve">. </w:t>
      </w:r>
      <w:r w:rsidRPr="00593613">
        <w:rPr>
          <w:rFonts w:ascii="Times New Roman" w:hAnsi="Times New Roman" w:cs="Times New Roman"/>
        </w:rPr>
        <w:t xml:space="preserve">Given aligned rendered images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x</m:t>
            </m:r>
          </m:sub>
        </m:sSub>
      </m:oMath>
      <w:r w:rsidRPr="0059361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I</m:t>
            </m:r>
          </m:e>
          <m:sub>
            <m:acc>
              <m:accPr>
                <m:chr m:val="̃"/>
                <m:ctrlPr>
                  <w:rPr>
                    <w:rFonts w:ascii="Cambria Math" w:hAnsi="Cambria Math" w:cs="Times New Roman"/>
                  </w:rPr>
                </m:ctrlPr>
              </m:accPr>
              <m:e>
                <m:r>
                  <w:rPr>
                    <w:rFonts w:ascii="Cambria Math" w:hAnsi="Cambria Math" w:cs="Times New Roman"/>
                  </w:rPr>
                  <m:t>x</m:t>
                </m:r>
              </m:e>
            </m:acc>
          </m:sub>
        </m:sSub>
      </m:oMath>
      <w:r w:rsidRPr="00593613">
        <w:rPr>
          <w:rFonts w:ascii="Times New Roman" w:hAnsi="Times New Roman" w:cs="Times New Roman"/>
        </w:rPr>
        <w:t xml:space="preserve">, we estimate a dense displacement field </w:t>
      </w:r>
      <m:oMath>
        <m:r>
          <m:rPr>
            <m:sty m:val="b"/>
          </m:rPr>
          <w:rPr>
            <w:rFonts w:ascii="Cambria Math" w:hAnsi="Cambria Math" w:cs="Times New Roman"/>
          </w:rPr>
          <m:t>u</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2</m:t>
            </m:r>
          </m:sup>
        </m:sSup>
      </m:oMath>
      <w:r w:rsidRPr="00593613">
        <w:rPr>
          <w:rFonts w:ascii="Times New Roman" w:hAnsi="Times New Roman" w:cs="Times New Roman"/>
        </w:rPr>
        <w:t xml:space="preserve"> over pixels </w:t>
      </w:r>
      <m:oMath>
        <m:r>
          <w:rPr>
            <w:rFonts w:ascii="Cambria Math" w:hAnsi="Cambria Math" w:cs="Times New Roman"/>
          </w:rPr>
          <m:t>p</m:t>
        </m:r>
      </m:oMath>
      <w:r w:rsidRPr="00593613">
        <w:rPr>
          <w:rFonts w:ascii="Times New Roman" w:hAnsi="Times New Roman" w:cs="Times New Roman"/>
        </w:rPr>
        <w:t>. The average normalized magnitude is:</w:t>
      </w:r>
    </w:p>
    <w:p w14:paraId="235504C2"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GD(</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den>
          </m:f>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P</m:t>
              </m:r>
            </m:sub>
            <m:sup>
              <m:r>
                <w:rPr>
                  <w:rFonts w:ascii="Cambria Math" w:hAnsi="Cambria Math" w:cs="Times New Roman"/>
                  <w:sz w:val="24"/>
                  <w:szCs w:val="24"/>
                </w:rPr>
                <m:t>​</m:t>
              </m:r>
            </m:sup>
            <m:e>
              <m:f>
                <m:fPr>
                  <m:ctrlPr>
                    <w:rPr>
                      <w:rFonts w:ascii="Cambria Math" w:hAnsi="Cambria Math" w:cs="Times New Roman"/>
                      <w:sz w:val="24"/>
                      <w:szCs w:val="24"/>
                    </w:rPr>
                  </m:ctrlPr>
                </m:fPr>
                <m:num>
                  <m:r>
                    <m:rPr>
                      <m:sty m:val="p"/>
                    </m:rPr>
                    <w:rPr>
                      <w:rFonts w:ascii="Cambria Math" w:hAnsi="Cambria Math" w:cs="Times New Roman"/>
                      <w:sz w:val="24"/>
                      <w:szCs w:val="24"/>
                    </w:rPr>
                    <m:t>∥</m:t>
                  </m:r>
                  <m:r>
                    <m:rPr>
                      <m:sty m:val="b"/>
                    </m:rPr>
                    <w:rPr>
                      <w:rFonts w:ascii="Cambria Math" w:hAnsi="Cambria Math" w:cs="Times New Roman"/>
                      <w:sz w:val="24"/>
                      <w:szCs w:val="24"/>
                    </w:rPr>
                    <m:t>u</m:t>
                  </m:r>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2</m:t>
                      </m:r>
                    </m:sub>
                  </m:sSub>
                </m:num>
                <m:den>
                  <m:r>
                    <w:rPr>
                      <w:rFonts w:ascii="Cambria Math" w:hAnsi="Cambria Math" w:cs="Times New Roman"/>
                      <w:sz w:val="24"/>
                      <w:szCs w:val="24"/>
                    </w:rPr>
                    <m:t>L</m:t>
                  </m:r>
                </m:den>
              </m:f>
            </m:e>
          </m:nary>
          <m:r>
            <m:rPr>
              <m:sty m:val="p"/>
            </m:rPr>
            <w:rPr>
              <w:rFonts w:ascii="Cambria Math" w:hAnsi="Cambria Math" w:cs="Times New Roman"/>
              <w:sz w:val="24"/>
              <w:szCs w:val="24"/>
            </w:rPr>
            <m:t>,</m:t>
          </m:r>
        </m:oMath>
      </m:oMathPara>
    </w:p>
    <w:p w14:paraId="10B39954" w14:textId="77777777" w:rsidR="00576BBB" w:rsidRDefault="00E54A2B" w:rsidP="00576BBB">
      <w:pPr>
        <w:pStyle w:val="FirstParagraph"/>
        <w:spacing w:before="0" w:after="0"/>
        <w:jc w:val="both"/>
        <w:rPr>
          <w:rFonts w:ascii="Times New Roman" w:hAnsi="Times New Roman" w:cs="Times New Roman"/>
        </w:rPr>
      </w:pPr>
      <w:r w:rsidRPr="00593613">
        <w:rPr>
          <w:rFonts w:ascii="Times New Roman" w:hAnsi="Times New Roman" w:cs="Times New Roman"/>
        </w:rPr>
        <w:t xml:space="preserve">where </w:t>
      </w:r>
      <m:oMath>
        <m:r>
          <w:rPr>
            <w:rFonts w:ascii="Cambria Math" w:hAnsi="Cambria Math" w:cs="Times New Roman"/>
          </w:rPr>
          <m:t>P</m:t>
        </m:r>
      </m:oMath>
      <w:r w:rsidRPr="00593613">
        <w:rPr>
          <w:rFonts w:ascii="Times New Roman" w:hAnsi="Times New Roman" w:cs="Times New Roman"/>
        </w:rPr>
        <w:t xml:space="preserve"> is the set of foreground pixels and </w:t>
      </w:r>
      <m:oMath>
        <m:r>
          <w:rPr>
            <w:rFonts w:ascii="Cambria Math" w:hAnsi="Cambria Math" w:cs="Times New Roman"/>
          </w:rPr>
          <m:t>L</m:t>
        </m:r>
      </m:oMath>
      <w:r w:rsidRPr="00593613">
        <w:rPr>
          <w:rFonts w:ascii="Times New Roman" w:hAnsi="Times New Roman" w:cs="Times New Roman"/>
        </w:rPr>
        <w:t xml:space="preserve"> is a normalization length.</w:t>
      </w:r>
      <w:r w:rsidR="00576BBB">
        <w:rPr>
          <w:rFonts w:ascii="Times New Roman" w:hAnsi="Times New Roman" w:cs="Times New Roman"/>
        </w:rPr>
        <w:t xml:space="preserve"> </w:t>
      </w:r>
      <w:r w:rsidRPr="00593613">
        <w:rPr>
          <w:rFonts w:ascii="Times New Roman" w:hAnsi="Times New Roman" w:cs="Times New Roman"/>
        </w:rPr>
        <w:t xml:space="preserve">GD captures how far glyph shapes move in the image plane due to character edits, complementing SSIMD. The range is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593613">
        <w:rPr>
          <w:rFonts w:ascii="Times New Roman" w:hAnsi="Times New Roman" w:cs="Times New Roman"/>
        </w:rPr>
        <w:t>.</w:t>
      </w:r>
      <w:bookmarkStart w:id="22" w:name="spatial-dispersion-salience-score-sdss"/>
      <w:bookmarkEnd w:id="21"/>
    </w:p>
    <w:p w14:paraId="32F63E2E" w14:textId="37724998" w:rsidR="00E54A2B" w:rsidRPr="00593613" w:rsidRDefault="00E54A2B" w:rsidP="00576BBB">
      <w:pPr>
        <w:pStyle w:val="FirstParagraph"/>
        <w:spacing w:before="0" w:after="0"/>
        <w:ind w:firstLineChars="100" w:firstLine="241"/>
        <w:jc w:val="both"/>
        <w:rPr>
          <w:rFonts w:ascii="Times New Roman" w:hAnsi="Times New Roman" w:cs="Times New Roman"/>
        </w:rPr>
      </w:pPr>
      <w:r w:rsidRPr="00576BBB">
        <w:rPr>
          <w:rFonts w:ascii="Times New Roman" w:hAnsi="Times New Roman" w:cs="Times New Roman"/>
          <w:b/>
          <w:bCs/>
        </w:rPr>
        <w:t>Spatial Dispersion Salience Score (SDSS)</w:t>
      </w:r>
      <w:r w:rsidR="00576BBB" w:rsidRPr="00576BBB">
        <w:rPr>
          <w:rFonts w:ascii="Times New Roman" w:hAnsi="Times New Roman" w:cs="Times New Roman"/>
          <w:b/>
          <w:bCs/>
        </w:rPr>
        <w:t xml:space="preserve">. </w:t>
      </w:r>
      <w:r w:rsidRPr="00593613">
        <w:rPr>
          <w:rFonts w:ascii="Times New Roman" w:hAnsi="Times New Roman" w:cs="Times New Roman"/>
        </w:rPr>
        <w:t xml:space="preserve">Compute saliency maps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oMath>
      <w:r w:rsidRPr="0059361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acc>
              <m:accPr>
                <m:chr m:val="̃"/>
                <m:ctrlPr>
                  <w:rPr>
                    <w:rFonts w:ascii="Cambria Math" w:hAnsi="Cambria Math" w:cs="Times New Roman"/>
                  </w:rPr>
                </m:ctrlPr>
              </m:accPr>
              <m:e>
                <m:r>
                  <w:rPr>
                    <w:rFonts w:ascii="Cambria Math" w:hAnsi="Cambria Math" w:cs="Times New Roman"/>
                  </w:rPr>
                  <m:t>x</m:t>
                </m:r>
              </m:e>
            </m:acc>
          </m:sub>
        </m:sSub>
      </m:oMath>
      <w:r w:rsidRPr="00593613">
        <w:rPr>
          <w:rFonts w:ascii="Times New Roman" w:hAnsi="Times New Roman" w:cs="Times New Roman"/>
        </w:rPr>
        <w:t xml:space="preserve"> and normalize them to probability distributions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oMath>
      <w:r w:rsidRPr="0059361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acc>
              <m:accPr>
                <m:chr m:val="̃"/>
                <m:ctrlPr>
                  <w:rPr>
                    <w:rFonts w:ascii="Cambria Math" w:hAnsi="Cambria Math" w:cs="Times New Roman"/>
                  </w:rPr>
                </m:ctrlPr>
              </m:accPr>
              <m:e>
                <m:r>
                  <w:rPr>
                    <w:rFonts w:ascii="Cambria Math" w:hAnsi="Cambria Math" w:cs="Times New Roman"/>
                  </w:rPr>
                  <m:t>x</m:t>
                </m:r>
              </m:e>
            </m:acc>
          </m:sub>
        </m:sSub>
      </m:oMath>
      <w:r w:rsidRPr="00593613">
        <w:rPr>
          <w:rFonts w:ascii="Times New Roman" w:hAnsi="Times New Roman" w:cs="Times New Roman"/>
        </w:rPr>
        <w:t xml:space="preserve">. Let </w:t>
      </w:r>
      <m:oMath>
        <m:r>
          <w:rPr>
            <w:rFonts w:ascii="Cambria Math" w:hAnsi="Cambria Math" w:cs="Times New Roman"/>
          </w:rPr>
          <m:t>μ</m:t>
        </m:r>
      </m:oMath>
      <w:r w:rsidRPr="00593613">
        <w:rPr>
          <w:rFonts w:ascii="Times New Roman" w:hAnsi="Times New Roman" w:cs="Times New Roman"/>
        </w:rPr>
        <w:t xml:space="preserve"> and </w:t>
      </w:r>
      <m:oMath>
        <m:r>
          <m:rPr>
            <m:sty m:val="p"/>
          </m:rPr>
          <w:rPr>
            <w:rFonts w:ascii="Cambria Math" w:hAnsi="Cambria Math" w:cs="Times New Roman"/>
          </w:rPr>
          <m:t>Σ</m:t>
        </m:r>
      </m:oMath>
      <w:r w:rsidRPr="00593613">
        <w:rPr>
          <w:rFonts w:ascii="Times New Roman" w:hAnsi="Times New Roman" w:cs="Times New Roman"/>
        </w:rPr>
        <w:t xml:space="preserve"> be the mean and covariance of pixel locations. We define the dispersion distance as:</w:t>
      </w:r>
    </w:p>
    <w:p w14:paraId="2BBC2861" w14:textId="77777777" w:rsidR="00E54A2B" w:rsidRPr="00593613" w:rsidRDefault="00E54A2B" w:rsidP="00E54A2B">
      <w:pPr>
        <w:pStyle w:val="afb"/>
        <w:spacing w:after="0" w:line="24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SDSS(</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λ </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Σ</m:t>
                  </m:r>
                </m:e>
                <m:sub>
                  <m: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Σ</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F</m:t>
                  </m:r>
                </m:sub>
              </m:sSub>
            </m:num>
            <m:den>
              <m:r>
                <w:rPr>
                  <w:rFonts w:ascii="Cambria Math" w:hAnsi="Cambria Math" w:cs="Times New Roman"/>
                  <w:sz w:val="24"/>
                  <w:szCs w:val="24"/>
                </w:rPr>
                <m:t>Z</m:t>
              </m:r>
            </m:den>
          </m:f>
          <m:r>
            <m:rPr>
              <m:sty m:val="p"/>
            </m:rPr>
            <w:rPr>
              <w:rFonts w:ascii="Cambria Math" w:hAnsi="Cambria Math" w:cs="Times New Roman"/>
              <w:sz w:val="24"/>
              <w:szCs w:val="24"/>
            </w:rPr>
            <m:t>,</m:t>
          </m:r>
        </m:oMath>
      </m:oMathPara>
    </w:p>
    <w:p w14:paraId="1A09F1B2" w14:textId="1E4C7AC4" w:rsidR="00E54A2B" w:rsidRPr="00593613" w:rsidRDefault="00E54A2B" w:rsidP="00576BBB">
      <w:pPr>
        <w:pStyle w:val="FirstParagraph"/>
        <w:spacing w:before="0" w:after="0"/>
        <w:jc w:val="both"/>
        <w:rPr>
          <w:rFonts w:ascii="Times New Roman" w:hAnsi="Times New Roman" w:cs="Times New Roman"/>
        </w:rPr>
      </w:pPr>
      <w:r w:rsidRPr="00593613">
        <w:rPr>
          <w:rFonts w:ascii="Times New Roman" w:hAnsi="Times New Roman" w:cs="Times New Roman"/>
        </w:rPr>
        <w:t xml:space="preserve">where </w:t>
      </w:r>
      <m:oMath>
        <m:r>
          <w:rPr>
            <w:rFonts w:ascii="Cambria Math" w:hAnsi="Cambria Math" w:cs="Times New Roman"/>
          </w:rPr>
          <m:t>Z</m:t>
        </m:r>
        <m:r>
          <m:rPr>
            <m:sty m:val="p"/>
          </m:rPr>
          <w:rPr>
            <w:rFonts w:ascii="Cambria Math" w:hAnsi="Cambria Math" w:cs="Times New Roman"/>
          </w:rPr>
          <m:t>&gt;</m:t>
        </m:r>
        <m:r>
          <w:rPr>
            <w:rFonts w:ascii="Cambria Math" w:hAnsi="Cambria Math" w:cs="Times New Roman"/>
          </w:rPr>
          <m:t>0</m:t>
        </m:r>
      </m:oMath>
      <w:r w:rsidRPr="00593613">
        <w:rPr>
          <w:rFonts w:ascii="Times New Roman" w:hAnsi="Times New Roman" w:cs="Times New Roman"/>
        </w:rPr>
        <w:t xml:space="preserve"> is </w:t>
      </w:r>
      <w:r w:rsidR="00576BBB" w:rsidRPr="00593613">
        <w:rPr>
          <w:rFonts w:ascii="Times New Roman" w:hAnsi="Times New Roman" w:cs="Times New Roman"/>
        </w:rPr>
        <w:t>normalization</w:t>
      </w:r>
      <w:r w:rsidRPr="00593613">
        <w:rPr>
          <w:rFonts w:ascii="Times New Roman" w:hAnsi="Times New Roman" w:cs="Times New Roman"/>
        </w:rPr>
        <w:t xml:space="preserve"> constant.</w:t>
      </w:r>
      <w:r w:rsidR="00576BBB">
        <w:rPr>
          <w:rFonts w:ascii="Times New Roman" w:hAnsi="Times New Roman" w:cs="Times New Roman"/>
        </w:rPr>
        <w:t xml:space="preserve"> </w:t>
      </w:r>
      <w:r w:rsidRPr="00593613">
        <w:rPr>
          <w:rFonts w:ascii="Times New Roman" w:hAnsi="Times New Roman" w:cs="Times New Roman"/>
        </w:rPr>
        <w:t xml:space="preserve">SDSS measures where human visual attention would move after perturbation. Character changes that alter focal points cause large SDSS. The range is typically normalized to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613">
        <w:rPr>
          <w:rFonts w:ascii="Times New Roman" w:hAnsi="Times New Roman" w:cs="Times New Roman"/>
        </w:rPr>
        <w:t>.</w:t>
      </w:r>
    </w:p>
    <w:bookmarkEnd w:id="19"/>
    <w:bookmarkEnd w:id="22"/>
    <w:p w14:paraId="75035338" w14:textId="77777777" w:rsidR="00E54A2B" w:rsidRPr="00E54A2B" w:rsidRDefault="00E54A2B" w:rsidP="00070AE7">
      <w:pPr>
        <w:spacing w:after="0" w:line="240" w:lineRule="auto"/>
        <w:jc w:val="both"/>
        <w:rPr>
          <w:rFonts w:ascii="Times New Roman" w:hAnsi="Times New Roman" w:cs="Times New Roman"/>
          <w:sz w:val="24"/>
          <w:szCs w:val="24"/>
          <w:lang w:eastAsia="zh-CN"/>
        </w:rPr>
      </w:pPr>
    </w:p>
    <w:p w14:paraId="4A972421" w14:textId="11EA2A2C" w:rsidR="002A17A7" w:rsidRPr="00DB49A1" w:rsidRDefault="002A17A7" w:rsidP="003E3244">
      <w:pPr>
        <w:pStyle w:val="1"/>
        <w:spacing w:before="240"/>
        <w:rPr>
          <w:i/>
          <w:iCs/>
        </w:rPr>
      </w:pPr>
      <w:r w:rsidRPr="00DB49A1">
        <w:t>RESOURCE AVAILABILITY</w:t>
      </w:r>
    </w:p>
    <w:p w14:paraId="6511E821" w14:textId="77777777" w:rsidR="002A17A7" w:rsidRPr="00DB49A1" w:rsidRDefault="002A17A7" w:rsidP="00E94280">
      <w:pPr>
        <w:pStyle w:val="2"/>
      </w:pPr>
      <w:r w:rsidRPr="00DB49A1">
        <w:rPr>
          <w:rStyle w:val="20"/>
          <w:b/>
        </w:rPr>
        <w:t>Data and code availability</w:t>
      </w:r>
    </w:p>
    <w:p w14:paraId="7537E41A" w14:textId="5E19D217" w:rsidR="00EB139B" w:rsidRPr="008D09E1" w:rsidRDefault="00EB139B" w:rsidP="003021D0">
      <w:pPr>
        <w:numPr>
          <w:ilvl w:val="0"/>
          <w:numId w:val="10"/>
        </w:numPr>
        <w:shd w:val="clear" w:color="auto" w:fill="FFFFFF"/>
        <w:spacing w:after="0" w:line="240" w:lineRule="auto"/>
        <w:contextualSpacing/>
        <w:jc w:val="both"/>
        <w:rPr>
          <w:rFonts w:ascii="Times New Roman" w:eastAsia="Times New Roman" w:hAnsi="Times New Roman" w:cs="Times New Roman"/>
          <w:sz w:val="24"/>
          <w:szCs w:val="24"/>
          <w:lang w:eastAsia="zh-CN"/>
        </w:rPr>
      </w:pPr>
      <w:r w:rsidRPr="008D09E1">
        <w:rPr>
          <w:rFonts w:ascii="Times New Roman" w:eastAsia="Times New Roman" w:hAnsi="Times New Roman" w:cs="Times New Roman"/>
          <w:color w:val="333333"/>
          <w:sz w:val="24"/>
          <w:szCs w:val="24"/>
          <w:lang w:eastAsia="zh-CN"/>
        </w:rPr>
        <w:t xml:space="preserve">All of the code associated with this study is publicly available online at </w:t>
      </w:r>
      <w:hyperlink r:id="rId19" w:history="1">
        <w:r w:rsidRPr="008D09E1">
          <w:rPr>
            <w:rStyle w:val="a9"/>
            <w:rFonts w:ascii="Times New Roman" w:eastAsia="Times New Roman" w:hAnsi="Times New Roman" w:cs="Times New Roman"/>
            <w:sz w:val="24"/>
            <w:szCs w:val="24"/>
            <w:lang w:eastAsia="zh-CN"/>
          </w:rPr>
          <w:t>https://github.com/Computational-social-science/misspelling_behaviors</w:t>
        </w:r>
      </w:hyperlink>
      <w:r w:rsidRPr="008D09E1">
        <w:rPr>
          <w:rFonts w:ascii="Times New Roman" w:eastAsia="Times New Roman" w:hAnsi="Times New Roman" w:cs="Times New Roman"/>
          <w:color w:val="333333"/>
          <w:sz w:val="24"/>
          <w:szCs w:val="24"/>
          <w:lang w:eastAsia="zh-CN"/>
        </w:rPr>
        <w:t xml:space="preserve"> and has been archived at a </w:t>
      </w:r>
      <w:proofErr w:type="spellStart"/>
      <w:r w:rsidRPr="008D09E1">
        <w:rPr>
          <w:rFonts w:ascii="Times New Roman" w:eastAsia="Times New Roman" w:hAnsi="Times New Roman" w:cs="Times New Roman"/>
          <w:sz w:val="24"/>
          <w:szCs w:val="24"/>
          <w:lang w:eastAsia="zh-CN"/>
        </w:rPr>
        <w:t>Figshare</w:t>
      </w:r>
      <w:proofErr w:type="spellEnd"/>
      <w:r w:rsidRPr="008D09E1">
        <w:rPr>
          <w:rFonts w:ascii="Times New Roman" w:eastAsia="Times New Roman" w:hAnsi="Times New Roman" w:cs="Times New Roman"/>
          <w:sz w:val="24"/>
          <w:szCs w:val="24"/>
          <w:lang w:eastAsia="zh-CN"/>
        </w:rPr>
        <w:t xml:space="preserve"> repository</w:t>
      </w:r>
      <w:r w:rsidRPr="008D09E1">
        <w:rPr>
          <w:rFonts w:ascii="Times New Roman" w:eastAsia="Times New Roman" w:hAnsi="Times New Roman" w:cs="Times New Roman"/>
          <w:color w:val="333333"/>
          <w:sz w:val="24"/>
          <w:szCs w:val="24"/>
          <w:lang w:eastAsia="zh-CN"/>
        </w:rPr>
        <w:t xml:space="preserve"> at </w:t>
      </w:r>
      <w:hyperlink r:id="rId20" w:history="1">
        <w:r w:rsidR="00AC33E0" w:rsidRPr="008D09E1">
          <w:rPr>
            <w:rStyle w:val="a9"/>
            <w:rFonts w:ascii="Times New Roman" w:eastAsia="Times New Roman" w:hAnsi="Times New Roman" w:cs="Times New Roman"/>
            <w:sz w:val="24"/>
            <w:szCs w:val="24"/>
            <w:lang w:eastAsia="zh-CN"/>
          </w:rPr>
          <w:t>https://doi.org/10.6084/m9.figshare.28407695</w:t>
        </w:r>
      </w:hyperlink>
      <w:r w:rsidRPr="008D09E1">
        <w:rPr>
          <w:rFonts w:ascii="Times New Roman" w:eastAsia="Times New Roman" w:hAnsi="Times New Roman" w:cs="Times New Roman"/>
          <w:sz w:val="24"/>
          <w:szCs w:val="24"/>
          <w:lang w:eastAsia="zh-CN"/>
        </w:rPr>
        <w:t>.</w:t>
      </w:r>
    </w:p>
    <w:p w14:paraId="43FD9B33" w14:textId="77777777" w:rsidR="00C36DD6" w:rsidRDefault="00C36DD6" w:rsidP="003E3244">
      <w:pPr>
        <w:pStyle w:val="1"/>
        <w:spacing w:before="240"/>
      </w:pPr>
      <w:bookmarkStart w:id="23" w:name="_REFERENCES"/>
      <w:bookmarkStart w:id="24" w:name="OLE_LINK1"/>
      <w:bookmarkEnd w:id="23"/>
      <w:r w:rsidRPr="00D86C09">
        <w:t>REFERENCES</w:t>
      </w:r>
    </w:p>
    <w:bookmarkEnd w:id="24"/>
    <w:p w14:paraId="2FC513B6" w14:textId="395A02B2" w:rsidR="00E12C8A" w:rsidRPr="00E12C8A" w:rsidRDefault="00D86C09" w:rsidP="00E12C8A">
      <w:pPr>
        <w:autoSpaceDE w:val="0"/>
        <w:autoSpaceDN w:val="0"/>
        <w:adjustRightInd w:val="0"/>
        <w:spacing w:after="0" w:line="240" w:lineRule="auto"/>
        <w:ind w:left="640" w:hanging="640"/>
        <w:rPr>
          <w:rFonts w:ascii="Times New Roman" w:hAnsi="Times New Roman" w:cs="Times New Roman"/>
          <w:noProof/>
          <w:sz w:val="22"/>
        </w:rPr>
      </w:pPr>
      <w:r w:rsidRPr="004A2DE0">
        <w:rPr>
          <w:rFonts w:ascii="Times New Roman" w:hAnsi="Times New Roman" w:cs="Times New Roman"/>
          <w:sz w:val="22"/>
          <w:szCs w:val="22"/>
        </w:rPr>
        <w:fldChar w:fldCharType="begin" w:fldLock="1"/>
      </w:r>
      <w:r w:rsidRPr="004A2DE0">
        <w:rPr>
          <w:rFonts w:ascii="Times New Roman" w:hAnsi="Times New Roman" w:cs="Times New Roman"/>
          <w:sz w:val="22"/>
          <w:szCs w:val="22"/>
        </w:rPr>
        <w:instrText xml:space="preserve">ADDIN Mendeley Bibliography CSL_BIBLIOGRAPHY </w:instrText>
      </w:r>
      <w:r w:rsidRPr="004A2DE0">
        <w:rPr>
          <w:rFonts w:ascii="Times New Roman" w:hAnsi="Times New Roman" w:cs="Times New Roman"/>
          <w:sz w:val="22"/>
          <w:szCs w:val="22"/>
        </w:rPr>
        <w:fldChar w:fldCharType="separate"/>
      </w:r>
      <w:r w:rsidR="00E12C8A" w:rsidRPr="00E12C8A">
        <w:rPr>
          <w:rFonts w:ascii="Times New Roman" w:hAnsi="Times New Roman" w:cs="Times New Roman"/>
          <w:noProof/>
          <w:sz w:val="22"/>
        </w:rPr>
        <w:t>1.</w:t>
      </w:r>
      <w:r w:rsidR="00E12C8A" w:rsidRPr="00E12C8A">
        <w:rPr>
          <w:rFonts w:ascii="Times New Roman" w:hAnsi="Times New Roman" w:cs="Times New Roman"/>
          <w:noProof/>
          <w:sz w:val="22"/>
        </w:rPr>
        <w:tab/>
        <w:t xml:space="preserve">Hagoort, P. The neurobiology of language beyond single-word processing. </w:t>
      </w:r>
      <w:r w:rsidR="00E12C8A" w:rsidRPr="00E12C8A">
        <w:rPr>
          <w:rFonts w:ascii="Times New Roman" w:hAnsi="Times New Roman" w:cs="Times New Roman"/>
          <w:i/>
          <w:iCs/>
          <w:noProof/>
          <w:sz w:val="22"/>
        </w:rPr>
        <w:t>Science (80-. ).</w:t>
      </w:r>
      <w:r w:rsidR="00E12C8A" w:rsidRPr="00E12C8A">
        <w:rPr>
          <w:rFonts w:ascii="Times New Roman" w:hAnsi="Times New Roman" w:cs="Times New Roman"/>
          <w:noProof/>
          <w:sz w:val="22"/>
        </w:rPr>
        <w:t xml:space="preserve"> </w:t>
      </w:r>
      <w:r w:rsidR="00E12C8A" w:rsidRPr="00E12C8A">
        <w:rPr>
          <w:rFonts w:ascii="Times New Roman" w:hAnsi="Times New Roman" w:cs="Times New Roman"/>
          <w:b/>
          <w:bCs/>
          <w:noProof/>
          <w:sz w:val="22"/>
        </w:rPr>
        <w:t>366</w:t>
      </w:r>
      <w:r w:rsidR="00E12C8A" w:rsidRPr="00E12C8A">
        <w:rPr>
          <w:rFonts w:ascii="Times New Roman" w:hAnsi="Times New Roman" w:cs="Times New Roman"/>
          <w:noProof/>
          <w:sz w:val="22"/>
        </w:rPr>
        <w:t>, 55–58 (2019).</w:t>
      </w:r>
    </w:p>
    <w:p w14:paraId="36920C34"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2.</w:t>
      </w:r>
      <w:r w:rsidRPr="00E12C8A">
        <w:rPr>
          <w:rFonts w:ascii="Times New Roman" w:hAnsi="Times New Roman" w:cs="Times New Roman"/>
          <w:noProof/>
          <w:sz w:val="22"/>
        </w:rPr>
        <w:tab/>
        <w:t xml:space="preserve">Costa-jussà, M. R.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Scaling neural machine translation to 200 languages. </w:t>
      </w:r>
      <w:r w:rsidRPr="00E12C8A">
        <w:rPr>
          <w:rFonts w:ascii="Times New Roman" w:hAnsi="Times New Roman" w:cs="Times New Roman"/>
          <w:i/>
          <w:iCs/>
          <w:noProof/>
          <w:sz w:val="22"/>
        </w:rPr>
        <w:t>Nature</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630</w:t>
      </w:r>
      <w:r w:rsidRPr="00E12C8A">
        <w:rPr>
          <w:rFonts w:ascii="Times New Roman" w:hAnsi="Times New Roman" w:cs="Times New Roman"/>
          <w:noProof/>
          <w:sz w:val="22"/>
        </w:rPr>
        <w:t>, 841–846 (2024).</w:t>
      </w:r>
    </w:p>
    <w:p w14:paraId="1BEAEDA0"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3.</w:t>
      </w:r>
      <w:r w:rsidRPr="00E12C8A">
        <w:rPr>
          <w:rFonts w:ascii="Times New Roman" w:hAnsi="Times New Roman" w:cs="Times New Roman"/>
          <w:noProof/>
          <w:sz w:val="22"/>
        </w:rPr>
        <w:tab/>
        <w:t xml:space="preserve">Radhakrishnan, A., Beaglehole, D., Pandit, P. &amp; Belkin, M. Mechanism for feature learning in neural networks and backpropagation-free machine learning models. </w:t>
      </w:r>
      <w:r w:rsidRPr="00E12C8A">
        <w:rPr>
          <w:rFonts w:ascii="Times New Roman" w:hAnsi="Times New Roman" w:cs="Times New Roman"/>
          <w:i/>
          <w:iCs/>
          <w:noProof/>
          <w:sz w:val="22"/>
        </w:rPr>
        <w:t>Science (80-. ).</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383</w:t>
      </w:r>
      <w:r w:rsidRPr="00E12C8A">
        <w:rPr>
          <w:rFonts w:ascii="Times New Roman" w:hAnsi="Times New Roman" w:cs="Times New Roman"/>
          <w:noProof/>
          <w:sz w:val="22"/>
        </w:rPr>
        <w:t>, 1461–1467 (2024).</w:t>
      </w:r>
    </w:p>
    <w:p w14:paraId="1EAAD896"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4.</w:t>
      </w:r>
      <w:r w:rsidRPr="00E12C8A">
        <w:rPr>
          <w:rFonts w:ascii="Times New Roman" w:hAnsi="Times New Roman" w:cs="Times New Roman"/>
          <w:noProof/>
          <w:sz w:val="22"/>
        </w:rPr>
        <w:tab/>
        <w:t xml:space="preserve">Vargas, M., Cannon, R., Engel, A., Sarwate, A. D. &amp; Chiang, T. Understanding generative AI output with embedding models. </w:t>
      </w:r>
      <w:r w:rsidRPr="00E12C8A">
        <w:rPr>
          <w:rFonts w:ascii="Times New Roman" w:hAnsi="Times New Roman" w:cs="Times New Roman"/>
          <w:i/>
          <w:iCs/>
          <w:noProof/>
          <w:sz w:val="22"/>
        </w:rPr>
        <w:t>Sci. Adv.</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11</w:t>
      </w:r>
      <w:r w:rsidRPr="00E12C8A">
        <w:rPr>
          <w:rFonts w:ascii="Times New Roman" w:hAnsi="Times New Roman" w:cs="Times New Roman"/>
          <w:noProof/>
          <w:sz w:val="22"/>
        </w:rPr>
        <w:t>, eadx4082 (2025).</w:t>
      </w:r>
    </w:p>
    <w:p w14:paraId="1B43B495"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5.</w:t>
      </w:r>
      <w:r w:rsidRPr="00E12C8A">
        <w:rPr>
          <w:rFonts w:ascii="Times New Roman" w:hAnsi="Times New Roman" w:cs="Times New Roman"/>
          <w:noProof/>
          <w:sz w:val="22"/>
        </w:rPr>
        <w:tab/>
        <w:t xml:space="preserve">Hayes, T.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Simulating 500 million years of evolution with a language model. </w:t>
      </w:r>
      <w:r w:rsidRPr="00E12C8A">
        <w:rPr>
          <w:rFonts w:ascii="Times New Roman" w:hAnsi="Times New Roman" w:cs="Times New Roman"/>
          <w:i/>
          <w:iCs/>
          <w:noProof/>
          <w:sz w:val="22"/>
        </w:rPr>
        <w:t>Science (80-. ).</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387</w:t>
      </w:r>
      <w:r w:rsidRPr="00E12C8A">
        <w:rPr>
          <w:rFonts w:ascii="Times New Roman" w:hAnsi="Times New Roman" w:cs="Times New Roman"/>
          <w:noProof/>
          <w:sz w:val="22"/>
        </w:rPr>
        <w:t>, 850–858 (2025).</w:t>
      </w:r>
    </w:p>
    <w:p w14:paraId="0F73738D"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6.</w:t>
      </w:r>
      <w:r w:rsidRPr="00E12C8A">
        <w:rPr>
          <w:rFonts w:ascii="Times New Roman" w:hAnsi="Times New Roman" w:cs="Times New Roman"/>
          <w:noProof/>
          <w:sz w:val="22"/>
        </w:rPr>
        <w:tab/>
        <w:t xml:space="preserve">Hackenburg, K.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The levers of political persuasion with conversational artificial intelligence. </w:t>
      </w:r>
      <w:r w:rsidRPr="00E12C8A">
        <w:rPr>
          <w:rFonts w:ascii="Times New Roman" w:hAnsi="Times New Roman" w:cs="Times New Roman"/>
          <w:i/>
          <w:iCs/>
          <w:noProof/>
          <w:sz w:val="22"/>
        </w:rPr>
        <w:t>Science (80-. ).</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390</w:t>
      </w:r>
      <w:r w:rsidRPr="00E12C8A">
        <w:rPr>
          <w:rFonts w:ascii="Times New Roman" w:hAnsi="Times New Roman" w:cs="Times New Roman"/>
          <w:noProof/>
          <w:sz w:val="22"/>
        </w:rPr>
        <w:t>, eaea3884 (2025).</w:t>
      </w:r>
    </w:p>
    <w:p w14:paraId="5B249D45"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7.</w:t>
      </w:r>
      <w:r w:rsidRPr="00E12C8A">
        <w:rPr>
          <w:rFonts w:ascii="Times New Roman" w:hAnsi="Times New Roman" w:cs="Times New Roman"/>
          <w:noProof/>
          <w:sz w:val="22"/>
        </w:rPr>
        <w:tab/>
        <w:t xml:space="preserve">Shmatko, A.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Learning the natural history of human disease with generative transformers. </w:t>
      </w:r>
      <w:r w:rsidRPr="00E12C8A">
        <w:rPr>
          <w:rFonts w:ascii="Times New Roman" w:hAnsi="Times New Roman" w:cs="Times New Roman"/>
          <w:i/>
          <w:iCs/>
          <w:noProof/>
          <w:sz w:val="22"/>
        </w:rPr>
        <w:t>Nature</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647</w:t>
      </w:r>
      <w:r w:rsidRPr="00E12C8A">
        <w:rPr>
          <w:rFonts w:ascii="Times New Roman" w:hAnsi="Times New Roman" w:cs="Times New Roman"/>
          <w:noProof/>
          <w:sz w:val="22"/>
        </w:rPr>
        <w:t>, 248–256 (2025).</w:t>
      </w:r>
    </w:p>
    <w:p w14:paraId="26B250FC"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8.</w:t>
      </w:r>
      <w:r w:rsidRPr="00E12C8A">
        <w:rPr>
          <w:rFonts w:ascii="Times New Roman" w:hAnsi="Times New Roman" w:cs="Times New Roman"/>
          <w:noProof/>
          <w:sz w:val="22"/>
        </w:rPr>
        <w:tab/>
        <w:t xml:space="preserve">Vukadinovic, M.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Comprehensive echocardiogram evaluation with view primed vision language AI. </w:t>
      </w:r>
      <w:r w:rsidRPr="00E12C8A">
        <w:rPr>
          <w:rFonts w:ascii="Times New Roman" w:hAnsi="Times New Roman" w:cs="Times New Roman"/>
          <w:i/>
          <w:iCs/>
          <w:noProof/>
          <w:sz w:val="22"/>
        </w:rPr>
        <w:t>Nature</w:t>
      </w:r>
      <w:r w:rsidRPr="00E12C8A">
        <w:rPr>
          <w:rFonts w:ascii="Times New Roman" w:hAnsi="Times New Roman" w:cs="Times New Roman"/>
          <w:noProof/>
          <w:sz w:val="22"/>
        </w:rPr>
        <w:t xml:space="preserve"> (2025) doi:10.1038/s41586-025-09850-x.</w:t>
      </w:r>
    </w:p>
    <w:p w14:paraId="21D9A31F"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9.</w:t>
      </w:r>
      <w:r w:rsidRPr="00E12C8A">
        <w:rPr>
          <w:rFonts w:ascii="Times New Roman" w:hAnsi="Times New Roman" w:cs="Times New Roman"/>
          <w:noProof/>
          <w:sz w:val="22"/>
        </w:rPr>
        <w:tab/>
        <w:t xml:space="preserve">Sennrich, R., Haddow, B. &amp; Birch, A. Neural machine translation of rare words with subword units. in </w:t>
      </w:r>
      <w:r w:rsidRPr="00E12C8A">
        <w:rPr>
          <w:rFonts w:ascii="Times New Roman" w:hAnsi="Times New Roman" w:cs="Times New Roman"/>
          <w:i/>
          <w:iCs/>
          <w:noProof/>
          <w:sz w:val="22"/>
        </w:rPr>
        <w:t>Proceedings of the 54th Annual Meeting of the Association for Computational Linguistics</w:t>
      </w:r>
      <w:r w:rsidRPr="00E12C8A">
        <w:rPr>
          <w:rFonts w:ascii="Times New Roman" w:hAnsi="Times New Roman" w:cs="Times New Roman"/>
          <w:noProof/>
          <w:sz w:val="22"/>
        </w:rPr>
        <w:t xml:space="preserve"> 1715–1725 (Association for Computational Linguistics, 2016). doi:10.18653/v1/P16-1162.</w:t>
      </w:r>
    </w:p>
    <w:p w14:paraId="3553B25B"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lastRenderedPageBreak/>
        <w:t>10.</w:t>
      </w:r>
      <w:r w:rsidRPr="00E12C8A">
        <w:rPr>
          <w:rFonts w:ascii="Times New Roman" w:hAnsi="Times New Roman" w:cs="Times New Roman"/>
          <w:noProof/>
          <w:sz w:val="22"/>
        </w:rPr>
        <w:tab/>
        <w:t xml:space="preserve">Yu, S., Gu, C., Huang, K. &amp; Li, P. Predicting the next sentence (not word) in large language models: What model-brain alignment tells us about discourse comprehension. </w:t>
      </w:r>
      <w:r w:rsidRPr="00E12C8A">
        <w:rPr>
          <w:rFonts w:ascii="Times New Roman" w:hAnsi="Times New Roman" w:cs="Times New Roman"/>
          <w:i/>
          <w:iCs/>
          <w:noProof/>
          <w:sz w:val="22"/>
        </w:rPr>
        <w:t>Sci. Adv.</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10</w:t>
      </w:r>
      <w:r w:rsidRPr="00E12C8A">
        <w:rPr>
          <w:rFonts w:ascii="Times New Roman" w:hAnsi="Times New Roman" w:cs="Times New Roman"/>
          <w:noProof/>
          <w:sz w:val="22"/>
        </w:rPr>
        <w:t>, eadn7744 (2024).</w:t>
      </w:r>
    </w:p>
    <w:p w14:paraId="66EE1B95"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11.</w:t>
      </w:r>
      <w:r w:rsidRPr="00E12C8A">
        <w:rPr>
          <w:rFonts w:ascii="Times New Roman" w:hAnsi="Times New Roman" w:cs="Times New Roman"/>
          <w:noProof/>
          <w:sz w:val="22"/>
        </w:rPr>
        <w:tab/>
        <w:t xml:space="preserve">Guo, D.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DeepSeek-R1 incentivizes reasoning in LLMs through reinforcement learning. </w:t>
      </w:r>
      <w:r w:rsidRPr="00E12C8A">
        <w:rPr>
          <w:rFonts w:ascii="Times New Roman" w:hAnsi="Times New Roman" w:cs="Times New Roman"/>
          <w:i/>
          <w:iCs/>
          <w:noProof/>
          <w:sz w:val="22"/>
        </w:rPr>
        <w:t>Nature</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645</w:t>
      </w:r>
      <w:r w:rsidRPr="00E12C8A">
        <w:rPr>
          <w:rFonts w:ascii="Times New Roman" w:hAnsi="Times New Roman" w:cs="Times New Roman"/>
          <w:noProof/>
          <w:sz w:val="22"/>
        </w:rPr>
        <w:t>, 633–638 (2025).</w:t>
      </w:r>
    </w:p>
    <w:p w14:paraId="57A50AC1"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12.</w:t>
      </w:r>
      <w:r w:rsidRPr="00E12C8A">
        <w:rPr>
          <w:rFonts w:ascii="Times New Roman" w:hAnsi="Times New Roman" w:cs="Times New Roman"/>
          <w:noProof/>
          <w:sz w:val="22"/>
        </w:rPr>
        <w:tab/>
        <w:t xml:space="preserve">Sanabria, M., Hirsch, J., Joubert, P. M. &amp; Poetsch, A. R. DNA language model GROVER learns sequence context in the human genome. </w:t>
      </w:r>
      <w:r w:rsidRPr="00E12C8A">
        <w:rPr>
          <w:rFonts w:ascii="Times New Roman" w:hAnsi="Times New Roman" w:cs="Times New Roman"/>
          <w:i/>
          <w:iCs/>
          <w:noProof/>
          <w:sz w:val="22"/>
        </w:rPr>
        <w:t>Nat. Mach. Intell.</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6</w:t>
      </w:r>
      <w:r w:rsidRPr="00E12C8A">
        <w:rPr>
          <w:rFonts w:ascii="Times New Roman" w:hAnsi="Times New Roman" w:cs="Times New Roman"/>
          <w:noProof/>
          <w:sz w:val="22"/>
        </w:rPr>
        <w:t>, 911–923 (2024).</w:t>
      </w:r>
    </w:p>
    <w:p w14:paraId="719A6FF8"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13.</w:t>
      </w:r>
      <w:r w:rsidRPr="00E12C8A">
        <w:rPr>
          <w:rFonts w:ascii="Times New Roman" w:hAnsi="Times New Roman" w:cs="Times New Roman"/>
          <w:noProof/>
          <w:sz w:val="22"/>
        </w:rPr>
        <w:tab/>
        <w:t xml:space="preserve">Consens, M. E.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Transformers and genome language models. </w:t>
      </w:r>
      <w:r w:rsidRPr="00E12C8A">
        <w:rPr>
          <w:rFonts w:ascii="Times New Roman" w:hAnsi="Times New Roman" w:cs="Times New Roman"/>
          <w:i/>
          <w:iCs/>
          <w:noProof/>
          <w:sz w:val="22"/>
        </w:rPr>
        <w:t>Nat. Mach. Intell.</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7</w:t>
      </w:r>
      <w:r w:rsidRPr="00E12C8A">
        <w:rPr>
          <w:rFonts w:ascii="Times New Roman" w:hAnsi="Times New Roman" w:cs="Times New Roman"/>
          <w:noProof/>
          <w:sz w:val="22"/>
        </w:rPr>
        <w:t>, 346–362 (2025).</w:t>
      </w:r>
    </w:p>
    <w:p w14:paraId="4CC65F79"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14.</w:t>
      </w:r>
      <w:r w:rsidRPr="00E12C8A">
        <w:rPr>
          <w:rFonts w:ascii="Times New Roman" w:hAnsi="Times New Roman" w:cs="Times New Roman"/>
          <w:noProof/>
          <w:sz w:val="22"/>
        </w:rPr>
        <w:tab/>
        <w:t xml:space="preserve">Devlin, J., Chang, M.-W., Lee, K. &amp; Toutanova, K. BERT: Pre-training of Deep Bidirectional Transformers for Language Understanding. in </w:t>
      </w:r>
      <w:r w:rsidRPr="00E12C8A">
        <w:rPr>
          <w:rFonts w:ascii="Times New Roman" w:hAnsi="Times New Roman" w:cs="Times New Roman"/>
          <w:i/>
          <w:iCs/>
          <w:noProof/>
          <w:sz w:val="22"/>
        </w:rPr>
        <w:t>Proceedings of the 2019 Conference of the North American</w:t>
      </w:r>
      <w:r w:rsidRPr="00E12C8A">
        <w:rPr>
          <w:rFonts w:ascii="Times New Roman" w:hAnsi="Times New Roman" w:cs="Times New Roman"/>
          <w:noProof/>
          <w:sz w:val="22"/>
        </w:rPr>
        <w:t xml:space="preserve"> 4171–4186 (Association for Computational Linguistics, 2019). doi:10.18653/v1/N19-1423.</w:t>
      </w:r>
    </w:p>
    <w:p w14:paraId="714991D3"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15.</w:t>
      </w:r>
      <w:r w:rsidRPr="00E12C8A">
        <w:rPr>
          <w:rFonts w:ascii="Times New Roman" w:hAnsi="Times New Roman" w:cs="Times New Roman"/>
          <w:noProof/>
          <w:sz w:val="22"/>
        </w:rPr>
        <w:tab/>
        <w:t xml:space="preserve">Kudo, T. Subword Regularization: Improving Neural Network Translation Models with Multiple Subword Candidates. in </w:t>
      </w:r>
      <w:r w:rsidRPr="00E12C8A">
        <w:rPr>
          <w:rFonts w:ascii="Times New Roman" w:hAnsi="Times New Roman" w:cs="Times New Roman"/>
          <w:i/>
          <w:iCs/>
          <w:noProof/>
          <w:sz w:val="22"/>
        </w:rPr>
        <w:t>Proceedings of the 56th Annual Meeting of the Association for Computational Linguistics</w:t>
      </w:r>
      <w:r w:rsidRPr="00E12C8A">
        <w:rPr>
          <w:rFonts w:ascii="Times New Roman" w:hAnsi="Times New Roman" w:cs="Times New Roman"/>
          <w:noProof/>
          <w:sz w:val="22"/>
        </w:rPr>
        <w:t xml:space="preserve"> 66–75 (Association for Computational Linguistics, 2018). doi:10.18653/v1/P18-1007.</w:t>
      </w:r>
    </w:p>
    <w:p w14:paraId="2E6C48EF"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16.</w:t>
      </w:r>
      <w:r w:rsidRPr="00E12C8A">
        <w:rPr>
          <w:rFonts w:ascii="Times New Roman" w:hAnsi="Times New Roman" w:cs="Times New Roman"/>
          <w:noProof/>
          <w:sz w:val="22"/>
        </w:rPr>
        <w:tab/>
        <w:t xml:space="preserve">Brown, T. B.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Language models are few-shot learners. in </w:t>
      </w:r>
      <w:r w:rsidRPr="00E12C8A">
        <w:rPr>
          <w:rFonts w:ascii="Times New Roman" w:hAnsi="Times New Roman" w:cs="Times New Roman"/>
          <w:i/>
          <w:iCs/>
          <w:noProof/>
          <w:sz w:val="22"/>
        </w:rPr>
        <w:t>Advances in Neural Information Processing Systems</w:t>
      </w:r>
      <w:r w:rsidRPr="00E12C8A">
        <w:rPr>
          <w:rFonts w:ascii="Times New Roman" w:hAnsi="Times New Roman" w:cs="Times New Roman"/>
          <w:noProof/>
          <w:sz w:val="22"/>
        </w:rPr>
        <w:t xml:space="preserve"> (eds. H. Larochelle, Ranzato, M., Hadsell, R., Balcan, M. F. &amp; Lin, H.) 1877–1901 (Curran Associates, Inc., 2020).</w:t>
      </w:r>
    </w:p>
    <w:p w14:paraId="0B36C747"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17.</w:t>
      </w:r>
      <w:r w:rsidRPr="00E12C8A">
        <w:rPr>
          <w:rFonts w:ascii="Times New Roman" w:hAnsi="Times New Roman" w:cs="Times New Roman"/>
          <w:noProof/>
          <w:sz w:val="22"/>
        </w:rPr>
        <w:tab/>
        <w:t xml:space="preserve">Xiao, C.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Densing law of LLMs. </w:t>
      </w:r>
      <w:r w:rsidRPr="00E12C8A">
        <w:rPr>
          <w:rFonts w:ascii="Times New Roman" w:hAnsi="Times New Roman" w:cs="Times New Roman"/>
          <w:i/>
          <w:iCs/>
          <w:noProof/>
          <w:sz w:val="22"/>
        </w:rPr>
        <w:t>Nat. Mach. Intell.</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7</w:t>
      </w:r>
      <w:r w:rsidRPr="00E12C8A">
        <w:rPr>
          <w:rFonts w:ascii="Times New Roman" w:hAnsi="Times New Roman" w:cs="Times New Roman"/>
          <w:noProof/>
          <w:sz w:val="22"/>
        </w:rPr>
        <w:t>, 1823–1833 (2025).</w:t>
      </w:r>
    </w:p>
    <w:p w14:paraId="4F87A916"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18.</w:t>
      </w:r>
      <w:r w:rsidRPr="00E12C8A">
        <w:rPr>
          <w:rFonts w:ascii="Times New Roman" w:hAnsi="Times New Roman" w:cs="Times New Roman"/>
          <w:noProof/>
          <w:sz w:val="22"/>
        </w:rPr>
        <w:tab/>
        <w:t xml:space="preserve">Tahmid, M. T., Shahgir, H. S., Mahbub, S., Dong, Y. &amp; Bayzid, M. S. BiRNA-BERT allows efficient RNA language modeling with adaptive tokenization. </w:t>
      </w:r>
      <w:r w:rsidRPr="00E12C8A">
        <w:rPr>
          <w:rFonts w:ascii="Times New Roman" w:hAnsi="Times New Roman" w:cs="Times New Roman"/>
          <w:i/>
          <w:iCs/>
          <w:noProof/>
          <w:sz w:val="22"/>
        </w:rPr>
        <w:t>Commun. Biol.</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8</w:t>
      </w:r>
      <w:r w:rsidRPr="00E12C8A">
        <w:rPr>
          <w:rFonts w:ascii="Times New Roman" w:hAnsi="Times New Roman" w:cs="Times New Roman"/>
          <w:noProof/>
          <w:sz w:val="22"/>
        </w:rPr>
        <w:t>, 1621 (2025).</w:t>
      </w:r>
    </w:p>
    <w:p w14:paraId="226E96F9"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19.</w:t>
      </w:r>
      <w:r w:rsidRPr="00E12C8A">
        <w:rPr>
          <w:rFonts w:ascii="Times New Roman" w:hAnsi="Times New Roman" w:cs="Times New Roman"/>
          <w:noProof/>
          <w:sz w:val="22"/>
        </w:rPr>
        <w:tab/>
        <w:t xml:space="preserve">Xue, L.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ByT5: Towards a Token-Free Future with Pre-trained Byte-to-Byte Models. </w:t>
      </w:r>
      <w:r w:rsidRPr="00E12C8A">
        <w:rPr>
          <w:rFonts w:ascii="Times New Roman" w:hAnsi="Times New Roman" w:cs="Times New Roman"/>
          <w:i/>
          <w:iCs/>
          <w:noProof/>
          <w:sz w:val="22"/>
        </w:rPr>
        <w:t>Trans. Assoc. Comput. Linguist.</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10</w:t>
      </w:r>
      <w:r w:rsidRPr="00E12C8A">
        <w:rPr>
          <w:rFonts w:ascii="Times New Roman" w:hAnsi="Times New Roman" w:cs="Times New Roman"/>
          <w:noProof/>
          <w:sz w:val="22"/>
        </w:rPr>
        <w:t>, 291–306 (2022).</w:t>
      </w:r>
    </w:p>
    <w:p w14:paraId="07A28A1B"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20.</w:t>
      </w:r>
      <w:r w:rsidRPr="00E12C8A">
        <w:rPr>
          <w:rFonts w:ascii="Times New Roman" w:hAnsi="Times New Roman" w:cs="Times New Roman"/>
          <w:noProof/>
          <w:sz w:val="22"/>
        </w:rPr>
        <w:tab/>
        <w:t xml:space="preserve">Chai, Y., Fang, Y., Peng, Q. &amp; Li, X. Tokenization falling short: On subword robustness in large language models. in </w:t>
      </w:r>
      <w:r w:rsidRPr="00E12C8A">
        <w:rPr>
          <w:rFonts w:ascii="Times New Roman" w:hAnsi="Times New Roman" w:cs="Times New Roman"/>
          <w:i/>
          <w:iCs/>
          <w:noProof/>
          <w:sz w:val="22"/>
        </w:rPr>
        <w:t>Findings of the Association for Computational Linguistics: EMNLP 2024</w:t>
      </w:r>
      <w:r w:rsidRPr="00E12C8A">
        <w:rPr>
          <w:rFonts w:ascii="Times New Roman" w:hAnsi="Times New Roman" w:cs="Times New Roman"/>
          <w:noProof/>
          <w:sz w:val="22"/>
        </w:rPr>
        <w:t xml:space="preserve"> 1582–1599 (Association for Computational Linguistics, 2024). doi:10.18653/v1/2024.findings-emnlp.86.</w:t>
      </w:r>
    </w:p>
    <w:p w14:paraId="0198D167"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21.</w:t>
      </w:r>
      <w:r w:rsidRPr="00E12C8A">
        <w:rPr>
          <w:rFonts w:ascii="Times New Roman" w:hAnsi="Times New Roman" w:cs="Times New Roman"/>
          <w:noProof/>
          <w:sz w:val="22"/>
        </w:rPr>
        <w:tab/>
        <w:t xml:space="preserve">Cosma, A., Ruseti, S., Radoi, E. &amp; Dascalu, M. The strawberry problem: emergence of character-level understanding in tokenized language models. in </w:t>
      </w:r>
      <w:r w:rsidRPr="00E12C8A">
        <w:rPr>
          <w:rFonts w:ascii="Times New Roman" w:hAnsi="Times New Roman" w:cs="Times New Roman"/>
          <w:i/>
          <w:iCs/>
          <w:noProof/>
          <w:sz w:val="22"/>
        </w:rPr>
        <w:t>Proceedings of the 2025 Conference on Empirical Methods in Natural Language Processing</w:t>
      </w:r>
      <w:r w:rsidRPr="00E12C8A">
        <w:rPr>
          <w:rFonts w:ascii="Times New Roman" w:hAnsi="Times New Roman" w:cs="Times New Roman"/>
          <w:noProof/>
          <w:sz w:val="22"/>
        </w:rPr>
        <w:t xml:space="preserve"> 28240–28251 (Association for Computational Linguistics, 2025). doi:10.18653/v1/2025.emnlp-main.1434.</w:t>
      </w:r>
    </w:p>
    <w:p w14:paraId="5EA61A9B"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22.</w:t>
      </w:r>
      <w:r w:rsidRPr="00E12C8A">
        <w:rPr>
          <w:rFonts w:ascii="Times New Roman" w:hAnsi="Times New Roman" w:cs="Times New Roman"/>
          <w:noProof/>
          <w:sz w:val="22"/>
        </w:rPr>
        <w:tab/>
        <w:t xml:space="preserve">Vuust, P., Heggli, O. A., Friston, K. J. &amp; Kringelbach, M. L. Music in the brain. </w:t>
      </w:r>
      <w:r w:rsidRPr="00E12C8A">
        <w:rPr>
          <w:rFonts w:ascii="Times New Roman" w:hAnsi="Times New Roman" w:cs="Times New Roman"/>
          <w:i/>
          <w:iCs/>
          <w:noProof/>
          <w:sz w:val="22"/>
        </w:rPr>
        <w:t>Nat. Rev. Neurosci.</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23</w:t>
      </w:r>
      <w:r w:rsidRPr="00E12C8A">
        <w:rPr>
          <w:rFonts w:ascii="Times New Roman" w:hAnsi="Times New Roman" w:cs="Times New Roman"/>
          <w:noProof/>
          <w:sz w:val="22"/>
        </w:rPr>
        <w:t>, 287–305 (2022).</w:t>
      </w:r>
    </w:p>
    <w:p w14:paraId="2557A35F"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23.</w:t>
      </w:r>
      <w:r w:rsidRPr="00E12C8A">
        <w:rPr>
          <w:rFonts w:ascii="Times New Roman" w:hAnsi="Times New Roman" w:cs="Times New Roman"/>
          <w:noProof/>
          <w:sz w:val="22"/>
        </w:rPr>
        <w:tab/>
        <w:t xml:space="preserve">Sankaran, N., Leonard, M. K., Theunissen, F. &amp; Chang, E. F. Encoding of melody in the human auditory cortex. </w:t>
      </w:r>
      <w:r w:rsidRPr="00E12C8A">
        <w:rPr>
          <w:rFonts w:ascii="Times New Roman" w:hAnsi="Times New Roman" w:cs="Times New Roman"/>
          <w:i/>
          <w:iCs/>
          <w:noProof/>
          <w:sz w:val="22"/>
        </w:rPr>
        <w:t>Sci. Adv.</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10</w:t>
      </w:r>
      <w:r w:rsidRPr="00E12C8A">
        <w:rPr>
          <w:rFonts w:ascii="Times New Roman" w:hAnsi="Times New Roman" w:cs="Times New Roman"/>
          <w:noProof/>
          <w:sz w:val="22"/>
        </w:rPr>
        <w:t>, eadk0010 (2024).</w:t>
      </w:r>
    </w:p>
    <w:p w14:paraId="2E234A81"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24.</w:t>
      </w:r>
      <w:r w:rsidRPr="00E12C8A">
        <w:rPr>
          <w:rFonts w:ascii="Times New Roman" w:hAnsi="Times New Roman" w:cs="Times New Roman"/>
          <w:noProof/>
          <w:sz w:val="22"/>
        </w:rPr>
        <w:tab/>
        <w:t xml:space="preserve">Zouhar, V.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Tokenization and the noiseless channel. in </w:t>
      </w:r>
      <w:r w:rsidRPr="00E12C8A">
        <w:rPr>
          <w:rFonts w:ascii="Times New Roman" w:hAnsi="Times New Roman" w:cs="Times New Roman"/>
          <w:i/>
          <w:iCs/>
          <w:noProof/>
          <w:sz w:val="22"/>
        </w:rPr>
        <w:t>Proceedings of the 61st Annual Meeting of the Association for Computational Linguistics</w:t>
      </w:r>
      <w:r w:rsidRPr="00E12C8A">
        <w:rPr>
          <w:rFonts w:ascii="Times New Roman" w:hAnsi="Times New Roman" w:cs="Times New Roman"/>
          <w:noProof/>
          <w:sz w:val="22"/>
        </w:rPr>
        <w:t xml:space="preserve"> 5184–5207 (Association for Computational Linguistics, 2023). doi:10.18653/v1/2023.acl-long.284.</w:t>
      </w:r>
    </w:p>
    <w:p w14:paraId="73A04E1F" w14:textId="5763EDAE" w:rsidR="002B5974" w:rsidRDefault="00D86C09" w:rsidP="004A2DE0">
      <w:pPr>
        <w:pStyle w:val="1"/>
        <w:spacing w:after="0"/>
        <w:jc w:val="both"/>
        <w:rPr>
          <w:rFonts w:ascii="Times New Roman" w:eastAsia="宋体" w:hAnsi="Times New Roman" w:cs="Times New Roman"/>
          <w:sz w:val="22"/>
          <w:szCs w:val="22"/>
          <w:lang w:eastAsia="zh-CN"/>
        </w:rPr>
      </w:pPr>
      <w:r w:rsidRPr="004A2DE0">
        <w:rPr>
          <w:rFonts w:ascii="Times New Roman" w:hAnsi="Times New Roman" w:cs="Times New Roman"/>
          <w:sz w:val="22"/>
          <w:szCs w:val="22"/>
        </w:rPr>
        <w:fldChar w:fldCharType="end"/>
      </w:r>
    </w:p>
    <w:p w14:paraId="3460A17E" w14:textId="77777777" w:rsidR="00A9235C" w:rsidRDefault="00A9235C" w:rsidP="00A9235C">
      <w:pPr>
        <w:rPr>
          <w:lang w:eastAsia="zh-CN"/>
        </w:rPr>
      </w:pPr>
    </w:p>
    <w:p w14:paraId="092F37C6" w14:textId="77777777" w:rsidR="00A9235C" w:rsidRPr="00A9235C" w:rsidRDefault="00A9235C" w:rsidP="00A9235C">
      <w:pPr>
        <w:rPr>
          <w:lang w:eastAsia="zh-CN"/>
        </w:rPr>
      </w:pPr>
      <w:proofErr w:type="spellStart"/>
      <w:r w:rsidRPr="00A9235C">
        <w:rPr>
          <w:lang w:eastAsia="zh-CN"/>
        </w:rPr>
        <w:t>cbar.set_label</w:t>
      </w:r>
      <w:proofErr w:type="spellEnd"/>
      <w:r w:rsidRPr="00A9235C">
        <w:rPr>
          <w:lang w:eastAsia="zh-CN"/>
        </w:rPr>
        <w:t>("Energy Difference ($\</w:t>
      </w:r>
      <w:proofErr w:type="spellStart"/>
      <w:r w:rsidRPr="00A9235C">
        <w:rPr>
          <w:lang w:eastAsia="zh-CN"/>
        </w:rPr>
        <w:t>tΔE</w:t>
      </w:r>
      <w:proofErr w:type="spellEnd"/>
      <w:r w:rsidRPr="00A9235C">
        <w:rPr>
          <w:lang w:eastAsia="zh-CN"/>
        </w:rPr>
        <w:t xml:space="preserve">$)", rotation=270, </w:t>
      </w:r>
      <w:proofErr w:type="spellStart"/>
      <w:r w:rsidRPr="00A9235C">
        <w:rPr>
          <w:lang w:eastAsia="zh-CN"/>
        </w:rPr>
        <w:t>labelpad</w:t>
      </w:r>
      <w:proofErr w:type="spellEnd"/>
      <w:r w:rsidRPr="00A9235C">
        <w:rPr>
          <w:lang w:eastAsia="zh-CN"/>
        </w:rPr>
        <w:t xml:space="preserve">=10, </w:t>
      </w:r>
      <w:proofErr w:type="spellStart"/>
      <w:r w:rsidRPr="00A9235C">
        <w:rPr>
          <w:lang w:eastAsia="zh-CN"/>
        </w:rPr>
        <w:t>fontsize</w:t>
      </w:r>
      <w:proofErr w:type="spellEnd"/>
      <w:r w:rsidRPr="00A9235C">
        <w:rPr>
          <w:lang w:eastAsia="zh-CN"/>
        </w:rPr>
        <w:t>=7)</w:t>
      </w:r>
    </w:p>
    <w:p w14:paraId="2874BEFC" w14:textId="77777777" w:rsidR="00A9235C" w:rsidRDefault="00A9235C" w:rsidP="00A9235C">
      <w:pPr>
        <w:rPr>
          <w:lang w:eastAsia="zh-CN"/>
        </w:rPr>
      </w:pPr>
    </w:p>
    <w:p w14:paraId="66D0CAA6" w14:textId="77777777" w:rsidR="00810E13" w:rsidRDefault="00A9235C" w:rsidP="00A9235C">
      <w:pPr>
        <w:rPr>
          <w:lang w:eastAsia="zh-CN"/>
        </w:rPr>
      </w:pPr>
      <w:r w:rsidRPr="00A9235C">
        <w:rPr>
          <w:lang w:eastAsia="zh-CN"/>
        </w:rPr>
        <w:t>Generate a professional scientific bar chart titled 'Tokenizer Stability Under Character-Level Perturbations'. Use horizontal bars for three tokenizers: BBPE (delta</w:t>
      </w:r>
      <w:r>
        <w:rPr>
          <w:rFonts w:hint="eastAsia"/>
          <w:lang w:eastAsia="zh-CN"/>
        </w:rPr>
        <w:t>=</w:t>
      </w:r>
      <w:r w:rsidRPr="00A9235C">
        <w:rPr>
          <w:lang w:eastAsia="zh-CN"/>
        </w:rPr>
        <w:t xml:space="preserve"> -0.183</w:t>
      </w:r>
      <w:r w:rsidR="00810E13">
        <w:rPr>
          <w:rFonts w:hint="eastAsia"/>
          <w:lang w:eastAsia="zh-CN"/>
        </w:rPr>
        <w:t>0</w:t>
      </w:r>
      <w:r w:rsidRPr="00A9235C">
        <w:rPr>
          <w:lang w:eastAsia="zh-CN"/>
        </w:rPr>
        <w:t>, red bar extending left), Unigram (delta -0.116</w:t>
      </w:r>
      <w:r w:rsidR="00810E13">
        <w:rPr>
          <w:rFonts w:hint="eastAsia"/>
          <w:lang w:eastAsia="zh-CN"/>
        </w:rPr>
        <w:t>3</w:t>
      </w:r>
      <w:r w:rsidRPr="00A9235C">
        <w:rPr>
          <w:lang w:eastAsia="zh-CN"/>
        </w:rPr>
        <w:t>, orange bar left), WordPiece (delta</w:t>
      </w:r>
      <w:r w:rsidR="00810E13">
        <w:rPr>
          <w:rFonts w:hint="eastAsia"/>
          <w:lang w:eastAsia="zh-CN"/>
        </w:rPr>
        <w:t>=</w:t>
      </w:r>
      <w:r w:rsidRPr="00A9235C">
        <w:rPr>
          <w:lang w:eastAsia="zh-CN"/>
        </w:rPr>
        <w:t xml:space="preserve"> +</w:t>
      </w:r>
      <w:r w:rsidR="00810E13" w:rsidRPr="00240355">
        <w:rPr>
          <w:rFonts w:ascii="Times New Roman" w:hAnsi="Times New Roman" w:cs="Times New Roman"/>
          <w:sz w:val="22"/>
          <w:szCs w:val="22"/>
        </w:rPr>
        <w:t>0.0309</w:t>
      </w:r>
      <w:r w:rsidRPr="00A9235C">
        <w:rPr>
          <w:lang w:eastAsia="zh-CN"/>
        </w:rPr>
        <w:t xml:space="preserve">, green bar right). Sort bars by delta magnitude descending (most negative to positive). </w:t>
      </w:r>
    </w:p>
    <w:p w14:paraId="28F6CE40" w14:textId="77777777" w:rsidR="00810E13" w:rsidRDefault="00A9235C" w:rsidP="00A9235C">
      <w:pPr>
        <w:rPr>
          <w:lang w:eastAsia="zh-CN"/>
        </w:rPr>
      </w:pPr>
      <w:r w:rsidRPr="00A9235C">
        <w:rPr>
          <w:lang w:eastAsia="zh-CN"/>
        </w:rPr>
        <w:t xml:space="preserve">Y-axis: Tokenizer names. </w:t>
      </w:r>
    </w:p>
    <w:p w14:paraId="5526C858" w14:textId="1684C902" w:rsidR="00A9235C" w:rsidRDefault="00A9235C" w:rsidP="00A9235C">
      <w:pPr>
        <w:rPr>
          <w:lang w:eastAsia="zh-CN"/>
        </w:rPr>
      </w:pPr>
      <w:r w:rsidRPr="00A9235C">
        <w:rPr>
          <w:lang w:eastAsia="zh-CN"/>
        </w:rPr>
        <w:lastRenderedPageBreak/>
        <w:t>X-axis: '</w:t>
      </w:r>
      <w:r w:rsidR="00810E13" w:rsidRPr="00A9235C">
        <w:rPr>
          <w:lang w:eastAsia="zh-CN"/>
        </w:rPr>
        <w:t>$\</w:t>
      </w:r>
      <w:proofErr w:type="spellStart"/>
      <w:r w:rsidR="00810E13" w:rsidRPr="00A9235C">
        <w:rPr>
          <w:lang w:eastAsia="zh-CN"/>
        </w:rPr>
        <w:t>tΔ$</w:t>
      </w:r>
      <w:r w:rsidRPr="00A9235C">
        <w:rPr>
          <w:lang w:eastAsia="zh-CN"/>
        </w:rPr>
        <w:t>Rényi</w:t>
      </w:r>
      <w:proofErr w:type="spellEnd"/>
      <w:r w:rsidRPr="00A9235C">
        <w:rPr>
          <w:lang w:eastAsia="zh-CN"/>
        </w:rPr>
        <w:t xml:space="preserve"> Efficiency (</w:t>
      </w:r>
      <w:r w:rsidR="00810E13" w:rsidRPr="00A9235C">
        <w:rPr>
          <w:lang w:eastAsia="zh-CN"/>
        </w:rPr>
        <w:t>$\t</w:t>
      </w:r>
      <w:r w:rsidR="00810E13">
        <w:rPr>
          <w:lang w:eastAsia="zh-CN"/>
        </w:rPr>
        <w:t>a</w:t>
      </w:r>
      <w:r w:rsidR="00810E13" w:rsidRPr="00A9235C">
        <w:rPr>
          <w:lang w:eastAsia="zh-CN"/>
        </w:rPr>
        <w:t>$</w:t>
      </w:r>
      <w:r w:rsidRPr="00A9235C">
        <w:rPr>
          <w:lang w:eastAsia="zh-CN"/>
        </w:rPr>
        <w:t xml:space="preserve">=2.5)' from -0.20 to +0.05, with prominent zero line and gridlines. Use colorblind-friendly palette (e.g., </w:t>
      </w:r>
      <w:proofErr w:type="spellStart"/>
      <w:r w:rsidRPr="00A9235C">
        <w:rPr>
          <w:lang w:eastAsia="zh-CN"/>
        </w:rPr>
        <w:t>ColorBrewer</w:t>
      </w:r>
      <w:proofErr w:type="spellEnd"/>
      <w:r w:rsidRPr="00A9235C">
        <w:rPr>
          <w:lang w:eastAsia="zh-CN"/>
        </w:rPr>
        <w:t xml:space="preserve"> diverging). Annotate exact deltas on bars. Clean minimalist style with sans-serif font, high contrast for publications.</w:t>
      </w:r>
    </w:p>
    <w:p w14:paraId="7E743D34" w14:textId="77777777" w:rsidR="00A9235C" w:rsidRDefault="00A9235C" w:rsidP="00A9235C">
      <w:pPr>
        <w:rPr>
          <w:lang w:eastAsia="zh-CN"/>
        </w:rPr>
      </w:pPr>
    </w:p>
    <w:tbl>
      <w:tblPr>
        <w:tblStyle w:val="31"/>
        <w:tblW w:w="4922"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2236"/>
        <w:gridCol w:w="1871"/>
        <w:gridCol w:w="1559"/>
        <w:gridCol w:w="1559"/>
      </w:tblGrid>
      <w:tr w:rsidR="00A9235C" w:rsidRPr="00240355" w14:paraId="3BB73270" w14:textId="77777777" w:rsidTr="003E38FF">
        <w:trPr>
          <w:trHeight w:val="252"/>
          <w:jc w:val="center"/>
        </w:trPr>
        <w:tc>
          <w:tcPr>
            <w:tcW w:w="1079" w:type="pct"/>
            <w:vMerge w:val="restart"/>
            <w:tcBorders>
              <w:top w:val="single" w:sz="12" w:space="0" w:color="auto"/>
            </w:tcBorders>
            <w:shd w:val="clear" w:color="auto" w:fill="E7E6E6"/>
            <w:vAlign w:val="center"/>
          </w:tcPr>
          <w:p w14:paraId="45C51E3A" w14:textId="77777777" w:rsidR="00A9235C" w:rsidRPr="00240355" w:rsidRDefault="00A9235C" w:rsidP="003E38FF">
            <w:pPr>
              <w:jc w:val="center"/>
              <w:rPr>
                <w:rFonts w:ascii="Times New Roman" w:hAnsi="Times New Roman" w:cs="Times New Roman"/>
                <w:b/>
                <w:bCs/>
                <w:kern w:val="2"/>
                <w:sz w:val="22"/>
                <w:szCs w:val="22"/>
              </w:rPr>
            </w:pPr>
            <w:r w:rsidRPr="00240355">
              <w:rPr>
                <w:rFonts w:ascii="Times New Roman" w:hAnsi="Times New Roman" w:cs="Times New Roman"/>
                <w:b/>
                <w:bCs/>
                <w:sz w:val="22"/>
                <w:szCs w:val="22"/>
              </w:rPr>
              <w:t>Model</w:t>
            </w:r>
          </w:p>
        </w:tc>
        <w:tc>
          <w:tcPr>
            <w:tcW w:w="1213" w:type="pct"/>
            <w:vMerge w:val="restart"/>
            <w:tcBorders>
              <w:top w:val="single" w:sz="12" w:space="0" w:color="auto"/>
            </w:tcBorders>
            <w:shd w:val="clear" w:color="auto" w:fill="E7E6E6"/>
            <w:vAlign w:val="center"/>
          </w:tcPr>
          <w:p w14:paraId="362562F9" w14:textId="77777777" w:rsidR="00A9235C" w:rsidRPr="00240355" w:rsidRDefault="00A9235C" w:rsidP="003E38FF">
            <w:pPr>
              <w:jc w:val="center"/>
              <w:rPr>
                <w:rFonts w:ascii="Times New Roman" w:hAnsi="Times New Roman" w:cs="Times New Roman"/>
                <w:b/>
                <w:bCs/>
                <w:kern w:val="2"/>
                <w:sz w:val="22"/>
                <w:szCs w:val="22"/>
              </w:rPr>
            </w:pPr>
            <w:r w:rsidRPr="00240355">
              <w:rPr>
                <w:rFonts w:ascii="Times New Roman" w:hAnsi="Times New Roman" w:cs="Times New Roman"/>
                <w:b/>
                <w:bCs/>
                <w:sz w:val="22"/>
                <w:szCs w:val="22"/>
              </w:rPr>
              <w:t>Tokenization Type</w:t>
            </w:r>
          </w:p>
        </w:tc>
        <w:tc>
          <w:tcPr>
            <w:tcW w:w="1861" w:type="pct"/>
            <w:gridSpan w:val="2"/>
            <w:tcBorders>
              <w:top w:val="single" w:sz="12" w:space="0" w:color="auto"/>
              <w:bottom w:val="single" w:sz="4" w:space="0" w:color="auto"/>
            </w:tcBorders>
            <w:shd w:val="clear" w:color="auto" w:fill="E7E6E6"/>
            <w:vAlign w:val="center"/>
          </w:tcPr>
          <w:p w14:paraId="5352C45F" w14:textId="77777777" w:rsidR="00A9235C" w:rsidRPr="00240355" w:rsidRDefault="00A9235C" w:rsidP="003E38FF">
            <w:pPr>
              <w:jc w:val="center"/>
              <w:rPr>
                <w:rFonts w:ascii="Times New Roman" w:hAnsi="Times New Roman" w:cs="Times New Roman"/>
                <w:b/>
                <w:bCs/>
                <w:kern w:val="2"/>
                <w:sz w:val="22"/>
                <w:szCs w:val="22"/>
              </w:rPr>
            </w:pPr>
            <w:r w:rsidRPr="00031348">
              <w:rPr>
                <w:rFonts w:ascii="Times New Roman" w:hAnsi="Times New Roman" w:cs="Times New Roman"/>
                <w:b/>
                <w:bCs/>
                <w:sz w:val="22"/>
                <w:szCs w:val="22"/>
              </w:rPr>
              <w:t>Rényi efficiency</w:t>
            </w:r>
            <w:r w:rsidRPr="00240355">
              <w:rPr>
                <w:rFonts w:ascii="Times New Roman" w:hAnsi="Times New Roman" w:cs="Times New Roman"/>
                <w:b/>
                <w:bCs/>
                <w:sz w:val="22"/>
                <w:szCs w:val="22"/>
              </w:rPr>
              <w:t xml:space="preserve"> (</w:t>
            </w:r>
            <w:r w:rsidRPr="00E27D46">
              <w:rPr>
                <w:rFonts w:ascii="Times New Roman" w:hAnsi="Times New Roman" w:cs="Times New Roman"/>
                <w:b/>
                <w:bCs/>
                <w:i/>
                <w:iCs/>
                <w:sz w:val="22"/>
                <w:szCs w:val="22"/>
              </w:rPr>
              <w:t>α</w:t>
            </w:r>
            <w:r w:rsidRPr="00240355">
              <w:rPr>
                <w:rFonts w:ascii="Times New Roman" w:hAnsi="Times New Roman" w:cs="Times New Roman"/>
                <w:b/>
                <w:bCs/>
                <w:sz w:val="22"/>
                <w:szCs w:val="22"/>
              </w:rPr>
              <w:t>=2.5)</w:t>
            </w:r>
          </w:p>
        </w:tc>
        <w:tc>
          <w:tcPr>
            <w:tcW w:w="846" w:type="pct"/>
            <w:vMerge w:val="restart"/>
            <w:tcBorders>
              <w:top w:val="single" w:sz="12" w:space="0" w:color="auto"/>
            </w:tcBorders>
            <w:shd w:val="clear" w:color="auto" w:fill="E7E6E6"/>
            <w:vAlign w:val="center"/>
          </w:tcPr>
          <w:p w14:paraId="29444927" w14:textId="77777777" w:rsidR="00A9235C" w:rsidRPr="00240355" w:rsidRDefault="00A9235C" w:rsidP="003E38FF">
            <w:pPr>
              <w:jc w:val="center"/>
              <w:rPr>
                <w:rFonts w:ascii="Times New Roman" w:hAnsi="Times New Roman" w:cs="Times New Roman"/>
                <w:b/>
                <w:bCs/>
                <w:kern w:val="2"/>
                <w:sz w:val="22"/>
                <w:szCs w:val="22"/>
              </w:rPr>
            </w:pPr>
            <w:r w:rsidRPr="00240355">
              <w:rPr>
                <w:rFonts w:ascii="Times New Roman" w:hAnsi="Times New Roman" w:cs="Times New Roman"/>
                <w:b/>
                <w:bCs/>
                <w:sz w:val="22"/>
                <w:szCs w:val="22"/>
              </w:rPr>
              <w:t>Delta</w:t>
            </w:r>
          </w:p>
        </w:tc>
      </w:tr>
      <w:tr w:rsidR="00A9235C" w:rsidRPr="00240355" w14:paraId="35813E05" w14:textId="77777777" w:rsidTr="003E38FF">
        <w:trPr>
          <w:trHeight w:val="251"/>
          <w:jc w:val="center"/>
        </w:trPr>
        <w:tc>
          <w:tcPr>
            <w:tcW w:w="1079" w:type="pct"/>
            <w:vMerge/>
            <w:tcBorders>
              <w:bottom w:val="single" w:sz="8" w:space="0" w:color="auto"/>
            </w:tcBorders>
            <w:shd w:val="clear" w:color="auto" w:fill="E7E6E6"/>
            <w:vAlign w:val="center"/>
          </w:tcPr>
          <w:p w14:paraId="7E16C149" w14:textId="77777777" w:rsidR="00A9235C" w:rsidRPr="00240355" w:rsidRDefault="00A9235C" w:rsidP="003E38FF">
            <w:pPr>
              <w:jc w:val="center"/>
              <w:rPr>
                <w:rFonts w:ascii="Times New Roman" w:hAnsi="Times New Roman" w:cs="Times New Roman"/>
                <w:sz w:val="22"/>
                <w:szCs w:val="22"/>
              </w:rPr>
            </w:pPr>
          </w:p>
        </w:tc>
        <w:tc>
          <w:tcPr>
            <w:tcW w:w="1213" w:type="pct"/>
            <w:vMerge/>
            <w:tcBorders>
              <w:bottom w:val="single" w:sz="8" w:space="0" w:color="auto"/>
            </w:tcBorders>
            <w:shd w:val="clear" w:color="auto" w:fill="E7E6E6"/>
            <w:vAlign w:val="center"/>
          </w:tcPr>
          <w:p w14:paraId="4A01FC1D" w14:textId="77777777" w:rsidR="00A9235C" w:rsidRPr="00240355" w:rsidRDefault="00A9235C" w:rsidP="003E38FF">
            <w:pPr>
              <w:jc w:val="center"/>
              <w:rPr>
                <w:rFonts w:ascii="Times New Roman" w:hAnsi="Times New Roman" w:cs="Times New Roman"/>
                <w:sz w:val="22"/>
                <w:szCs w:val="22"/>
              </w:rPr>
            </w:pPr>
          </w:p>
        </w:tc>
        <w:tc>
          <w:tcPr>
            <w:tcW w:w="1015" w:type="pct"/>
            <w:tcBorders>
              <w:top w:val="single" w:sz="4" w:space="0" w:color="auto"/>
              <w:bottom w:val="single" w:sz="8" w:space="0" w:color="auto"/>
            </w:tcBorders>
            <w:shd w:val="clear" w:color="auto" w:fill="E7E6E6"/>
            <w:vAlign w:val="center"/>
          </w:tcPr>
          <w:p w14:paraId="4931C245" w14:textId="77777777" w:rsidR="00A9235C" w:rsidRPr="00240355" w:rsidRDefault="00A9235C" w:rsidP="003E38FF">
            <w:pPr>
              <w:jc w:val="center"/>
              <w:rPr>
                <w:rFonts w:ascii="Times New Roman" w:hAnsi="Times New Roman" w:cs="Times New Roman"/>
                <w:sz w:val="22"/>
                <w:szCs w:val="22"/>
              </w:rPr>
            </w:pPr>
            <w:r w:rsidRPr="00240355">
              <w:rPr>
                <w:rFonts w:ascii="Times New Roman" w:hAnsi="Times New Roman" w:cs="Times New Roman"/>
                <w:sz w:val="22"/>
                <w:szCs w:val="22"/>
              </w:rPr>
              <w:t>Original</w:t>
            </w:r>
          </w:p>
        </w:tc>
        <w:tc>
          <w:tcPr>
            <w:tcW w:w="846" w:type="pct"/>
            <w:tcBorders>
              <w:top w:val="single" w:sz="4" w:space="0" w:color="auto"/>
              <w:bottom w:val="single" w:sz="8" w:space="0" w:color="auto"/>
            </w:tcBorders>
            <w:shd w:val="clear" w:color="auto" w:fill="E7E6E6"/>
            <w:vAlign w:val="center"/>
          </w:tcPr>
          <w:p w14:paraId="14F6B3D3" w14:textId="77777777" w:rsidR="00A9235C" w:rsidRPr="00240355" w:rsidRDefault="00A9235C" w:rsidP="003E38FF">
            <w:pPr>
              <w:jc w:val="center"/>
              <w:rPr>
                <w:rFonts w:ascii="Times New Roman" w:hAnsi="Times New Roman" w:cs="Times New Roman"/>
                <w:sz w:val="22"/>
                <w:szCs w:val="22"/>
              </w:rPr>
            </w:pPr>
            <w:r w:rsidRPr="00240355">
              <w:rPr>
                <w:rFonts w:ascii="Times New Roman" w:hAnsi="Times New Roman" w:cs="Times New Roman"/>
                <w:sz w:val="22"/>
                <w:szCs w:val="22"/>
              </w:rPr>
              <w:t>Perturbed</w:t>
            </w:r>
          </w:p>
        </w:tc>
        <w:tc>
          <w:tcPr>
            <w:tcW w:w="846" w:type="pct"/>
            <w:vMerge/>
            <w:tcBorders>
              <w:bottom w:val="single" w:sz="8" w:space="0" w:color="auto"/>
            </w:tcBorders>
            <w:shd w:val="clear" w:color="auto" w:fill="E7E6E6"/>
            <w:vAlign w:val="center"/>
          </w:tcPr>
          <w:p w14:paraId="575D6890" w14:textId="77777777" w:rsidR="00A9235C" w:rsidRPr="00240355" w:rsidRDefault="00A9235C" w:rsidP="003E38FF">
            <w:pPr>
              <w:jc w:val="center"/>
              <w:rPr>
                <w:rFonts w:ascii="Times New Roman" w:hAnsi="Times New Roman" w:cs="Times New Roman"/>
                <w:sz w:val="22"/>
                <w:szCs w:val="22"/>
              </w:rPr>
            </w:pPr>
          </w:p>
        </w:tc>
      </w:tr>
      <w:tr w:rsidR="00A9235C" w:rsidRPr="00240355" w14:paraId="1336D246" w14:textId="77777777" w:rsidTr="003E38FF">
        <w:trPr>
          <w:jc w:val="center"/>
        </w:trPr>
        <w:tc>
          <w:tcPr>
            <w:tcW w:w="1079" w:type="pct"/>
            <w:tcBorders>
              <w:top w:val="single" w:sz="8" w:space="0" w:color="auto"/>
              <w:bottom w:val="single" w:sz="4" w:space="0" w:color="auto"/>
            </w:tcBorders>
            <w:vAlign w:val="center"/>
          </w:tcPr>
          <w:p w14:paraId="3A351A43" w14:textId="77777777" w:rsidR="00A9235C" w:rsidRPr="00240355" w:rsidRDefault="00A9235C" w:rsidP="003E38FF">
            <w:pPr>
              <w:jc w:val="center"/>
              <w:rPr>
                <w:rFonts w:ascii="Times New Roman" w:hAnsi="Times New Roman" w:cs="Times New Roman"/>
                <w:kern w:val="2"/>
                <w:sz w:val="22"/>
                <w:szCs w:val="22"/>
              </w:rPr>
            </w:pPr>
            <w:proofErr w:type="spellStart"/>
            <w:r w:rsidRPr="00240355">
              <w:rPr>
                <w:rFonts w:ascii="Times New Roman" w:hAnsi="Times New Roman" w:cs="Times New Roman"/>
                <w:sz w:val="22"/>
                <w:szCs w:val="22"/>
              </w:rPr>
              <w:t>bert</w:t>
            </w:r>
            <w:proofErr w:type="spellEnd"/>
            <w:r w:rsidRPr="00240355">
              <w:rPr>
                <w:rFonts w:ascii="Times New Roman" w:hAnsi="Times New Roman" w:cs="Times New Roman"/>
                <w:sz w:val="22"/>
                <w:szCs w:val="22"/>
              </w:rPr>
              <w:t>-base-uncased</w:t>
            </w:r>
          </w:p>
        </w:tc>
        <w:tc>
          <w:tcPr>
            <w:tcW w:w="1213" w:type="pct"/>
            <w:tcBorders>
              <w:top w:val="single" w:sz="8" w:space="0" w:color="auto"/>
              <w:bottom w:val="single" w:sz="4" w:space="0" w:color="auto"/>
            </w:tcBorders>
            <w:vAlign w:val="center"/>
          </w:tcPr>
          <w:p w14:paraId="223D4B04"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WordPiece</w:t>
            </w:r>
          </w:p>
        </w:tc>
        <w:tc>
          <w:tcPr>
            <w:tcW w:w="1015" w:type="pct"/>
            <w:tcBorders>
              <w:top w:val="single" w:sz="8" w:space="0" w:color="auto"/>
              <w:bottom w:val="single" w:sz="4" w:space="0" w:color="auto"/>
            </w:tcBorders>
            <w:vAlign w:val="center"/>
          </w:tcPr>
          <w:p w14:paraId="2473A7A8"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 xml:space="preserve">0.5525 </w:t>
            </w:r>
          </w:p>
        </w:tc>
        <w:tc>
          <w:tcPr>
            <w:tcW w:w="846" w:type="pct"/>
            <w:tcBorders>
              <w:top w:val="single" w:sz="8" w:space="0" w:color="auto"/>
              <w:bottom w:val="single" w:sz="4" w:space="0" w:color="auto"/>
            </w:tcBorders>
            <w:vAlign w:val="center"/>
          </w:tcPr>
          <w:p w14:paraId="03F38B49"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 xml:space="preserve">0.5834 </w:t>
            </w:r>
          </w:p>
        </w:tc>
        <w:tc>
          <w:tcPr>
            <w:tcW w:w="846" w:type="pct"/>
            <w:tcBorders>
              <w:top w:val="single" w:sz="8" w:space="0" w:color="auto"/>
              <w:bottom w:val="single" w:sz="4" w:space="0" w:color="auto"/>
            </w:tcBorders>
            <w:vAlign w:val="center"/>
          </w:tcPr>
          <w:p w14:paraId="31332C4A"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0.0309</w:t>
            </w:r>
          </w:p>
        </w:tc>
      </w:tr>
      <w:tr w:rsidR="00A9235C" w:rsidRPr="00240355" w14:paraId="5D067FCA" w14:textId="77777777" w:rsidTr="003E38FF">
        <w:trPr>
          <w:jc w:val="center"/>
        </w:trPr>
        <w:tc>
          <w:tcPr>
            <w:tcW w:w="1079" w:type="pct"/>
            <w:tcBorders>
              <w:top w:val="single" w:sz="4" w:space="0" w:color="auto"/>
              <w:bottom w:val="single" w:sz="4" w:space="0" w:color="auto"/>
            </w:tcBorders>
            <w:shd w:val="clear" w:color="auto" w:fill="E7E6E6"/>
            <w:vAlign w:val="center"/>
          </w:tcPr>
          <w:p w14:paraId="392D9488"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t5-base</w:t>
            </w:r>
          </w:p>
        </w:tc>
        <w:tc>
          <w:tcPr>
            <w:tcW w:w="1213" w:type="pct"/>
            <w:tcBorders>
              <w:top w:val="single" w:sz="4" w:space="0" w:color="auto"/>
              <w:bottom w:val="single" w:sz="4" w:space="0" w:color="auto"/>
            </w:tcBorders>
            <w:shd w:val="clear" w:color="auto" w:fill="E7E6E6"/>
            <w:vAlign w:val="center"/>
          </w:tcPr>
          <w:p w14:paraId="24A7FBBA"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Unigram</w:t>
            </w:r>
          </w:p>
        </w:tc>
        <w:tc>
          <w:tcPr>
            <w:tcW w:w="1015" w:type="pct"/>
            <w:tcBorders>
              <w:top w:val="single" w:sz="4" w:space="0" w:color="auto"/>
              <w:bottom w:val="single" w:sz="4" w:space="0" w:color="auto"/>
            </w:tcBorders>
            <w:shd w:val="clear" w:color="auto" w:fill="E7E6E6"/>
            <w:vAlign w:val="center"/>
          </w:tcPr>
          <w:p w14:paraId="5B70CBA3"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 xml:space="preserve">0.5138 </w:t>
            </w:r>
          </w:p>
        </w:tc>
        <w:tc>
          <w:tcPr>
            <w:tcW w:w="846" w:type="pct"/>
            <w:tcBorders>
              <w:top w:val="single" w:sz="4" w:space="0" w:color="auto"/>
              <w:bottom w:val="single" w:sz="4" w:space="0" w:color="auto"/>
            </w:tcBorders>
            <w:shd w:val="clear" w:color="auto" w:fill="E7E6E6"/>
            <w:vAlign w:val="center"/>
          </w:tcPr>
          <w:p w14:paraId="1141077B"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 xml:space="preserve">0.3975 </w:t>
            </w:r>
          </w:p>
        </w:tc>
        <w:tc>
          <w:tcPr>
            <w:tcW w:w="846" w:type="pct"/>
            <w:tcBorders>
              <w:top w:val="single" w:sz="4" w:space="0" w:color="auto"/>
              <w:bottom w:val="single" w:sz="4" w:space="0" w:color="auto"/>
            </w:tcBorders>
            <w:shd w:val="clear" w:color="auto" w:fill="E7E6E6"/>
            <w:vAlign w:val="center"/>
          </w:tcPr>
          <w:p w14:paraId="06C8B64E"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-0.1163</w:t>
            </w:r>
          </w:p>
        </w:tc>
      </w:tr>
      <w:tr w:rsidR="00A9235C" w:rsidRPr="00240355" w14:paraId="2F14DB48" w14:textId="77777777" w:rsidTr="003E38FF">
        <w:trPr>
          <w:jc w:val="center"/>
        </w:trPr>
        <w:tc>
          <w:tcPr>
            <w:tcW w:w="1079" w:type="pct"/>
            <w:tcBorders>
              <w:top w:val="single" w:sz="4" w:space="0" w:color="auto"/>
              <w:bottom w:val="single" w:sz="12" w:space="0" w:color="auto"/>
            </w:tcBorders>
            <w:vAlign w:val="center"/>
          </w:tcPr>
          <w:p w14:paraId="5D613DBA"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gpt2</w:t>
            </w:r>
          </w:p>
        </w:tc>
        <w:tc>
          <w:tcPr>
            <w:tcW w:w="1213" w:type="pct"/>
            <w:tcBorders>
              <w:top w:val="single" w:sz="4" w:space="0" w:color="auto"/>
              <w:bottom w:val="single" w:sz="12" w:space="0" w:color="auto"/>
            </w:tcBorders>
            <w:vAlign w:val="center"/>
          </w:tcPr>
          <w:p w14:paraId="7689DE23"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BBPE</w:t>
            </w:r>
          </w:p>
        </w:tc>
        <w:tc>
          <w:tcPr>
            <w:tcW w:w="1015" w:type="pct"/>
            <w:tcBorders>
              <w:top w:val="single" w:sz="4" w:space="0" w:color="auto"/>
              <w:bottom w:val="single" w:sz="12" w:space="0" w:color="auto"/>
            </w:tcBorders>
            <w:vAlign w:val="center"/>
          </w:tcPr>
          <w:p w14:paraId="221BCF31"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 xml:space="preserve">0.5455 </w:t>
            </w:r>
          </w:p>
        </w:tc>
        <w:tc>
          <w:tcPr>
            <w:tcW w:w="846" w:type="pct"/>
            <w:tcBorders>
              <w:top w:val="single" w:sz="4" w:space="0" w:color="auto"/>
              <w:bottom w:val="single" w:sz="12" w:space="0" w:color="auto"/>
            </w:tcBorders>
            <w:vAlign w:val="center"/>
          </w:tcPr>
          <w:p w14:paraId="1FE842A0"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 xml:space="preserve">0.3625 </w:t>
            </w:r>
          </w:p>
        </w:tc>
        <w:tc>
          <w:tcPr>
            <w:tcW w:w="846" w:type="pct"/>
            <w:tcBorders>
              <w:top w:val="single" w:sz="4" w:space="0" w:color="auto"/>
              <w:bottom w:val="single" w:sz="12" w:space="0" w:color="auto"/>
            </w:tcBorders>
            <w:vAlign w:val="center"/>
          </w:tcPr>
          <w:p w14:paraId="2C50B3F7"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-0.1830</w:t>
            </w:r>
          </w:p>
        </w:tc>
      </w:tr>
    </w:tbl>
    <w:p w14:paraId="1A563900" w14:textId="77777777" w:rsidR="00A9235C" w:rsidRPr="00A9235C" w:rsidRDefault="00A9235C" w:rsidP="00A9235C">
      <w:pPr>
        <w:rPr>
          <w:lang w:eastAsia="zh-CN"/>
        </w:rPr>
      </w:pPr>
    </w:p>
    <w:sectPr w:rsidR="00A9235C" w:rsidRPr="00A9235C" w:rsidSect="00224145">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5E24C" w14:textId="77777777" w:rsidR="00C94D28" w:rsidRDefault="00C94D28" w:rsidP="0086069F">
      <w:r>
        <w:separator/>
      </w:r>
    </w:p>
  </w:endnote>
  <w:endnote w:type="continuationSeparator" w:id="0">
    <w:p w14:paraId="77D960F2" w14:textId="77777777" w:rsidR="00C94D28" w:rsidRDefault="00C94D28" w:rsidP="0086069F">
      <w:r>
        <w:continuationSeparator/>
      </w:r>
    </w:p>
  </w:endnote>
  <w:endnote w:type="continuationNotice" w:id="1">
    <w:p w14:paraId="0036F4B0" w14:textId="77777777" w:rsidR="00C94D28" w:rsidRDefault="00C94D28" w:rsidP="008606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D4FEF" w14:textId="77777777" w:rsidR="00C94D28" w:rsidRDefault="00C94D28" w:rsidP="0086069F">
      <w:r>
        <w:separator/>
      </w:r>
    </w:p>
  </w:footnote>
  <w:footnote w:type="continuationSeparator" w:id="0">
    <w:p w14:paraId="6136BC51" w14:textId="77777777" w:rsidR="00C94D28" w:rsidRDefault="00C94D28" w:rsidP="0086069F">
      <w:r>
        <w:continuationSeparator/>
      </w:r>
    </w:p>
  </w:footnote>
  <w:footnote w:type="continuationNotice" w:id="1">
    <w:p w14:paraId="2C9DA36D" w14:textId="77777777" w:rsidR="00C94D28" w:rsidRDefault="00C94D28" w:rsidP="008606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AA410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70043BB"/>
    <w:multiLevelType w:val="hybridMultilevel"/>
    <w:tmpl w:val="5E1E2972"/>
    <w:lvl w:ilvl="0" w:tplc="638C4E00">
      <w:start w:val="1"/>
      <w:numFmt w:val="decimal"/>
      <w:lvlText w:val="%1"/>
      <w:lvlJc w:val="left"/>
      <w:pPr>
        <w:ind w:left="135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D37E3C5A">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B9DCC88A">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0D164526">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52BA2B56">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E00CABB8">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614861BC">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F4784140">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83B097BE">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A96A5E"/>
    <w:multiLevelType w:val="multilevel"/>
    <w:tmpl w:val="E634E0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7B7D68"/>
    <w:multiLevelType w:val="hybridMultilevel"/>
    <w:tmpl w:val="30F6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6306D"/>
    <w:multiLevelType w:val="hybridMultilevel"/>
    <w:tmpl w:val="01FEE450"/>
    <w:lvl w:ilvl="0" w:tplc="7ED2BD1E">
      <w:start w:val="1"/>
      <w:numFmt w:val="bullet"/>
      <w:lvlText w:val="–"/>
      <w:lvlJc w:val="left"/>
      <w:pPr>
        <w:tabs>
          <w:tab w:val="num" w:pos="720"/>
        </w:tabs>
        <w:ind w:left="720" w:hanging="360"/>
      </w:pPr>
      <w:rPr>
        <w:rFonts w:ascii="Georgia" w:hAnsi="Georgia" w:hint="default"/>
      </w:rPr>
    </w:lvl>
    <w:lvl w:ilvl="1" w:tplc="9B92AE0C">
      <w:start w:val="1"/>
      <w:numFmt w:val="bullet"/>
      <w:lvlText w:val="–"/>
      <w:lvlJc w:val="left"/>
      <w:pPr>
        <w:tabs>
          <w:tab w:val="num" w:pos="1440"/>
        </w:tabs>
        <w:ind w:left="1440" w:hanging="360"/>
      </w:pPr>
      <w:rPr>
        <w:rFonts w:ascii="Georgia" w:hAnsi="Georgia" w:hint="default"/>
      </w:rPr>
    </w:lvl>
    <w:lvl w:ilvl="2" w:tplc="891805FA">
      <w:numFmt w:val="bullet"/>
      <w:lvlText w:val=""/>
      <w:lvlJc w:val="left"/>
      <w:pPr>
        <w:tabs>
          <w:tab w:val="num" w:pos="2160"/>
        </w:tabs>
        <w:ind w:left="2160" w:hanging="360"/>
      </w:pPr>
      <w:rPr>
        <w:rFonts w:ascii="Wingdings" w:hAnsi="Wingdings" w:hint="default"/>
      </w:rPr>
    </w:lvl>
    <w:lvl w:ilvl="3" w:tplc="9E4EA3F2" w:tentative="1">
      <w:start w:val="1"/>
      <w:numFmt w:val="bullet"/>
      <w:lvlText w:val="–"/>
      <w:lvlJc w:val="left"/>
      <w:pPr>
        <w:tabs>
          <w:tab w:val="num" w:pos="2880"/>
        </w:tabs>
        <w:ind w:left="2880" w:hanging="360"/>
      </w:pPr>
      <w:rPr>
        <w:rFonts w:ascii="Georgia" w:hAnsi="Georgia" w:hint="default"/>
      </w:rPr>
    </w:lvl>
    <w:lvl w:ilvl="4" w:tplc="2586DEEE" w:tentative="1">
      <w:start w:val="1"/>
      <w:numFmt w:val="bullet"/>
      <w:lvlText w:val="–"/>
      <w:lvlJc w:val="left"/>
      <w:pPr>
        <w:tabs>
          <w:tab w:val="num" w:pos="3600"/>
        </w:tabs>
        <w:ind w:left="3600" w:hanging="360"/>
      </w:pPr>
      <w:rPr>
        <w:rFonts w:ascii="Georgia" w:hAnsi="Georgia" w:hint="default"/>
      </w:rPr>
    </w:lvl>
    <w:lvl w:ilvl="5" w:tplc="FDC408A6" w:tentative="1">
      <w:start w:val="1"/>
      <w:numFmt w:val="bullet"/>
      <w:lvlText w:val="–"/>
      <w:lvlJc w:val="left"/>
      <w:pPr>
        <w:tabs>
          <w:tab w:val="num" w:pos="4320"/>
        </w:tabs>
        <w:ind w:left="4320" w:hanging="360"/>
      </w:pPr>
      <w:rPr>
        <w:rFonts w:ascii="Georgia" w:hAnsi="Georgia" w:hint="default"/>
      </w:rPr>
    </w:lvl>
    <w:lvl w:ilvl="6" w:tplc="25E062AE" w:tentative="1">
      <w:start w:val="1"/>
      <w:numFmt w:val="bullet"/>
      <w:lvlText w:val="–"/>
      <w:lvlJc w:val="left"/>
      <w:pPr>
        <w:tabs>
          <w:tab w:val="num" w:pos="5040"/>
        </w:tabs>
        <w:ind w:left="5040" w:hanging="360"/>
      </w:pPr>
      <w:rPr>
        <w:rFonts w:ascii="Georgia" w:hAnsi="Georgia" w:hint="default"/>
      </w:rPr>
    </w:lvl>
    <w:lvl w:ilvl="7" w:tplc="3E3A9C6C" w:tentative="1">
      <w:start w:val="1"/>
      <w:numFmt w:val="bullet"/>
      <w:lvlText w:val="–"/>
      <w:lvlJc w:val="left"/>
      <w:pPr>
        <w:tabs>
          <w:tab w:val="num" w:pos="5760"/>
        </w:tabs>
        <w:ind w:left="5760" w:hanging="360"/>
      </w:pPr>
      <w:rPr>
        <w:rFonts w:ascii="Georgia" w:hAnsi="Georgia" w:hint="default"/>
      </w:rPr>
    </w:lvl>
    <w:lvl w:ilvl="8" w:tplc="68FA972E" w:tentative="1">
      <w:start w:val="1"/>
      <w:numFmt w:val="bullet"/>
      <w:lvlText w:val="–"/>
      <w:lvlJc w:val="left"/>
      <w:pPr>
        <w:tabs>
          <w:tab w:val="num" w:pos="6480"/>
        </w:tabs>
        <w:ind w:left="6480" w:hanging="360"/>
      </w:pPr>
      <w:rPr>
        <w:rFonts w:ascii="Georgia" w:hAnsi="Georgia" w:hint="default"/>
      </w:rPr>
    </w:lvl>
  </w:abstractNum>
  <w:abstractNum w:abstractNumId="5" w15:restartNumberingAfterBreak="0">
    <w:nsid w:val="1E207151"/>
    <w:multiLevelType w:val="hybridMultilevel"/>
    <w:tmpl w:val="DB8E9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297235"/>
    <w:multiLevelType w:val="hybridMultilevel"/>
    <w:tmpl w:val="69F65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45E98"/>
    <w:multiLevelType w:val="multilevel"/>
    <w:tmpl w:val="32645E98"/>
    <w:lvl w:ilvl="0">
      <w:start w:val="1"/>
      <w:numFmt w:val="decimal"/>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8" w15:restartNumberingAfterBreak="0">
    <w:nsid w:val="362616AD"/>
    <w:multiLevelType w:val="multilevel"/>
    <w:tmpl w:val="4FE6BF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A6914BE"/>
    <w:multiLevelType w:val="hybridMultilevel"/>
    <w:tmpl w:val="AA5C03C8"/>
    <w:lvl w:ilvl="0" w:tplc="65142C00">
      <w:start w:val="4"/>
      <w:numFmt w:val="decimal"/>
      <w:suff w:val="space"/>
      <w:lvlText w:val="Figure %1"/>
      <w:lvlJc w:val="left"/>
      <w:pPr>
        <w:ind w:left="0" w:firstLine="0"/>
      </w:pPr>
      <w:rPr>
        <w:rFonts w:ascii="Times New Roman" w:hAnsi="Times New Roman" w:cs="Times New Roman" w:hint="default"/>
        <w:b w:val="0"/>
        <w:bCs w:val="0"/>
        <w:sz w:val="22"/>
        <w:szCs w:val="2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A977BF5"/>
    <w:multiLevelType w:val="hybridMultilevel"/>
    <w:tmpl w:val="5498A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5B29F5"/>
    <w:multiLevelType w:val="multilevel"/>
    <w:tmpl w:val="D36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00D30"/>
    <w:multiLevelType w:val="multilevel"/>
    <w:tmpl w:val="1718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770AD6"/>
    <w:multiLevelType w:val="hybridMultilevel"/>
    <w:tmpl w:val="3B8A8C84"/>
    <w:lvl w:ilvl="0" w:tplc="5FE42A12">
      <w:numFmt w:val="bullet"/>
      <w:lvlText w:val=""/>
      <w:lvlJc w:val="left"/>
      <w:pPr>
        <w:ind w:left="720" w:hanging="360"/>
      </w:pPr>
      <w:rPr>
        <w:rFonts w:ascii="Symbol" w:eastAsia="Helvetica" w:hAnsi="Symbol" w:cs="Helvetica"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60620F"/>
    <w:multiLevelType w:val="hybridMultilevel"/>
    <w:tmpl w:val="5A12B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E86BD2"/>
    <w:multiLevelType w:val="multilevel"/>
    <w:tmpl w:val="43E8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150BCF"/>
    <w:multiLevelType w:val="hybridMultilevel"/>
    <w:tmpl w:val="7B3E75EE"/>
    <w:lvl w:ilvl="0" w:tplc="A7F6053A">
      <w:start w:val="1"/>
      <w:numFmt w:val="decimal"/>
      <w:lvlText w:val="%1"/>
      <w:lvlJc w:val="left"/>
      <w:pPr>
        <w:ind w:left="135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D1461A04">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5546C6EC">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F0765E30">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DA06A3C6">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619043FA">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32B6E140">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012E86B4">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21B805B2">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1855751"/>
    <w:multiLevelType w:val="multilevel"/>
    <w:tmpl w:val="0464E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4539F"/>
    <w:multiLevelType w:val="multilevel"/>
    <w:tmpl w:val="827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7E7600"/>
    <w:multiLevelType w:val="hybridMultilevel"/>
    <w:tmpl w:val="4934D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04653B"/>
    <w:multiLevelType w:val="hybridMultilevel"/>
    <w:tmpl w:val="E9E82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E71263"/>
    <w:multiLevelType w:val="hybridMultilevel"/>
    <w:tmpl w:val="4A8063BC"/>
    <w:lvl w:ilvl="0" w:tplc="B8FC4C78">
      <w:start w:val="1"/>
      <w:numFmt w:val="decimal"/>
      <w:lvlText w:val="%1"/>
      <w:lvlJc w:val="left"/>
      <w:pPr>
        <w:ind w:left="135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0ADACF38">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1F0A19B6">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BD6666E4">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914CB7A8">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249CCC62">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46FA5070">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5C28C194">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D47C48B4">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num w:numId="1" w16cid:durableId="848448966">
    <w:abstractNumId w:val="14"/>
  </w:num>
  <w:num w:numId="2" w16cid:durableId="1925457543">
    <w:abstractNumId w:val="20"/>
  </w:num>
  <w:num w:numId="3" w16cid:durableId="721709833">
    <w:abstractNumId w:val="3"/>
  </w:num>
  <w:num w:numId="4" w16cid:durableId="1050804289">
    <w:abstractNumId w:val="19"/>
  </w:num>
  <w:num w:numId="5" w16cid:durableId="334579644">
    <w:abstractNumId w:val="13"/>
  </w:num>
  <w:num w:numId="6" w16cid:durableId="251550510">
    <w:abstractNumId w:val="5"/>
  </w:num>
  <w:num w:numId="7" w16cid:durableId="400638627">
    <w:abstractNumId w:val="2"/>
  </w:num>
  <w:num w:numId="8" w16cid:durableId="977994872">
    <w:abstractNumId w:val="6"/>
  </w:num>
  <w:num w:numId="9" w16cid:durableId="1184981869">
    <w:abstractNumId w:val="17"/>
  </w:num>
  <w:num w:numId="10" w16cid:durableId="1952856588">
    <w:abstractNumId w:val="8"/>
  </w:num>
  <w:num w:numId="11" w16cid:durableId="1185168455">
    <w:abstractNumId w:val="10"/>
  </w:num>
  <w:num w:numId="12" w16cid:durableId="800464698">
    <w:abstractNumId w:val="4"/>
  </w:num>
  <w:num w:numId="13" w16cid:durableId="816609192">
    <w:abstractNumId w:val="9"/>
  </w:num>
  <w:num w:numId="14" w16cid:durableId="828979613">
    <w:abstractNumId w:val="7"/>
  </w:num>
  <w:num w:numId="15" w16cid:durableId="447238961">
    <w:abstractNumId w:val="15"/>
  </w:num>
  <w:num w:numId="16" w16cid:durableId="690377481">
    <w:abstractNumId w:val="16"/>
  </w:num>
  <w:num w:numId="17" w16cid:durableId="2025283976">
    <w:abstractNumId w:val="21"/>
  </w:num>
  <w:num w:numId="18" w16cid:durableId="121504184">
    <w:abstractNumId w:val="1"/>
  </w:num>
  <w:num w:numId="19" w16cid:durableId="398095852">
    <w:abstractNumId w:val="11"/>
  </w:num>
  <w:num w:numId="20" w16cid:durableId="1280137975">
    <w:abstractNumId w:val="18"/>
  </w:num>
  <w:num w:numId="21" w16cid:durableId="1182282617">
    <w:abstractNumId w:val="12"/>
  </w:num>
  <w:num w:numId="22" w16cid:durableId="314065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BDE"/>
    <w:rsid w:val="00001BE6"/>
    <w:rsid w:val="00001CF3"/>
    <w:rsid w:val="00003483"/>
    <w:rsid w:val="00004BFD"/>
    <w:rsid w:val="0000538F"/>
    <w:rsid w:val="00011A87"/>
    <w:rsid w:val="00017087"/>
    <w:rsid w:val="0002169C"/>
    <w:rsid w:val="00025C27"/>
    <w:rsid w:val="00025EFC"/>
    <w:rsid w:val="000311B7"/>
    <w:rsid w:val="00031348"/>
    <w:rsid w:val="00032807"/>
    <w:rsid w:val="00032A99"/>
    <w:rsid w:val="00032C42"/>
    <w:rsid w:val="00033B04"/>
    <w:rsid w:val="00033F07"/>
    <w:rsid w:val="00034B25"/>
    <w:rsid w:val="000364F2"/>
    <w:rsid w:val="0003672E"/>
    <w:rsid w:val="00044A12"/>
    <w:rsid w:val="00045AB0"/>
    <w:rsid w:val="00050B5A"/>
    <w:rsid w:val="00050F13"/>
    <w:rsid w:val="0005171B"/>
    <w:rsid w:val="000528C4"/>
    <w:rsid w:val="00055672"/>
    <w:rsid w:val="00055BDC"/>
    <w:rsid w:val="000620F0"/>
    <w:rsid w:val="0006251B"/>
    <w:rsid w:val="00063354"/>
    <w:rsid w:val="00064EEB"/>
    <w:rsid w:val="00067DF5"/>
    <w:rsid w:val="000701EC"/>
    <w:rsid w:val="00070AE7"/>
    <w:rsid w:val="00072082"/>
    <w:rsid w:val="00073E0F"/>
    <w:rsid w:val="00075E88"/>
    <w:rsid w:val="00076F80"/>
    <w:rsid w:val="00077D5B"/>
    <w:rsid w:val="00083D77"/>
    <w:rsid w:val="000913D8"/>
    <w:rsid w:val="00091797"/>
    <w:rsid w:val="00092915"/>
    <w:rsid w:val="0009397D"/>
    <w:rsid w:val="00093C7A"/>
    <w:rsid w:val="00094C02"/>
    <w:rsid w:val="00094C75"/>
    <w:rsid w:val="00095420"/>
    <w:rsid w:val="00095685"/>
    <w:rsid w:val="0009742E"/>
    <w:rsid w:val="000A0A3A"/>
    <w:rsid w:val="000A0F82"/>
    <w:rsid w:val="000A1995"/>
    <w:rsid w:val="000A1A69"/>
    <w:rsid w:val="000A6EF9"/>
    <w:rsid w:val="000B0AF5"/>
    <w:rsid w:val="000B135A"/>
    <w:rsid w:val="000B16BC"/>
    <w:rsid w:val="000B1C80"/>
    <w:rsid w:val="000B1D91"/>
    <w:rsid w:val="000B20E9"/>
    <w:rsid w:val="000B2214"/>
    <w:rsid w:val="000B33E5"/>
    <w:rsid w:val="000B4380"/>
    <w:rsid w:val="000B4D89"/>
    <w:rsid w:val="000B5258"/>
    <w:rsid w:val="000C0C38"/>
    <w:rsid w:val="000C1046"/>
    <w:rsid w:val="000C5342"/>
    <w:rsid w:val="000D07A9"/>
    <w:rsid w:val="000D180D"/>
    <w:rsid w:val="000D3481"/>
    <w:rsid w:val="000D47C6"/>
    <w:rsid w:val="000D4837"/>
    <w:rsid w:val="000D55B3"/>
    <w:rsid w:val="000D57D3"/>
    <w:rsid w:val="000D7652"/>
    <w:rsid w:val="000D7D93"/>
    <w:rsid w:val="000E1C6C"/>
    <w:rsid w:val="000E2B0B"/>
    <w:rsid w:val="000E2B30"/>
    <w:rsid w:val="000E34B8"/>
    <w:rsid w:val="000E3626"/>
    <w:rsid w:val="000E4B57"/>
    <w:rsid w:val="000E5F6D"/>
    <w:rsid w:val="000E73ED"/>
    <w:rsid w:val="000F0CB7"/>
    <w:rsid w:val="000F1035"/>
    <w:rsid w:val="000F2904"/>
    <w:rsid w:val="000F2B9E"/>
    <w:rsid w:val="000F3392"/>
    <w:rsid w:val="000F36AB"/>
    <w:rsid w:val="000F4354"/>
    <w:rsid w:val="000F5F99"/>
    <w:rsid w:val="000F7C2F"/>
    <w:rsid w:val="00100192"/>
    <w:rsid w:val="00100E65"/>
    <w:rsid w:val="00100FCC"/>
    <w:rsid w:val="00101383"/>
    <w:rsid w:val="00101A69"/>
    <w:rsid w:val="00102631"/>
    <w:rsid w:val="001037DC"/>
    <w:rsid w:val="001111A2"/>
    <w:rsid w:val="00112110"/>
    <w:rsid w:val="00113C55"/>
    <w:rsid w:val="00115A8B"/>
    <w:rsid w:val="00123614"/>
    <w:rsid w:val="001255E9"/>
    <w:rsid w:val="00130462"/>
    <w:rsid w:val="00136F0B"/>
    <w:rsid w:val="0013776A"/>
    <w:rsid w:val="00137AF4"/>
    <w:rsid w:val="0014278E"/>
    <w:rsid w:val="001432D5"/>
    <w:rsid w:val="00144B6E"/>
    <w:rsid w:val="001468B9"/>
    <w:rsid w:val="00146EDD"/>
    <w:rsid w:val="00150883"/>
    <w:rsid w:val="0015367A"/>
    <w:rsid w:val="00155DA9"/>
    <w:rsid w:val="001613AB"/>
    <w:rsid w:val="00164893"/>
    <w:rsid w:val="00165FA2"/>
    <w:rsid w:val="001661AC"/>
    <w:rsid w:val="001673D8"/>
    <w:rsid w:val="00171AC7"/>
    <w:rsid w:val="00174286"/>
    <w:rsid w:val="0017579F"/>
    <w:rsid w:val="00175982"/>
    <w:rsid w:val="00177950"/>
    <w:rsid w:val="0018107A"/>
    <w:rsid w:val="00182E57"/>
    <w:rsid w:val="00183BDE"/>
    <w:rsid w:val="00185031"/>
    <w:rsid w:val="0018788D"/>
    <w:rsid w:val="00190371"/>
    <w:rsid w:val="001906B7"/>
    <w:rsid w:val="001908B2"/>
    <w:rsid w:val="00193472"/>
    <w:rsid w:val="00193D9F"/>
    <w:rsid w:val="00195603"/>
    <w:rsid w:val="00196800"/>
    <w:rsid w:val="00196F73"/>
    <w:rsid w:val="00197E63"/>
    <w:rsid w:val="001A3A23"/>
    <w:rsid w:val="001A63B1"/>
    <w:rsid w:val="001A691E"/>
    <w:rsid w:val="001B08BE"/>
    <w:rsid w:val="001B0CC5"/>
    <w:rsid w:val="001B1EE5"/>
    <w:rsid w:val="001C1A15"/>
    <w:rsid w:val="001C2842"/>
    <w:rsid w:val="001C2EB8"/>
    <w:rsid w:val="001C323E"/>
    <w:rsid w:val="001C3A87"/>
    <w:rsid w:val="001C452C"/>
    <w:rsid w:val="001C519A"/>
    <w:rsid w:val="001C7351"/>
    <w:rsid w:val="001C73D8"/>
    <w:rsid w:val="001C799A"/>
    <w:rsid w:val="001D0044"/>
    <w:rsid w:val="001D34C5"/>
    <w:rsid w:val="001D38BF"/>
    <w:rsid w:val="001D438F"/>
    <w:rsid w:val="001D4464"/>
    <w:rsid w:val="001D458A"/>
    <w:rsid w:val="001D7F18"/>
    <w:rsid w:val="001E19F0"/>
    <w:rsid w:val="001E3B11"/>
    <w:rsid w:val="001E57FA"/>
    <w:rsid w:val="001E680A"/>
    <w:rsid w:val="001E6D67"/>
    <w:rsid w:val="001E7ECA"/>
    <w:rsid w:val="001F0158"/>
    <w:rsid w:val="001F388D"/>
    <w:rsid w:val="001F4067"/>
    <w:rsid w:val="001F48B5"/>
    <w:rsid w:val="00200830"/>
    <w:rsid w:val="00202F7F"/>
    <w:rsid w:val="00212222"/>
    <w:rsid w:val="002137E7"/>
    <w:rsid w:val="00214BA0"/>
    <w:rsid w:val="002158C1"/>
    <w:rsid w:val="00220110"/>
    <w:rsid w:val="00220E93"/>
    <w:rsid w:val="00223279"/>
    <w:rsid w:val="00224145"/>
    <w:rsid w:val="00225397"/>
    <w:rsid w:val="002257DB"/>
    <w:rsid w:val="00225C93"/>
    <w:rsid w:val="00230644"/>
    <w:rsid w:val="002322E7"/>
    <w:rsid w:val="0023231E"/>
    <w:rsid w:val="0023477F"/>
    <w:rsid w:val="00234E21"/>
    <w:rsid w:val="002364C8"/>
    <w:rsid w:val="00240355"/>
    <w:rsid w:val="00240D1A"/>
    <w:rsid w:val="00241201"/>
    <w:rsid w:val="00243B6E"/>
    <w:rsid w:val="0024448A"/>
    <w:rsid w:val="00245162"/>
    <w:rsid w:val="00245BDB"/>
    <w:rsid w:val="00245C57"/>
    <w:rsid w:val="00245F69"/>
    <w:rsid w:val="00250365"/>
    <w:rsid w:val="00253B1E"/>
    <w:rsid w:val="0025498C"/>
    <w:rsid w:val="00255BDB"/>
    <w:rsid w:val="00257D7E"/>
    <w:rsid w:val="00260497"/>
    <w:rsid w:val="002619EE"/>
    <w:rsid w:val="00261D32"/>
    <w:rsid w:val="00263BD1"/>
    <w:rsid w:val="00270152"/>
    <w:rsid w:val="00270232"/>
    <w:rsid w:val="0027095B"/>
    <w:rsid w:val="0027719D"/>
    <w:rsid w:val="0027743D"/>
    <w:rsid w:val="0027745F"/>
    <w:rsid w:val="00281411"/>
    <w:rsid w:val="00285B66"/>
    <w:rsid w:val="00286F1B"/>
    <w:rsid w:val="002875CE"/>
    <w:rsid w:val="0029125F"/>
    <w:rsid w:val="002932E0"/>
    <w:rsid w:val="002939D8"/>
    <w:rsid w:val="0029474B"/>
    <w:rsid w:val="00295168"/>
    <w:rsid w:val="002A17A7"/>
    <w:rsid w:val="002A3DD9"/>
    <w:rsid w:val="002A5D6D"/>
    <w:rsid w:val="002A6634"/>
    <w:rsid w:val="002B0507"/>
    <w:rsid w:val="002B25DB"/>
    <w:rsid w:val="002B46FC"/>
    <w:rsid w:val="002B5974"/>
    <w:rsid w:val="002C03E0"/>
    <w:rsid w:val="002C0A70"/>
    <w:rsid w:val="002C1BD4"/>
    <w:rsid w:val="002C5066"/>
    <w:rsid w:val="002C6B3D"/>
    <w:rsid w:val="002D09E2"/>
    <w:rsid w:val="002D121A"/>
    <w:rsid w:val="002D6889"/>
    <w:rsid w:val="002D6F0C"/>
    <w:rsid w:val="002D7EA6"/>
    <w:rsid w:val="002E05D4"/>
    <w:rsid w:val="002E3B4E"/>
    <w:rsid w:val="002E4B4B"/>
    <w:rsid w:val="002E5EAB"/>
    <w:rsid w:val="002E6D76"/>
    <w:rsid w:val="002E71E8"/>
    <w:rsid w:val="002F07C8"/>
    <w:rsid w:val="002F2595"/>
    <w:rsid w:val="002F3C90"/>
    <w:rsid w:val="002F44FE"/>
    <w:rsid w:val="002F460B"/>
    <w:rsid w:val="002F5909"/>
    <w:rsid w:val="002F5FA6"/>
    <w:rsid w:val="003016CA"/>
    <w:rsid w:val="003021D0"/>
    <w:rsid w:val="00307689"/>
    <w:rsid w:val="00310B91"/>
    <w:rsid w:val="00312505"/>
    <w:rsid w:val="003143DC"/>
    <w:rsid w:val="00314AA4"/>
    <w:rsid w:val="0031532F"/>
    <w:rsid w:val="00315C67"/>
    <w:rsid w:val="00316211"/>
    <w:rsid w:val="00320E0C"/>
    <w:rsid w:val="0032549E"/>
    <w:rsid w:val="00326DD2"/>
    <w:rsid w:val="00327786"/>
    <w:rsid w:val="00332D93"/>
    <w:rsid w:val="00336696"/>
    <w:rsid w:val="0034108B"/>
    <w:rsid w:val="00343B9E"/>
    <w:rsid w:val="003461B6"/>
    <w:rsid w:val="003469C1"/>
    <w:rsid w:val="00347943"/>
    <w:rsid w:val="0035080F"/>
    <w:rsid w:val="003508AC"/>
    <w:rsid w:val="003525BB"/>
    <w:rsid w:val="003526AC"/>
    <w:rsid w:val="003542A0"/>
    <w:rsid w:val="003543E6"/>
    <w:rsid w:val="00356DCC"/>
    <w:rsid w:val="00360AC5"/>
    <w:rsid w:val="00360E00"/>
    <w:rsid w:val="003618F7"/>
    <w:rsid w:val="0036528A"/>
    <w:rsid w:val="003710E8"/>
    <w:rsid w:val="003729E4"/>
    <w:rsid w:val="003736C8"/>
    <w:rsid w:val="00376782"/>
    <w:rsid w:val="00377843"/>
    <w:rsid w:val="003778F4"/>
    <w:rsid w:val="00380140"/>
    <w:rsid w:val="00380368"/>
    <w:rsid w:val="00380511"/>
    <w:rsid w:val="003806FA"/>
    <w:rsid w:val="00380B2E"/>
    <w:rsid w:val="00380FD5"/>
    <w:rsid w:val="00381DE1"/>
    <w:rsid w:val="0039021E"/>
    <w:rsid w:val="00390976"/>
    <w:rsid w:val="0039110B"/>
    <w:rsid w:val="00391D98"/>
    <w:rsid w:val="0039322B"/>
    <w:rsid w:val="00393DE1"/>
    <w:rsid w:val="00394E20"/>
    <w:rsid w:val="003966CE"/>
    <w:rsid w:val="003979C3"/>
    <w:rsid w:val="003A049B"/>
    <w:rsid w:val="003A09A9"/>
    <w:rsid w:val="003A1F90"/>
    <w:rsid w:val="003A25F1"/>
    <w:rsid w:val="003A373B"/>
    <w:rsid w:val="003B03CD"/>
    <w:rsid w:val="003B41A0"/>
    <w:rsid w:val="003B7705"/>
    <w:rsid w:val="003C1179"/>
    <w:rsid w:val="003C1D25"/>
    <w:rsid w:val="003C243F"/>
    <w:rsid w:val="003C28F5"/>
    <w:rsid w:val="003C58E3"/>
    <w:rsid w:val="003D0CDD"/>
    <w:rsid w:val="003D2673"/>
    <w:rsid w:val="003D333B"/>
    <w:rsid w:val="003D65BB"/>
    <w:rsid w:val="003D75C3"/>
    <w:rsid w:val="003E3244"/>
    <w:rsid w:val="003E4071"/>
    <w:rsid w:val="003E576B"/>
    <w:rsid w:val="003E5FB4"/>
    <w:rsid w:val="003E6050"/>
    <w:rsid w:val="003E7CE8"/>
    <w:rsid w:val="003F04EC"/>
    <w:rsid w:val="003F06F8"/>
    <w:rsid w:val="003F16E8"/>
    <w:rsid w:val="003F4BD3"/>
    <w:rsid w:val="003F52C2"/>
    <w:rsid w:val="003F6A8C"/>
    <w:rsid w:val="004003F0"/>
    <w:rsid w:val="0040147B"/>
    <w:rsid w:val="00402D11"/>
    <w:rsid w:val="004069A6"/>
    <w:rsid w:val="00411B4C"/>
    <w:rsid w:val="00411C4B"/>
    <w:rsid w:val="00413901"/>
    <w:rsid w:val="00415894"/>
    <w:rsid w:val="0041599B"/>
    <w:rsid w:val="00417B53"/>
    <w:rsid w:val="004212C4"/>
    <w:rsid w:val="00424A1F"/>
    <w:rsid w:val="00426142"/>
    <w:rsid w:val="00426441"/>
    <w:rsid w:val="0043074F"/>
    <w:rsid w:val="0043167A"/>
    <w:rsid w:val="0043389F"/>
    <w:rsid w:val="00434C94"/>
    <w:rsid w:val="00435759"/>
    <w:rsid w:val="00435B16"/>
    <w:rsid w:val="00440A38"/>
    <w:rsid w:val="00440B11"/>
    <w:rsid w:val="004418BA"/>
    <w:rsid w:val="00445F54"/>
    <w:rsid w:val="00446D1B"/>
    <w:rsid w:val="00450EB3"/>
    <w:rsid w:val="00453834"/>
    <w:rsid w:val="004546D5"/>
    <w:rsid w:val="00454BFA"/>
    <w:rsid w:val="00457725"/>
    <w:rsid w:val="00460F28"/>
    <w:rsid w:val="00462C10"/>
    <w:rsid w:val="004638DE"/>
    <w:rsid w:val="0046475A"/>
    <w:rsid w:val="004672BD"/>
    <w:rsid w:val="00467B55"/>
    <w:rsid w:val="004705E7"/>
    <w:rsid w:val="00470852"/>
    <w:rsid w:val="00471EEA"/>
    <w:rsid w:val="00472ECF"/>
    <w:rsid w:val="004734D8"/>
    <w:rsid w:val="00476B4C"/>
    <w:rsid w:val="00481CFD"/>
    <w:rsid w:val="0048453A"/>
    <w:rsid w:val="00484AFF"/>
    <w:rsid w:val="00487C0C"/>
    <w:rsid w:val="004941F7"/>
    <w:rsid w:val="00497409"/>
    <w:rsid w:val="004A1EBA"/>
    <w:rsid w:val="004A2080"/>
    <w:rsid w:val="004A2DE0"/>
    <w:rsid w:val="004A2E8D"/>
    <w:rsid w:val="004A32C6"/>
    <w:rsid w:val="004A3A9D"/>
    <w:rsid w:val="004A4792"/>
    <w:rsid w:val="004A5D04"/>
    <w:rsid w:val="004A61F6"/>
    <w:rsid w:val="004A6852"/>
    <w:rsid w:val="004B10C7"/>
    <w:rsid w:val="004B4CE7"/>
    <w:rsid w:val="004B4E1E"/>
    <w:rsid w:val="004C0015"/>
    <w:rsid w:val="004C089A"/>
    <w:rsid w:val="004C13C7"/>
    <w:rsid w:val="004C3238"/>
    <w:rsid w:val="004C540E"/>
    <w:rsid w:val="004C5C1C"/>
    <w:rsid w:val="004D2168"/>
    <w:rsid w:val="004D6793"/>
    <w:rsid w:val="004D67D5"/>
    <w:rsid w:val="004E0233"/>
    <w:rsid w:val="004E0F36"/>
    <w:rsid w:val="004E414F"/>
    <w:rsid w:val="004E4EEE"/>
    <w:rsid w:val="004E7657"/>
    <w:rsid w:val="004F00EC"/>
    <w:rsid w:val="004F3226"/>
    <w:rsid w:val="004F7139"/>
    <w:rsid w:val="004F79D5"/>
    <w:rsid w:val="005043EE"/>
    <w:rsid w:val="0050480D"/>
    <w:rsid w:val="005063CF"/>
    <w:rsid w:val="00513420"/>
    <w:rsid w:val="005158D7"/>
    <w:rsid w:val="00520980"/>
    <w:rsid w:val="00524A33"/>
    <w:rsid w:val="005256ED"/>
    <w:rsid w:val="005260FD"/>
    <w:rsid w:val="005305D4"/>
    <w:rsid w:val="005347BD"/>
    <w:rsid w:val="00535D35"/>
    <w:rsid w:val="005366C8"/>
    <w:rsid w:val="00537778"/>
    <w:rsid w:val="00541CA4"/>
    <w:rsid w:val="00542B3F"/>
    <w:rsid w:val="005448BA"/>
    <w:rsid w:val="00544D47"/>
    <w:rsid w:val="005533C2"/>
    <w:rsid w:val="00553B52"/>
    <w:rsid w:val="00554FB6"/>
    <w:rsid w:val="00555090"/>
    <w:rsid w:val="00556B51"/>
    <w:rsid w:val="0055770C"/>
    <w:rsid w:val="0057190B"/>
    <w:rsid w:val="00571EC5"/>
    <w:rsid w:val="00572F28"/>
    <w:rsid w:val="00573F6C"/>
    <w:rsid w:val="00575DAB"/>
    <w:rsid w:val="00576A2E"/>
    <w:rsid w:val="00576BBB"/>
    <w:rsid w:val="00577E55"/>
    <w:rsid w:val="005802B0"/>
    <w:rsid w:val="0058204E"/>
    <w:rsid w:val="00583B7B"/>
    <w:rsid w:val="00584E94"/>
    <w:rsid w:val="005852ED"/>
    <w:rsid w:val="00585417"/>
    <w:rsid w:val="00586412"/>
    <w:rsid w:val="00591A52"/>
    <w:rsid w:val="00591D0F"/>
    <w:rsid w:val="00593A45"/>
    <w:rsid w:val="00593B52"/>
    <w:rsid w:val="005940D1"/>
    <w:rsid w:val="005957B1"/>
    <w:rsid w:val="0059758A"/>
    <w:rsid w:val="00597B34"/>
    <w:rsid w:val="005A384C"/>
    <w:rsid w:val="005A3D4D"/>
    <w:rsid w:val="005A3E94"/>
    <w:rsid w:val="005A4B93"/>
    <w:rsid w:val="005A5F65"/>
    <w:rsid w:val="005A630A"/>
    <w:rsid w:val="005A7CD5"/>
    <w:rsid w:val="005B0E69"/>
    <w:rsid w:val="005B13DB"/>
    <w:rsid w:val="005B19C5"/>
    <w:rsid w:val="005B1EE4"/>
    <w:rsid w:val="005C072A"/>
    <w:rsid w:val="005C0959"/>
    <w:rsid w:val="005C4129"/>
    <w:rsid w:val="005C491F"/>
    <w:rsid w:val="005C573E"/>
    <w:rsid w:val="005D08A1"/>
    <w:rsid w:val="005D232F"/>
    <w:rsid w:val="005D315B"/>
    <w:rsid w:val="005D64EB"/>
    <w:rsid w:val="005D7CF1"/>
    <w:rsid w:val="005E1E8D"/>
    <w:rsid w:val="005E4A80"/>
    <w:rsid w:val="005F234D"/>
    <w:rsid w:val="005F2CF7"/>
    <w:rsid w:val="005F34CD"/>
    <w:rsid w:val="005F3563"/>
    <w:rsid w:val="005F73D5"/>
    <w:rsid w:val="005F7B25"/>
    <w:rsid w:val="006008C9"/>
    <w:rsid w:val="00600F0D"/>
    <w:rsid w:val="00601E8B"/>
    <w:rsid w:val="006042F2"/>
    <w:rsid w:val="006057D9"/>
    <w:rsid w:val="0060695D"/>
    <w:rsid w:val="00611048"/>
    <w:rsid w:val="00613F25"/>
    <w:rsid w:val="006166E6"/>
    <w:rsid w:val="00616C4F"/>
    <w:rsid w:val="00620045"/>
    <w:rsid w:val="0062101A"/>
    <w:rsid w:val="006228AE"/>
    <w:rsid w:val="00625EBC"/>
    <w:rsid w:val="00625ED4"/>
    <w:rsid w:val="0063023C"/>
    <w:rsid w:val="00630364"/>
    <w:rsid w:val="00631241"/>
    <w:rsid w:val="00631E93"/>
    <w:rsid w:val="00632614"/>
    <w:rsid w:val="00637C94"/>
    <w:rsid w:val="00640220"/>
    <w:rsid w:val="006425CB"/>
    <w:rsid w:val="00642E04"/>
    <w:rsid w:val="00643EE3"/>
    <w:rsid w:val="00644BD3"/>
    <w:rsid w:val="006464B4"/>
    <w:rsid w:val="006476B7"/>
    <w:rsid w:val="006506BF"/>
    <w:rsid w:val="00650893"/>
    <w:rsid w:val="006546CB"/>
    <w:rsid w:val="00656820"/>
    <w:rsid w:val="00656BA8"/>
    <w:rsid w:val="00657243"/>
    <w:rsid w:val="00677320"/>
    <w:rsid w:val="00680E28"/>
    <w:rsid w:val="00683BCA"/>
    <w:rsid w:val="006865E6"/>
    <w:rsid w:val="006878AE"/>
    <w:rsid w:val="00687A22"/>
    <w:rsid w:val="006910B5"/>
    <w:rsid w:val="00692271"/>
    <w:rsid w:val="0069329A"/>
    <w:rsid w:val="00693F1F"/>
    <w:rsid w:val="00696932"/>
    <w:rsid w:val="006970EF"/>
    <w:rsid w:val="006A0391"/>
    <w:rsid w:val="006A2652"/>
    <w:rsid w:val="006A3025"/>
    <w:rsid w:val="006A337A"/>
    <w:rsid w:val="006A51EB"/>
    <w:rsid w:val="006A6776"/>
    <w:rsid w:val="006B5A97"/>
    <w:rsid w:val="006B6455"/>
    <w:rsid w:val="006C0C24"/>
    <w:rsid w:val="006C3021"/>
    <w:rsid w:val="006C5295"/>
    <w:rsid w:val="006C75A6"/>
    <w:rsid w:val="006D06D5"/>
    <w:rsid w:val="006D2AE5"/>
    <w:rsid w:val="006D37B1"/>
    <w:rsid w:val="006D3C26"/>
    <w:rsid w:val="006D5494"/>
    <w:rsid w:val="006D75D5"/>
    <w:rsid w:val="006E2196"/>
    <w:rsid w:val="006E2BCC"/>
    <w:rsid w:val="006E2C9C"/>
    <w:rsid w:val="006F05E2"/>
    <w:rsid w:val="006F060F"/>
    <w:rsid w:val="006F0928"/>
    <w:rsid w:val="006F19BA"/>
    <w:rsid w:val="006F38D5"/>
    <w:rsid w:val="006F3BBE"/>
    <w:rsid w:val="006F3C19"/>
    <w:rsid w:val="006F7B5F"/>
    <w:rsid w:val="007002C7"/>
    <w:rsid w:val="007006F1"/>
    <w:rsid w:val="007015DE"/>
    <w:rsid w:val="00701DD0"/>
    <w:rsid w:val="007031AD"/>
    <w:rsid w:val="0070336F"/>
    <w:rsid w:val="00706539"/>
    <w:rsid w:val="0070666F"/>
    <w:rsid w:val="00706DB9"/>
    <w:rsid w:val="0071136F"/>
    <w:rsid w:val="007117B6"/>
    <w:rsid w:val="007132F5"/>
    <w:rsid w:val="00714968"/>
    <w:rsid w:val="00715736"/>
    <w:rsid w:val="007216E3"/>
    <w:rsid w:val="007238A0"/>
    <w:rsid w:val="007265DA"/>
    <w:rsid w:val="007273D9"/>
    <w:rsid w:val="00727814"/>
    <w:rsid w:val="00727D2C"/>
    <w:rsid w:val="007315CC"/>
    <w:rsid w:val="00733C80"/>
    <w:rsid w:val="00734F07"/>
    <w:rsid w:val="007363EE"/>
    <w:rsid w:val="00736605"/>
    <w:rsid w:val="007402C4"/>
    <w:rsid w:val="00744222"/>
    <w:rsid w:val="00745F62"/>
    <w:rsid w:val="00751D83"/>
    <w:rsid w:val="00753BE7"/>
    <w:rsid w:val="00762A0E"/>
    <w:rsid w:val="00762F7B"/>
    <w:rsid w:val="0076496C"/>
    <w:rsid w:val="00766BF5"/>
    <w:rsid w:val="00767AC9"/>
    <w:rsid w:val="007704C6"/>
    <w:rsid w:val="00770DAA"/>
    <w:rsid w:val="00772E93"/>
    <w:rsid w:val="00774BF9"/>
    <w:rsid w:val="00776353"/>
    <w:rsid w:val="0077722C"/>
    <w:rsid w:val="00782155"/>
    <w:rsid w:val="007874DA"/>
    <w:rsid w:val="00790B16"/>
    <w:rsid w:val="00792FEB"/>
    <w:rsid w:val="00794460"/>
    <w:rsid w:val="00795C56"/>
    <w:rsid w:val="0079753E"/>
    <w:rsid w:val="007A3D5D"/>
    <w:rsid w:val="007A5569"/>
    <w:rsid w:val="007A66E2"/>
    <w:rsid w:val="007B101E"/>
    <w:rsid w:val="007B276F"/>
    <w:rsid w:val="007B2BDB"/>
    <w:rsid w:val="007B4F6E"/>
    <w:rsid w:val="007B5C9F"/>
    <w:rsid w:val="007B6DB7"/>
    <w:rsid w:val="007B72F9"/>
    <w:rsid w:val="007C2811"/>
    <w:rsid w:val="007C558D"/>
    <w:rsid w:val="007C577D"/>
    <w:rsid w:val="007C6A70"/>
    <w:rsid w:val="007D1FE3"/>
    <w:rsid w:val="007D2349"/>
    <w:rsid w:val="007D265A"/>
    <w:rsid w:val="007D3390"/>
    <w:rsid w:val="007D3A84"/>
    <w:rsid w:val="007D3CD6"/>
    <w:rsid w:val="007D4BBA"/>
    <w:rsid w:val="007D6016"/>
    <w:rsid w:val="007D6643"/>
    <w:rsid w:val="007D7FFD"/>
    <w:rsid w:val="007E076D"/>
    <w:rsid w:val="007E09C2"/>
    <w:rsid w:val="007E2DD2"/>
    <w:rsid w:val="007E34AA"/>
    <w:rsid w:val="007E4774"/>
    <w:rsid w:val="007E489E"/>
    <w:rsid w:val="007E65F3"/>
    <w:rsid w:val="007E7616"/>
    <w:rsid w:val="007E78DB"/>
    <w:rsid w:val="007F011E"/>
    <w:rsid w:val="007F0E00"/>
    <w:rsid w:val="007F241C"/>
    <w:rsid w:val="007F7155"/>
    <w:rsid w:val="007F7C6C"/>
    <w:rsid w:val="00801988"/>
    <w:rsid w:val="00801B1F"/>
    <w:rsid w:val="00803E72"/>
    <w:rsid w:val="00810E13"/>
    <w:rsid w:val="00813195"/>
    <w:rsid w:val="00817ED3"/>
    <w:rsid w:val="00820AAE"/>
    <w:rsid w:val="00823DA0"/>
    <w:rsid w:val="00830C02"/>
    <w:rsid w:val="00833751"/>
    <w:rsid w:val="00833AA0"/>
    <w:rsid w:val="00834642"/>
    <w:rsid w:val="008354C7"/>
    <w:rsid w:val="00835B30"/>
    <w:rsid w:val="0084040E"/>
    <w:rsid w:val="00841011"/>
    <w:rsid w:val="00845D8E"/>
    <w:rsid w:val="0084674F"/>
    <w:rsid w:val="00850759"/>
    <w:rsid w:val="00852A64"/>
    <w:rsid w:val="008548A1"/>
    <w:rsid w:val="008563C2"/>
    <w:rsid w:val="0086069F"/>
    <w:rsid w:val="00862F73"/>
    <w:rsid w:val="00864F0F"/>
    <w:rsid w:val="00866027"/>
    <w:rsid w:val="00866A11"/>
    <w:rsid w:val="00866C2E"/>
    <w:rsid w:val="00867C2C"/>
    <w:rsid w:val="00872887"/>
    <w:rsid w:val="00872900"/>
    <w:rsid w:val="008775C5"/>
    <w:rsid w:val="00880BE9"/>
    <w:rsid w:val="00880C46"/>
    <w:rsid w:val="00880F9B"/>
    <w:rsid w:val="00883F84"/>
    <w:rsid w:val="00885F00"/>
    <w:rsid w:val="00886AE9"/>
    <w:rsid w:val="00890740"/>
    <w:rsid w:val="00890949"/>
    <w:rsid w:val="00891EED"/>
    <w:rsid w:val="00892126"/>
    <w:rsid w:val="00892695"/>
    <w:rsid w:val="008949D2"/>
    <w:rsid w:val="008A007F"/>
    <w:rsid w:val="008A0E1E"/>
    <w:rsid w:val="008A0EBE"/>
    <w:rsid w:val="008A20D5"/>
    <w:rsid w:val="008A387D"/>
    <w:rsid w:val="008A5044"/>
    <w:rsid w:val="008B0543"/>
    <w:rsid w:val="008B2D05"/>
    <w:rsid w:val="008B5058"/>
    <w:rsid w:val="008B5995"/>
    <w:rsid w:val="008B5A32"/>
    <w:rsid w:val="008C0875"/>
    <w:rsid w:val="008C1695"/>
    <w:rsid w:val="008C28F0"/>
    <w:rsid w:val="008C658A"/>
    <w:rsid w:val="008D0038"/>
    <w:rsid w:val="008D09E1"/>
    <w:rsid w:val="008D12E9"/>
    <w:rsid w:val="008D37DA"/>
    <w:rsid w:val="008D5BDF"/>
    <w:rsid w:val="008D69EC"/>
    <w:rsid w:val="008D79D7"/>
    <w:rsid w:val="008E3057"/>
    <w:rsid w:val="008E7C58"/>
    <w:rsid w:val="008F09DE"/>
    <w:rsid w:val="008F18F7"/>
    <w:rsid w:val="008F1CB4"/>
    <w:rsid w:val="008F31D5"/>
    <w:rsid w:val="008F70DF"/>
    <w:rsid w:val="008F74A9"/>
    <w:rsid w:val="008F79E1"/>
    <w:rsid w:val="00900F9F"/>
    <w:rsid w:val="0090136A"/>
    <w:rsid w:val="00902536"/>
    <w:rsid w:val="00905B6D"/>
    <w:rsid w:val="00907CEF"/>
    <w:rsid w:val="00911A6D"/>
    <w:rsid w:val="009122E4"/>
    <w:rsid w:val="00912572"/>
    <w:rsid w:val="00913F00"/>
    <w:rsid w:val="00920C68"/>
    <w:rsid w:val="009216ED"/>
    <w:rsid w:val="009222C1"/>
    <w:rsid w:val="00922A63"/>
    <w:rsid w:val="00922B1B"/>
    <w:rsid w:val="00922B23"/>
    <w:rsid w:val="00926E94"/>
    <w:rsid w:val="00926EFF"/>
    <w:rsid w:val="00927511"/>
    <w:rsid w:val="00930EC9"/>
    <w:rsid w:val="00932CC6"/>
    <w:rsid w:val="00934323"/>
    <w:rsid w:val="009373C8"/>
    <w:rsid w:val="00937CCA"/>
    <w:rsid w:val="00940892"/>
    <w:rsid w:val="009422F2"/>
    <w:rsid w:val="00943A25"/>
    <w:rsid w:val="009459D4"/>
    <w:rsid w:val="0094686E"/>
    <w:rsid w:val="009514ED"/>
    <w:rsid w:val="00951521"/>
    <w:rsid w:val="0095245D"/>
    <w:rsid w:val="00952F3F"/>
    <w:rsid w:val="00960530"/>
    <w:rsid w:val="00960D62"/>
    <w:rsid w:val="009618D0"/>
    <w:rsid w:val="009624C3"/>
    <w:rsid w:val="00962AF3"/>
    <w:rsid w:val="00963E6F"/>
    <w:rsid w:val="00963FF4"/>
    <w:rsid w:val="00965A9E"/>
    <w:rsid w:val="00966663"/>
    <w:rsid w:val="00970DC8"/>
    <w:rsid w:val="009735AC"/>
    <w:rsid w:val="00976451"/>
    <w:rsid w:val="009768E2"/>
    <w:rsid w:val="00983577"/>
    <w:rsid w:val="00986772"/>
    <w:rsid w:val="00986888"/>
    <w:rsid w:val="00986DFF"/>
    <w:rsid w:val="0099006B"/>
    <w:rsid w:val="00990903"/>
    <w:rsid w:val="009916D0"/>
    <w:rsid w:val="00991A03"/>
    <w:rsid w:val="00993084"/>
    <w:rsid w:val="00994C9B"/>
    <w:rsid w:val="00995DFC"/>
    <w:rsid w:val="009961A0"/>
    <w:rsid w:val="0099651E"/>
    <w:rsid w:val="00997D86"/>
    <w:rsid w:val="009A5268"/>
    <w:rsid w:val="009A6BF4"/>
    <w:rsid w:val="009A7091"/>
    <w:rsid w:val="009A7D2C"/>
    <w:rsid w:val="009B077E"/>
    <w:rsid w:val="009B1F24"/>
    <w:rsid w:val="009B3659"/>
    <w:rsid w:val="009B713B"/>
    <w:rsid w:val="009B7813"/>
    <w:rsid w:val="009C194C"/>
    <w:rsid w:val="009C56BB"/>
    <w:rsid w:val="009C6345"/>
    <w:rsid w:val="009C6CDC"/>
    <w:rsid w:val="009C7165"/>
    <w:rsid w:val="009D24DD"/>
    <w:rsid w:val="009D28F2"/>
    <w:rsid w:val="009D47E3"/>
    <w:rsid w:val="009D4CE6"/>
    <w:rsid w:val="009D6A45"/>
    <w:rsid w:val="009E0E9A"/>
    <w:rsid w:val="009E210D"/>
    <w:rsid w:val="009E2EA7"/>
    <w:rsid w:val="009E30D5"/>
    <w:rsid w:val="009E65C6"/>
    <w:rsid w:val="009F0BB6"/>
    <w:rsid w:val="009F0E40"/>
    <w:rsid w:val="009F2778"/>
    <w:rsid w:val="009F37BC"/>
    <w:rsid w:val="009F676D"/>
    <w:rsid w:val="00A02089"/>
    <w:rsid w:val="00A025DE"/>
    <w:rsid w:val="00A03940"/>
    <w:rsid w:val="00A051AE"/>
    <w:rsid w:val="00A0542E"/>
    <w:rsid w:val="00A06A4B"/>
    <w:rsid w:val="00A06B97"/>
    <w:rsid w:val="00A1036A"/>
    <w:rsid w:val="00A1086E"/>
    <w:rsid w:val="00A12D91"/>
    <w:rsid w:val="00A14CA0"/>
    <w:rsid w:val="00A15621"/>
    <w:rsid w:val="00A17046"/>
    <w:rsid w:val="00A17740"/>
    <w:rsid w:val="00A31E43"/>
    <w:rsid w:val="00A31EA2"/>
    <w:rsid w:val="00A3255F"/>
    <w:rsid w:val="00A40A37"/>
    <w:rsid w:val="00A412D0"/>
    <w:rsid w:val="00A4145A"/>
    <w:rsid w:val="00A4280B"/>
    <w:rsid w:val="00A43E6F"/>
    <w:rsid w:val="00A44714"/>
    <w:rsid w:val="00A4514A"/>
    <w:rsid w:val="00A47338"/>
    <w:rsid w:val="00A47FCA"/>
    <w:rsid w:val="00A519CC"/>
    <w:rsid w:val="00A51A51"/>
    <w:rsid w:val="00A51E24"/>
    <w:rsid w:val="00A546EB"/>
    <w:rsid w:val="00A5690C"/>
    <w:rsid w:val="00A56B48"/>
    <w:rsid w:val="00A5789D"/>
    <w:rsid w:val="00A62819"/>
    <w:rsid w:val="00A63DA0"/>
    <w:rsid w:val="00A654D6"/>
    <w:rsid w:val="00A6558A"/>
    <w:rsid w:val="00A66D13"/>
    <w:rsid w:val="00A733BC"/>
    <w:rsid w:val="00A73DDD"/>
    <w:rsid w:val="00A777AA"/>
    <w:rsid w:val="00A77F9C"/>
    <w:rsid w:val="00A77FB4"/>
    <w:rsid w:val="00A80997"/>
    <w:rsid w:val="00A80CE3"/>
    <w:rsid w:val="00A85570"/>
    <w:rsid w:val="00A85CA2"/>
    <w:rsid w:val="00A879C1"/>
    <w:rsid w:val="00A87B2E"/>
    <w:rsid w:val="00A9235C"/>
    <w:rsid w:val="00A94F9C"/>
    <w:rsid w:val="00AA045F"/>
    <w:rsid w:val="00AA13D8"/>
    <w:rsid w:val="00AA143D"/>
    <w:rsid w:val="00AA1567"/>
    <w:rsid w:val="00AA158F"/>
    <w:rsid w:val="00AA2207"/>
    <w:rsid w:val="00AA223C"/>
    <w:rsid w:val="00AA382C"/>
    <w:rsid w:val="00AA4575"/>
    <w:rsid w:val="00AA64AC"/>
    <w:rsid w:val="00AA6616"/>
    <w:rsid w:val="00AB083E"/>
    <w:rsid w:val="00AB1DB2"/>
    <w:rsid w:val="00AB356A"/>
    <w:rsid w:val="00AC0168"/>
    <w:rsid w:val="00AC33E0"/>
    <w:rsid w:val="00AC42CB"/>
    <w:rsid w:val="00AC62CF"/>
    <w:rsid w:val="00AC74B0"/>
    <w:rsid w:val="00AD109E"/>
    <w:rsid w:val="00AD1168"/>
    <w:rsid w:val="00AD12F0"/>
    <w:rsid w:val="00AD1DCE"/>
    <w:rsid w:val="00AD3B23"/>
    <w:rsid w:val="00AD566E"/>
    <w:rsid w:val="00AD5EA6"/>
    <w:rsid w:val="00AD7AF3"/>
    <w:rsid w:val="00AD7D12"/>
    <w:rsid w:val="00AE037C"/>
    <w:rsid w:val="00AE2E88"/>
    <w:rsid w:val="00AE355E"/>
    <w:rsid w:val="00AE6CAD"/>
    <w:rsid w:val="00AE792D"/>
    <w:rsid w:val="00AF0DE3"/>
    <w:rsid w:val="00AF11F8"/>
    <w:rsid w:val="00AF4390"/>
    <w:rsid w:val="00AF5684"/>
    <w:rsid w:val="00AF5BC4"/>
    <w:rsid w:val="00AF6799"/>
    <w:rsid w:val="00AF7299"/>
    <w:rsid w:val="00AF77B7"/>
    <w:rsid w:val="00AF7E3B"/>
    <w:rsid w:val="00B0065A"/>
    <w:rsid w:val="00B0116D"/>
    <w:rsid w:val="00B0314C"/>
    <w:rsid w:val="00B03F98"/>
    <w:rsid w:val="00B05A22"/>
    <w:rsid w:val="00B06C63"/>
    <w:rsid w:val="00B06DAB"/>
    <w:rsid w:val="00B071E1"/>
    <w:rsid w:val="00B17042"/>
    <w:rsid w:val="00B172F3"/>
    <w:rsid w:val="00B2061D"/>
    <w:rsid w:val="00B215CA"/>
    <w:rsid w:val="00B2189C"/>
    <w:rsid w:val="00B2199D"/>
    <w:rsid w:val="00B21ABC"/>
    <w:rsid w:val="00B22CB0"/>
    <w:rsid w:val="00B23C6F"/>
    <w:rsid w:val="00B26EB2"/>
    <w:rsid w:val="00B26EB5"/>
    <w:rsid w:val="00B2722D"/>
    <w:rsid w:val="00B2795C"/>
    <w:rsid w:val="00B303B0"/>
    <w:rsid w:val="00B30404"/>
    <w:rsid w:val="00B305B7"/>
    <w:rsid w:val="00B30EBE"/>
    <w:rsid w:val="00B32D51"/>
    <w:rsid w:val="00B35E3F"/>
    <w:rsid w:val="00B40FD2"/>
    <w:rsid w:val="00B46507"/>
    <w:rsid w:val="00B47C9C"/>
    <w:rsid w:val="00B52C00"/>
    <w:rsid w:val="00B563DD"/>
    <w:rsid w:val="00B60E52"/>
    <w:rsid w:val="00B6353F"/>
    <w:rsid w:val="00B64AB8"/>
    <w:rsid w:val="00B65F3E"/>
    <w:rsid w:val="00B7154D"/>
    <w:rsid w:val="00B7220B"/>
    <w:rsid w:val="00B75F06"/>
    <w:rsid w:val="00B7627C"/>
    <w:rsid w:val="00B80047"/>
    <w:rsid w:val="00B807DD"/>
    <w:rsid w:val="00B80D7D"/>
    <w:rsid w:val="00B8121D"/>
    <w:rsid w:val="00B81C3C"/>
    <w:rsid w:val="00B844F2"/>
    <w:rsid w:val="00B84C40"/>
    <w:rsid w:val="00B8589F"/>
    <w:rsid w:val="00B86E54"/>
    <w:rsid w:val="00B9150C"/>
    <w:rsid w:val="00B93463"/>
    <w:rsid w:val="00B93576"/>
    <w:rsid w:val="00B93F17"/>
    <w:rsid w:val="00B93F88"/>
    <w:rsid w:val="00B95C7C"/>
    <w:rsid w:val="00B9694B"/>
    <w:rsid w:val="00B971F4"/>
    <w:rsid w:val="00BA045C"/>
    <w:rsid w:val="00BA08D5"/>
    <w:rsid w:val="00BA0986"/>
    <w:rsid w:val="00BA1280"/>
    <w:rsid w:val="00BA2CC3"/>
    <w:rsid w:val="00BA3CC2"/>
    <w:rsid w:val="00BA5A23"/>
    <w:rsid w:val="00BA6C37"/>
    <w:rsid w:val="00BB0F58"/>
    <w:rsid w:val="00BB10B8"/>
    <w:rsid w:val="00BB2366"/>
    <w:rsid w:val="00BB2F1C"/>
    <w:rsid w:val="00BB5031"/>
    <w:rsid w:val="00BB5576"/>
    <w:rsid w:val="00BB573F"/>
    <w:rsid w:val="00BB6F9A"/>
    <w:rsid w:val="00BC4949"/>
    <w:rsid w:val="00BC759C"/>
    <w:rsid w:val="00BD06BC"/>
    <w:rsid w:val="00BD0F85"/>
    <w:rsid w:val="00BD22AB"/>
    <w:rsid w:val="00BD574A"/>
    <w:rsid w:val="00BD57EB"/>
    <w:rsid w:val="00BD68E1"/>
    <w:rsid w:val="00BE0944"/>
    <w:rsid w:val="00BE0D96"/>
    <w:rsid w:val="00BE0F7C"/>
    <w:rsid w:val="00BE12C6"/>
    <w:rsid w:val="00BE2DAF"/>
    <w:rsid w:val="00BE3E02"/>
    <w:rsid w:val="00BE465D"/>
    <w:rsid w:val="00BE4C8B"/>
    <w:rsid w:val="00BE6FBF"/>
    <w:rsid w:val="00BE7299"/>
    <w:rsid w:val="00BF1D30"/>
    <w:rsid w:val="00BF1D49"/>
    <w:rsid w:val="00BF2A4A"/>
    <w:rsid w:val="00BF2FE4"/>
    <w:rsid w:val="00BF3F0C"/>
    <w:rsid w:val="00BF5F28"/>
    <w:rsid w:val="00C009A5"/>
    <w:rsid w:val="00C04ECE"/>
    <w:rsid w:val="00C13273"/>
    <w:rsid w:val="00C17749"/>
    <w:rsid w:val="00C20F94"/>
    <w:rsid w:val="00C22ED5"/>
    <w:rsid w:val="00C239E9"/>
    <w:rsid w:val="00C24E97"/>
    <w:rsid w:val="00C2639C"/>
    <w:rsid w:val="00C2795E"/>
    <w:rsid w:val="00C32DA9"/>
    <w:rsid w:val="00C3324B"/>
    <w:rsid w:val="00C34B81"/>
    <w:rsid w:val="00C3574A"/>
    <w:rsid w:val="00C36DD6"/>
    <w:rsid w:val="00C375EC"/>
    <w:rsid w:val="00C413F4"/>
    <w:rsid w:val="00C42F77"/>
    <w:rsid w:val="00C44D5B"/>
    <w:rsid w:val="00C45E99"/>
    <w:rsid w:val="00C46567"/>
    <w:rsid w:val="00C504CD"/>
    <w:rsid w:val="00C51916"/>
    <w:rsid w:val="00C55C4B"/>
    <w:rsid w:val="00C5689C"/>
    <w:rsid w:val="00C57C48"/>
    <w:rsid w:val="00C61CE2"/>
    <w:rsid w:val="00C6223F"/>
    <w:rsid w:val="00C628BE"/>
    <w:rsid w:val="00C73C3B"/>
    <w:rsid w:val="00C7404E"/>
    <w:rsid w:val="00C77BAB"/>
    <w:rsid w:val="00C82122"/>
    <w:rsid w:val="00C823EC"/>
    <w:rsid w:val="00C8333B"/>
    <w:rsid w:val="00C8527B"/>
    <w:rsid w:val="00C87A1B"/>
    <w:rsid w:val="00C87F43"/>
    <w:rsid w:val="00C94D28"/>
    <w:rsid w:val="00C94D39"/>
    <w:rsid w:val="00C94F97"/>
    <w:rsid w:val="00CA1AE6"/>
    <w:rsid w:val="00CA1C8D"/>
    <w:rsid w:val="00CA25E6"/>
    <w:rsid w:val="00CA2697"/>
    <w:rsid w:val="00CA2A24"/>
    <w:rsid w:val="00CA33A3"/>
    <w:rsid w:val="00CA3B72"/>
    <w:rsid w:val="00CA4BC7"/>
    <w:rsid w:val="00CA7D0C"/>
    <w:rsid w:val="00CB0B02"/>
    <w:rsid w:val="00CB4A24"/>
    <w:rsid w:val="00CB6EE9"/>
    <w:rsid w:val="00CC04BA"/>
    <w:rsid w:val="00CC1736"/>
    <w:rsid w:val="00CC283A"/>
    <w:rsid w:val="00CC2A0B"/>
    <w:rsid w:val="00CC3C7D"/>
    <w:rsid w:val="00CD4D4E"/>
    <w:rsid w:val="00CD5B44"/>
    <w:rsid w:val="00CD5DCE"/>
    <w:rsid w:val="00CD6B0E"/>
    <w:rsid w:val="00CE3656"/>
    <w:rsid w:val="00CE4164"/>
    <w:rsid w:val="00CE44E0"/>
    <w:rsid w:val="00CE4607"/>
    <w:rsid w:val="00CE4EEF"/>
    <w:rsid w:val="00CE76A2"/>
    <w:rsid w:val="00CF01AB"/>
    <w:rsid w:val="00CF054D"/>
    <w:rsid w:val="00CF084D"/>
    <w:rsid w:val="00CF2DFE"/>
    <w:rsid w:val="00CF3C90"/>
    <w:rsid w:val="00CF5E9C"/>
    <w:rsid w:val="00CF6D3E"/>
    <w:rsid w:val="00CF7734"/>
    <w:rsid w:val="00D00BF0"/>
    <w:rsid w:val="00D00F4E"/>
    <w:rsid w:val="00D072A9"/>
    <w:rsid w:val="00D0798C"/>
    <w:rsid w:val="00D07B2C"/>
    <w:rsid w:val="00D07E3F"/>
    <w:rsid w:val="00D11BFA"/>
    <w:rsid w:val="00D128C6"/>
    <w:rsid w:val="00D13E6C"/>
    <w:rsid w:val="00D149FF"/>
    <w:rsid w:val="00D15D74"/>
    <w:rsid w:val="00D15DB7"/>
    <w:rsid w:val="00D17578"/>
    <w:rsid w:val="00D17660"/>
    <w:rsid w:val="00D176B5"/>
    <w:rsid w:val="00D17AEC"/>
    <w:rsid w:val="00D2427E"/>
    <w:rsid w:val="00D25B23"/>
    <w:rsid w:val="00D25D28"/>
    <w:rsid w:val="00D25E45"/>
    <w:rsid w:val="00D26434"/>
    <w:rsid w:val="00D26ED9"/>
    <w:rsid w:val="00D27EB4"/>
    <w:rsid w:val="00D36778"/>
    <w:rsid w:val="00D36C1C"/>
    <w:rsid w:val="00D36E5C"/>
    <w:rsid w:val="00D407FD"/>
    <w:rsid w:val="00D40D58"/>
    <w:rsid w:val="00D42A12"/>
    <w:rsid w:val="00D42FF4"/>
    <w:rsid w:val="00D52B93"/>
    <w:rsid w:val="00D54F5B"/>
    <w:rsid w:val="00D55E4D"/>
    <w:rsid w:val="00D5785C"/>
    <w:rsid w:val="00D627B8"/>
    <w:rsid w:val="00D6511A"/>
    <w:rsid w:val="00D849F8"/>
    <w:rsid w:val="00D85035"/>
    <w:rsid w:val="00D85857"/>
    <w:rsid w:val="00D86303"/>
    <w:rsid w:val="00D86C09"/>
    <w:rsid w:val="00D87B73"/>
    <w:rsid w:val="00D90646"/>
    <w:rsid w:val="00D9175F"/>
    <w:rsid w:val="00D93793"/>
    <w:rsid w:val="00D945A7"/>
    <w:rsid w:val="00DA14EC"/>
    <w:rsid w:val="00DA1D8D"/>
    <w:rsid w:val="00DA4B7F"/>
    <w:rsid w:val="00DA5D0C"/>
    <w:rsid w:val="00DA6204"/>
    <w:rsid w:val="00DA6711"/>
    <w:rsid w:val="00DA6C28"/>
    <w:rsid w:val="00DA6E47"/>
    <w:rsid w:val="00DA73E5"/>
    <w:rsid w:val="00DB0940"/>
    <w:rsid w:val="00DB0A8F"/>
    <w:rsid w:val="00DB1110"/>
    <w:rsid w:val="00DB114A"/>
    <w:rsid w:val="00DB4186"/>
    <w:rsid w:val="00DB49A1"/>
    <w:rsid w:val="00DB64F3"/>
    <w:rsid w:val="00DB7486"/>
    <w:rsid w:val="00DB7EEB"/>
    <w:rsid w:val="00DC0BFC"/>
    <w:rsid w:val="00DC204D"/>
    <w:rsid w:val="00DC5741"/>
    <w:rsid w:val="00DC7F35"/>
    <w:rsid w:val="00DD1371"/>
    <w:rsid w:val="00DD4720"/>
    <w:rsid w:val="00DE0330"/>
    <w:rsid w:val="00DE2039"/>
    <w:rsid w:val="00DE2A00"/>
    <w:rsid w:val="00DE3A8A"/>
    <w:rsid w:val="00DE40E1"/>
    <w:rsid w:val="00DE6444"/>
    <w:rsid w:val="00DE7381"/>
    <w:rsid w:val="00DF042D"/>
    <w:rsid w:val="00DF2949"/>
    <w:rsid w:val="00DF2980"/>
    <w:rsid w:val="00DF36B7"/>
    <w:rsid w:val="00DF393B"/>
    <w:rsid w:val="00DF3CC2"/>
    <w:rsid w:val="00DF7361"/>
    <w:rsid w:val="00E0215E"/>
    <w:rsid w:val="00E0531B"/>
    <w:rsid w:val="00E05F9F"/>
    <w:rsid w:val="00E12C8A"/>
    <w:rsid w:val="00E13D7A"/>
    <w:rsid w:val="00E1474F"/>
    <w:rsid w:val="00E17572"/>
    <w:rsid w:val="00E2176D"/>
    <w:rsid w:val="00E24014"/>
    <w:rsid w:val="00E24181"/>
    <w:rsid w:val="00E25F57"/>
    <w:rsid w:val="00E27D46"/>
    <w:rsid w:val="00E30BC8"/>
    <w:rsid w:val="00E30CE2"/>
    <w:rsid w:val="00E333F8"/>
    <w:rsid w:val="00E34E7D"/>
    <w:rsid w:val="00E40615"/>
    <w:rsid w:val="00E407DA"/>
    <w:rsid w:val="00E41AEC"/>
    <w:rsid w:val="00E41ED4"/>
    <w:rsid w:val="00E43DEE"/>
    <w:rsid w:val="00E43DFE"/>
    <w:rsid w:val="00E44198"/>
    <w:rsid w:val="00E4667E"/>
    <w:rsid w:val="00E50BF1"/>
    <w:rsid w:val="00E528AD"/>
    <w:rsid w:val="00E52BC1"/>
    <w:rsid w:val="00E52DA0"/>
    <w:rsid w:val="00E53240"/>
    <w:rsid w:val="00E54024"/>
    <w:rsid w:val="00E54A2B"/>
    <w:rsid w:val="00E563FC"/>
    <w:rsid w:val="00E57748"/>
    <w:rsid w:val="00E60718"/>
    <w:rsid w:val="00E613D1"/>
    <w:rsid w:val="00E64078"/>
    <w:rsid w:val="00E64AFA"/>
    <w:rsid w:val="00E674CE"/>
    <w:rsid w:val="00E70552"/>
    <w:rsid w:val="00E7062B"/>
    <w:rsid w:val="00E74BFB"/>
    <w:rsid w:val="00E778D2"/>
    <w:rsid w:val="00E837D2"/>
    <w:rsid w:val="00E85408"/>
    <w:rsid w:val="00E85D66"/>
    <w:rsid w:val="00E9002B"/>
    <w:rsid w:val="00E91F78"/>
    <w:rsid w:val="00E92074"/>
    <w:rsid w:val="00E92256"/>
    <w:rsid w:val="00E94280"/>
    <w:rsid w:val="00E976BD"/>
    <w:rsid w:val="00EA21FE"/>
    <w:rsid w:val="00EA2527"/>
    <w:rsid w:val="00EA2639"/>
    <w:rsid w:val="00EA37ED"/>
    <w:rsid w:val="00EA5818"/>
    <w:rsid w:val="00EA7964"/>
    <w:rsid w:val="00EB1298"/>
    <w:rsid w:val="00EB139B"/>
    <w:rsid w:val="00EB3469"/>
    <w:rsid w:val="00EB3B4B"/>
    <w:rsid w:val="00EB4BA6"/>
    <w:rsid w:val="00EB71EB"/>
    <w:rsid w:val="00EC1805"/>
    <w:rsid w:val="00EC6508"/>
    <w:rsid w:val="00EC7B4C"/>
    <w:rsid w:val="00ED5AF1"/>
    <w:rsid w:val="00ED6F7C"/>
    <w:rsid w:val="00ED7CB8"/>
    <w:rsid w:val="00ED7D56"/>
    <w:rsid w:val="00EE0AB8"/>
    <w:rsid w:val="00EE3077"/>
    <w:rsid w:val="00EE41A1"/>
    <w:rsid w:val="00EE7140"/>
    <w:rsid w:val="00EF00D2"/>
    <w:rsid w:val="00EF0310"/>
    <w:rsid w:val="00EF0796"/>
    <w:rsid w:val="00EF0939"/>
    <w:rsid w:val="00EF3C08"/>
    <w:rsid w:val="00EF4325"/>
    <w:rsid w:val="00EF4C60"/>
    <w:rsid w:val="00EF55E0"/>
    <w:rsid w:val="00F01E16"/>
    <w:rsid w:val="00F0236D"/>
    <w:rsid w:val="00F023CD"/>
    <w:rsid w:val="00F044A0"/>
    <w:rsid w:val="00F04813"/>
    <w:rsid w:val="00F04C08"/>
    <w:rsid w:val="00F0534A"/>
    <w:rsid w:val="00F11719"/>
    <w:rsid w:val="00F14638"/>
    <w:rsid w:val="00F14AE6"/>
    <w:rsid w:val="00F159AB"/>
    <w:rsid w:val="00F21917"/>
    <w:rsid w:val="00F21AE7"/>
    <w:rsid w:val="00F22B04"/>
    <w:rsid w:val="00F24C28"/>
    <w:rsid w:val="00F30452"/>
    <w:rsid w:val="00F30761"/>
    <w:rsid w:val="00F30FB6"/>
    <w:rsid w:val="00F31134"/>
    <w:rsid w:val="00F33996"/>
    <w:rsid w:val="00F35F86"/>
    <w:rsid w:val="00F4144D"/>
    <w:rsid w:val="00F43C1D"/>
    <w:rsid w:val="00F46485"/>
    <w:rsid w:val="00F46B93"/>
    <w:rsid w:val="00F50F13"/>
    <w:rsid w:val="00F51263"/>
    <w:rsid w:val="00F513AF"/>
    <w:rsid w:val="00F517FC"/>
    <w:rsid w:val="00F51858"/>
    <w:rsid w:val="00F53B8F"/>
    <w:rsid w:val="00F605F4"/>
    <w:rsid w:val="00F615C9"/>
    <w:rsid w:val="00F61EE7"/>
    <w:rsid w:val="00F6305A"/>
    <w:rsid w:val="00F65885"/>
    <w:rsid w:val="00F65ACF"/>
    <w:rsid w:val="00F73348"/>
    <w:rsid w:val="00F74604"/>
    <w:rsid w:val="00F77F55"/>
    <w:rsid w:val="00F81962"/>
    <w:rsid w:val="00F825B9"/>
    <w:rsid w:val="00F83AFE"/>
    <w:rsid w:val="00F841B5"/>
    <w:rsid w:val="00F86E34"/>
    <w:rsid w:val="00F9164D"/>
    <w:rsid w:val="00F92AD9"/>
    <w:rsid w:val="00F93083"/>
    <w:rsid w:val="00F95588"/>
    <w:rsid w:val="00F97BC6"/>
    <w:rsid w:val="00FA21B1"/>
    <w:rsid w:val="00FA33F6"/>
    <w:rsid w:val="00FB03EC"/>
    <w:rsid w:val="00FB0786"/>
    <w:rsid w:val="00FB0CBC"/>
    <w:rsid w:val="00FB24E6"/>
    <w:rsid w:val="00FB30C1"/>
    <w:rsid w:val="00FB3C8A"/>
    <w:rsid w:val="00FB4180"/>
    <w:rsid w:val="00FB4D2B"/>
    <w:rsid w:val="00FB536C"/>
    <w:rsid w:val="00FB5A46"/>
    <w:rsid w:val="00FB5DBF"/>
    <w:rsid w:val="00FB5E48"/>
    <w:rsid w:val="00FB7453"/>
    <w:rsid w:val="00FC4C95"/>
    <w:rsid w:val="00FC55B8"/>
    <w:rsid w:val="00FC5C41"/>
    <w:rsid w:val="00FD04D0"/>
    <w:rsid w:val="00FD198F"/>
    <w:rsid w:val="00FD2AF5"/>
    <w:rsid w:val="00FD5E4F"/>
    <w:rsid w:val="00FD6B49"/>
    <w:rsid w:val="00FE0B61"/>
    <w:rsid w:val="00FE2E4C"/>
    <w:rsid w:val="00FE3A4A"/>
    <w:rsid w:val="00FE6215"/>
    <w:rsid w:val="00FF0BB2"/>
    <w:rsid w:val="00FF0DF4"/>
    <w:rsid w:val="00FF10BC"/>
    <w:rsid w:val="00FF1172"/>
    <w:rsid w:val="00FF2811"/>
    <w:rsid w:val="00FF2A3D"/>
    <w:rsid w:val="00FF44B8"/>
    <w:rsid w:val="00FF69D6"/>
    <w:rsid w:val="00FF7431"/>
    <w:rsid w:val="00FF7A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340663"/>
  <w14:defaultImageDpi w14:val="32767"/>
  <w15:chartTrackingRefBased/>
  <w15:docId w15:val="{1E308D4E-4EE7-4FF6-B672-3DCD9980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4BD3"/>
    <w:rPr>
      <w:rFonts w:ascii="Arial" w:hAnsi="Arial" w:cs="Arial"/>
      <w:sz w:val="19"/>
      <w:szCs w:val="19"/>
    </w:rPr>
  </w:style>
  <w:style w:type="paragraph" w:styleId="1">
    <w:name w:val="heading 1"/>
    <w:basedOn w:val="a"/>
    <w:next w:val="a"/>
    <w:link w:val="10"/>
    <w:uiPriority w:val="9"/>
    <w:qFormat/>
    <w:rsid w:val="003C58E3"/>
    <w:pPr>
      <w:spacing w:after="120" w:line="240" w:lineRule="auto"/>
      <w:outlineLvl w:val="0"/>
    </w:pPr>
    <w:rPr>
      <w:rFonts w:eastAsia="MS Mincho"/>
      <w:b/>
      <w:caps/>
      <w:color w:val="AB4C4C"/>
      <w:sz w:val="20"/>
      <w:szCs w:val="20"/>
    </w:rPr>
  </w:style>
  <w:style w:type="paragraph" w:styleId="2">
    <w:name w:val="heading 2"/>
    <w:basedOn w:val="a"/>
    <w:next w:val="a"/>
    <w:link w:val="20"/>
    <w:uiPriority w:val="9"/>
    <w:unhideWhenUsed/>
    <w:qFormat/>
    <w:rsid w:val="00CE4164"/>
    <w:pPr>
      <w:spacing w:after="0" w:line="240" w:lineRule="auto"/>
      <w:contextualSpacing/>
      <w:jc w:val="both"/>
      <w:outlineLvl w:val="1"/>
    </w:pPr>
    <w:rPr>
      <w:rFonts w:eastAsia="MS Mincho"/>
      <w:b/>
      <w:i/>
      <w:iCs/>
      <w:color w:val="AB4C4C"/>
      <w:sz w:val="20"/>
      <w:szCs w:val="20"/>
    </w:rPr>
  </w:style>
  <w:style w:type="paragraph" w:styleId="3">
    <w:name w:val="heading 3"/>
    <w:basedOn w:val="a"/>
    <w:next w:val="a"/>
    <w:link w:val="30"/>
    <w:uiPriority w:val="9"/>
    <w:unhideWhenUsed/>
    <w:qFormat/>
    <w:rsid w:val="0043575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3BDE"/>
    <w:pPr>
      <w:tabs>
        <w:tab w:val="center" w:pos="4680"/>
        <w:tab w:val="right" w:pos="9360"/>
      </w:tabs>
      <w:spacing w:after="0" w:line="240" w:lineRule="auto"/>
    </w:pPr>
  </w:style>
  <w:style w:type="character" w:customStyle="1" w:styleId="a4">
    <w:name w:val="页眉 字符"/>
    <w:basedOn w:val="a0"/>
    <w:link w:val="a3"/>
    <w:uiPriority w:val="99"/>
    <w:rsid w:val="00183BDE"/>
  </w:style>
  <w:style w:type="paragraph" w:styleId="a5">
    <w:name w:val="footer"/>
    <w:basedOn w:val="a"/>
    <w:link w:val="a6"/>
    <w:uiPriority w:val="99"/>
    <w:unhideWhenUsed/>
    <w:rsid w:val="00183BDE"/>
    <w:pPr>
      <w:tabs>
        <w:tab w:val="center" w:pos="4680"/>
        <w:tab w:val="right" w:pos="9360"/>
      </w:tabs>
      <w:spacing w:after="0" w:line="240" w:lineRule="auto"/>
    </w:pPr>
  </w:style>
  <w:style w:type="character" w:customStyle="1" w:styleId="a6">
    <w:name w:val="页脚 字符"/>
    <w:basedOn w:val="a0"/>
    <w:link w:val="a5"/>
    <w:uiPriority w:val="99"/>
    <w:rsid w:val="00183BDE"/>
  </w:style>
  <w:style w:type="paragraph" w:styleId="a7">
    <w:name w:val="Balloon Text"/>
    <w:basedOn w:val="a"/>
    <w:link w:val="a8"/>
    <w:uiPriority w:val="99"/>
    <w:semiHidden/>
    <w:unhideWhenUsed/>
    <w:rsid w:val="00183BDE"/>
    <w:pPr>
      <w:spacing w:after="0" w:line="240" w:lineRule="auto"/>
    </w:pPr>
    <w:rPr>
      <w:rFonts w:ascii="Segoe UI" w:hAnsi="Segoe UI" w:cs="Segoe UI"/>
      <w:sz w:val="18"/>
      <w:szCs w:val="18"/>
    </w:rPr>
  </w:style>
  <w:style w:type="character" w:customStyle="1" w:styleId="a8">
    <w:name w:val="批注框文本 字符"/>
    <w:basedOn w:val="a0"/>
    <w:link w:val="a7"/>
    <w:uiPriority w:val="99"/>
    <w:semiHidden/>
    <w:rsid w:val="00183BDE"/>
    <w:rPr>
      <w:rFonts w:ascii="Segoe UI" w:hAnsi="Segoe UI" w:cs="Segoe UI"/>
      <w:sz w:val="18"/>
      <w:szCs w:val="18"/>
    </w:rPr>
  </w:style>
  <w:style w:type="character" w:styleId="a9">
    <w:name w:val="Hyperlink"/>
    <w:basedOn w:val="a0"/>
    <w:uiPriority w:val="99"/>
    <w:unhideWhenUsed/>
    <w:rsid w:val="00183BDE"/>
    <w:rPr>
      <w:color w:val="0086BF"/>
      <w:u w:val="single"/>
    </w:rPr>
  </w:style>
  <w:style w:type="table" w:styleId="aa">
    <w:name w:val="Table Grid"/>
    <w:basedOn w:val="a1"/>
    <w:uiPriority w:val="59"/>
    <w:rsid w:val="00183BDE"/>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99"/>
    <w:qFormat/>
    <w:rsid w:val="00183BDE"/>
    <w:pPr>
      <w:ind w:left="720"/>
      <w:contextualSpacing/>
    </w:pPr>
  </w:style>
  <w:style w:type="character" w:styleId="ac">
    <w:name w:val="annotation reference"/>
    <w:basedOn w:val="a0"/>
    <w:uiPriority w:val="99"/>
    <w:semiHidden/>
    <w:unhideWhenUsed/>
    <w:rsid w:val="00183BDE"/>
    <w:rPr>
      <w:sz w:val="16"/>
      <w:szCs w:val="16"/>
    </w:rPr>
  </w:style>
  <w:style w:type="paragraph" w:styleId="ad">
    <w:name w:val="annotation text"/>
    <w:basedOn w:val="a"/>
    <w:link w:val="ae"/>
    <w:uiPriority w:val="99"/>
    <w:unhideWhenUsed/>
    <w:rsid w:val="00183BDE"/>
    <w:pPr>
      <w:spacing w:line="240" w:lineRule="auto"/>
    </w:pPr>
    <w:rPr>
      <w:sz w:val="20"/>
      <w:szCs w:val="20"/>
    </w:rPr>
  </w:style>
  <w:style w:type="character" w:customStyle="1" w:styleId="ae">
    <w:name w:val="批注文字 字符"/>
    <w:basedOn w:val="a0"/>
    <w:link w:val="ad"/>
    <w:uiPriority w:val="99"/>
    <w:rsid w:val="00183BDE"/>
    <w:rPr>
      <w:sz w:val="20"/>
      <w:szCs w:val="20"/>
    </w:rPr>
  </w:style>
  <w:style w:type="paragraph" w:styleId="af">
    <w:name w:val="annotation subject"/>
    <w:basedOn w:val="ad"/>
    <w:next w:val="ad"/>
    <w:link w:val="af0"/>
    <w:uiPriority w:val="99"/>
    <w:semiHidden/>
    <w:unhideWhenUsed/>
    <w:rsid w:val="00183BDE"/>
    <w:rPr>
      <w:b/>
      <w:bCs/>
    </w:rPr>
  </w:style>
  <w:style w:type="character" w:customStyle="1" w:styleId="af0">
    <w:name w:val="批注主题 字符"/>
    <w:basedOn w:val="ae"/>
    <w:link w:val="af"/>
    <w:uiPriority w:val="99"/>
    <w:semiHidden/>
    <w:rsid w:val="00183BDE"/>
    <w:rPr>
      <w:b/>
      <w:bCs/>
      <w:sz w:val="20"/>
      <w:szCs w:val="20"/>
    </w:rPr>
  </w:style>
  <w:style w:type="paragraph" w:styleId="af1">
    <w:name w:val="Revision"/>
    <w:hidden/>
    <w:uiPriority w:val="99"/>
    <w:semiHidden/>
    <w:rsid w:val="00BA1280"/>
    <w:pPr>
      <w:spacing w:after="0" w:line="240" w:lineRule="auto"/>
    </w:pPr>
  </w:style>
  <w:style w:type="paragraph" w:styleId="af2">
    <w:name w:val="Subtitle"/>
    <w:basedOn w:val="a"/>
    <w:next w:val="a"/>
    <w:link w:val="af3"/>
    <w:uiPriority w:val="11"/>
    <w:qFormat/>
    <w:rsid w:val="00913F00"/>
    <w:pPr>
      <w:numPr>
        <w:ilvl w:val="1"/>
      </w:numPr>
    </w:pPr>
    <w:rPr>
      <w:rFonts w:eastAsiaTheme="minorEastAsia"/>
      <w:color w:val="5A5A5A" w:themeColor="text1" w:themeTint="A5"/>
      <w:spacing w:val="15"/>
    </w:rPr>
  </w:style>
  <w:style w:type="character" w:customStyle="1" w:styleId="af3">
    <w:name w:val="副标题 字符"/>
    <w:basedOn w:val="a0"/>
    <w:link w:val="af2"/>
    <w:uiPriority w:val="11"/>
    <w:rsid w:val="00913F00"/>
    <w:rPr>
      <w:rFonts w:eastAsiaTheme="minorEastAsia"/>
      <w:color w:val="5A5A5A" w:themeColor="text1" w:themeTint="A5"/>
      <w:spacing w:val="15"/>
    </w:rPr>
  </w:style>
  <w:style w:type="character" w:customStyle="1" w:styleId="10">
    <w:name w:val="标题 1 字符"/>
    <w:basedOn w:val="a0"/>
    <w:link w:val="1"/>
    <w:uiPriority w:val="9"/>
    <w:rsid w:val="003C58E3"/>
    <w:rPr>
      <w:rFonts w:ascii="Arial" w:eastAsia="MS Mincho" w:hAnsi="Arial" w:cs="Helvetica"/>
      <w:b/>
      <w:caps/>
      <w:color w:val="AB4C4C"/>
      <w:sz w:val="20"/>
      <w:szCs w:val="20"/>
    </w:rPr>
  </w:style>
  <w:style w:type="paragraph" w:customStyle="1" w:styleId="Default">
    <w:name w:val="Default"/>
    <w:rsid w:val="00091797"/>
    <w:pPr>
      <w:autoSpaceDE w:val="0"/>
      <w:autoSpaceDN w:val="0"/>
      <w:adjustRightInd w:val="0"/>
      <w:spacing w:after="0" w:line="240" w:lineRule="auto"/>
    </w:pPr>
    <w:rPr>
      <w:rFonts w:ascii="Arial" w:eastAsiaTheme="minorEastAsia" w:hAnsi="Arial" w:cs="Arial"/>
      <w:color w:val="000000"/>
      <w:sz w:val="24"/>
      <w:szCs w:val="24"/>
    </w:rPr>
  </w:style>
  <w:style w:type="character" w:customStyle="1" w:styleId="20">
    <w:name w:val="标题 2 字符"/>
    <w:basedOn w:val="a0"/>
    <w:link w:val="2"/>
    <w:uiPriority w:val="9"/>
    <w:rsid w:val="00CE4164"/>
    <w:rPr>
      <w:rFonts w:ascii="Arial" w:eastAsia="MS Mincho" w:hAnsi="Arial" w:cs="Arial"/>
      <w:b/>
      <w:i/>
      <w:iCs/>
      <w:color w:val="AB4C4C"/>
      <w:sz w:val="20"/>
      <w:szCs w:val="20"/>
    </w:rPr>
  </w:style>
  <w:style w:type="paragraph" w:styleId="af4">
    <w:name w:val="No Spacing"/>
    <w:uiPriority w:val="1"/>
    <w:qFormat/>
    <w:rsid w:val="007E076D"/>
    <w:pPr>
      <w:spacing w:after="0" w:line="240" w:lineRule="auto"/>
    </w:pPr>
  </w:style>
  <w:style w:type="character" w:styleId="af5">
    <w:name w:val="FollowedHyperlink"/>
    <w:basedOn w:val="a0"/>
    <w:uiPriority w:val="99"/>
    <w:semiHidden/>
    <w:unhideWhenUsed/>
    <w:rsid w:val="00155DA9"/>
    <w:rPr>
      <w:color w:val="800080" w:themeColor="followedHyperlink"/>
      <w:u w:val="single"/>
    </w:rPr>
  </w:style>
  <w:style w:type="character" w:styleId="af6">
    <w:name w:val="Unresolved Mention"/>
    <w:basedOn w:val="a0"/>
    <w:uiPriority w:val="99"/>
    <w:semiHidden/>
    <w:unhideWhenUsed/>
    <w:rsid w:val="00155DA9"/>
    <w:rPr>
      <w:color w:val="605E5C"/>
      <w:shd w:val="clear" w:color="auto" w:fill="E1DFDD"/>
    </w:rPr>
  </w:style>
  <w:style w:type="character" w:styleId="af7">
    <w:name w:val="Placeholder Text"/>
    <w:basedOn w:val="a0"/>
    <w:uiPriority w:val="99"/>
    <w:semiHidden/>
    <w:rsid w:val="00845D8E"/>
    <w:rPr>
      <w:color w:val="808080"/>
    </w:rPr>
  </w:style>
  <w:style w:type="paragraph" w:styleId="af8">
    <w:name w:val="Title"/>
    <w:basedOn w:val="a"/>
    <w:next w:val="a"/>
    <w:link w:val="af9"/>
    <w:uiPriority w:val="10"/>
    <w:qFormat/>
    <w:rsid w:val="00D17578"/>
    <w:pPr>
      <w:spacing w:after="0" w:line="240" w:lineRule="auto"/>
      <w:contextualSpacing/>
    </w:pPr>
    <w:rPr>
      <w:rFonts w:eastAsiaTheme="majorEastAsia"/>
      <w:spacing w:val="-10"/>
      <w:kern w:val="28"/>
      <w:sz w:val="36"/>
      <w:szCs w:val="36"/>
    </w:rPr>
  </w:style>
  <w:style w:type="character" w:customStyle="1" w:styleId="af9">
    <w:name w:val="标题 字符"/>
    <w:basedOn w:val="a0"/>
    <w:link w:val="af8"/>
    <w:uiPriority w:val="10"/>
    <w:rsid w:val="00D17578"/>
    <w:rPr>
      <w:rFonts w:ascii="Helvetica" w:eastAsiaTheme="majorEastAsia" w:hAnsi="Helvetica" w:cs="Helvetica"/>
      <w:spacing w:val="-10"/>
      <w:kern w:val="28"/>
      <w:sz w:val="36"/>
      <w:szCs w:val="36"/>
    </w:rPr>
  </w:style>
  <w:style w:type="character" w:styleId="afa">
    <w:name w:val="line number"/>
    <w:basedOn w:val="a0"/>
    <w:uiPriority w:val="99"/>
    <w:semiHidden/>
    <w:unhideWhenUsed/>
    <w:rsid w:val="00224145"/>
  </w:style>
  <w:style w:type="paragraph" w:customStyle="1" w:styleId="xmsonormal">
    <w:name w:val="x_msonormal"/>
    <w:basedOn w:val="a"/>
    <w:rsid w:val="00EB4BA6"/>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Heading3">
    <w:name w:val="Heading3"/>
    <w:basedOn w:val="a"/>
    <w:link w:val="Heading3Char"/>
    <w:qFormat/>
    <w:rsid w:val="001613AB"/>
    <w:pPr>
      <w:spacing w:before="100" w:beforeAutospacing="1" w:line="256" w:lineRule="auto"/>
    </w:pPr>
    <w:rPr>
      <w:rFonts w:ascii="Times New Roman" w:hAnsi="Times New Roman" w:cs="Times New Roman"/>
      <w:sz w:val="28"/>
      <w:szCs w:val="28"/>
      <w:lang w:eastAsia="zh-CN"/>
    </w:rPr>
  </w:style>
  <w:style w:type="character" w:customStyle="1" w:styleId="Heading3Char">
    <w:name w:val="Heading3 Char"/>
    <w:basedOn w:val="a0"/>
    <w:link w:val="Heading3"/>
    <w:qFormat/>
    <w:rsid w:val="001613AB"/>
    <w:rPr>
      <w:rFonts w:ascii="Times New Roman" w:hAnsi="Times New Roman" w:cs="Times New Roman"/>
      <w:sz w:val="28"/>
      <w:szCs w:val="28"/>
      <w:lang w:eastAsia="zh-CN"/>
    </w:rPr>
  </w:style>
  <w:style w:type="paragraph" w:customStyle="1" w:styleId="ElsParagraph">
    <w:name w:val="Els_Paragraph"/>
    <w:rsid w:val="003021D0"/>
    <w:pPr>
      <w:spacing w:after="120" w:line="220" w:lineRule="exact"/>
      <w:ind w:firstLine="230"/>
      <w:jc w:val="both"/>
    </w:pPr>
    <w:rPr>
      <w:rFonts w:ascii="Times New Roman" w:eastAsia="等线" w:hAnsi="Times New Roman" w:cs="Times New Roman"/>
      <w:sz w:val="19"/>
      <w:szCs w:val="20"/>
      <w:lang w:val="en-GB"/>
    </w:rPr>
  </w:style>
  <w:style w:type="paragraph" w:customStyle="1" w:styleId="FirstParagraph">
    <w:name w:val="First Paragraph"/>
    <w:basedOn w:val="afb"/>
    <w:next w:val="afb"/>
    <w:qFormat/>
    <w:rsid w:val="001906B7"/>
    <w:pPr>
      <w:spacing w:before="180" w:after="180" w:line="240" w:lineRule="auto"/>
    </w:pPr>
    <w:rPr>
      <w:rFonts w:asciiTheme="minorHAnsi" w:eastAsiaTheme="minorEastAsia" w:hAnsiTheme="minorHAnsi" w:cstheme="minorBidi"/>
      <w:sz w:val="24"/>
      <w:szCs w:val="24"/>
      <w:lang w:eastAsia="zh-CN"/>
    </w:rPr>
  </w:style>
  <w:style w:type="paragraph" w:customStyle="1" w:styleId="Compact">
    <w:name w:val="Compact"/>
    <w:basedOn w:val="afb"/>
    <w:qFormat/>
    <w:rsid w:val="001906B7"/>
    <w:pPr>
      <w:spacing w:before="36" w:after="36" w:line="240" w:lineRule="auto"/>
    </w:pPr>
    <w:rPr>
      <w:rFonts w:asciiTheme="minorHAnsi" w:eastAsiaTheme="minorEastAsia" w:hAnsiTheme="minorHAnsi" w:cstheme="minorBidi"/>
      <w:sz w:val="24"/>
      <w:szCs w:val="24"/>
      <w:lang w:eastAsia="zh-CN"/>
    </w:rPr>
  </w:style>
  <w:style w:type="character" w:customStyle="1" w:styleId="VerbatimChar">
    <w:name w:val="Verbatim Char"/>
    <w:basedOn w:val="a0"/>
    <w:link w:val="SourceCode"/>
    <w:rsid w:val="001906B7"/>
    <w:rPr>
      <w:rFonts w:ascii="Consolas" w:hAnsi="Consolas"/>
    </w:rPr>
  </w:style>
  <w:style w:type="paragraph" w:customStyle="1" w:styleId="SourceCode">
    <w:name w:val="Source Code"/>
    <w:basedOn w:val="a"/>
    <w:link w:val="VerbatimChar"/>
    <w:rsid w:val="001906B7"/>
    <w:pPr>
      <w:wordWrap w:val="0"/>
      <w:spacing w:after="200" w:line="240" w:lineRule="auto"/>
    </w:pPr>
    <w:rPr>
      <w:rFonts w:ascii="Consolas" w:hAnsi="Consolas" w:cstheme="minorBidi"/>
      <w:sz w:val="22"/>
      <w:szCs w:val="22"/>
    </w:rPr>
  </w:style>
  <w:style w:type="paragraph" w:styleId="afb">
    <w:name w:val="Body Text"/>
    <w:basedOn w:val="a"/>
    <w:link w:val="afc"/>
    <w:uiPriority w:val="99"/>
    <w:semiHidden/>
    <w:unhideWhenUsed/>
    <w:rsid w:val="001906B7"/>
    <w:pPr>
      <w:spacing w:after="120"/>
    </w:pPr>
  </w:style>
  <w:style w:type="character" w:customStyle="1" w:styleId="afc">
    <w:name w:val="正文文本 字符"/>
    <w:basedOn w:val="a0"/>
    <w:link w:val="afb"/>
    <w:uiPriority w:val="99"/>
    <w:semiHidden/>
    <w:rsid w:val="001906B7"/>
    <w:rPr>
      <w:rFonts w:ascii="Arial" w:hAnsi="Arial" w:cs="Arial"/>
      <w:sz w:val="19"/>
      <w:szCs w:val="19"/>
    </w:rPr>
  </w:style>
  <w:style w:type="character" w:customStyle="1" w:styleId="30">
    <w:name w:val="标题 3 字符"/>
    <w:basedOn w:val="a0"/>
    <w:link w:val="3"/>
    <w:uiPriority w:val="9"/>
    <w:rsid w:val="00435759"/>
    <w:rPr>
      <w:rFonts w:ascii="Arial" w:hAnsi="Arial" w:cs="Arial"/>
      <w:b/>
      <w:bCs/>
      <w:sz w:val="32"/>
      <w:szCs w:val="32"/>
    </w:rPr>
  </w:style>
  <w:style w:type="paragraph" w:styleId="afd">
    <w:name w:val="Normal Indent"/>
    <w:basedOn w:val="a"/>
    <w:uiPriority w:val="99"/>
    <w:semiHidden/>
    <w:unhideWhenUsed/>
    <w:qFormat/>
    <w:rsid w:val="00B0314C"/>
    <w:pPr>
      <w:ind w:left="720"/>
    </w:pPr>
    <w:rPr>
      <w:rFonts w:asciiTheme="minorHAnsi" w:hAnsiTheme="minorHAnsi" w:cstheme="minorBidi"/>
      <w:sz w:val="22"/>
      <w:szCs w:val="22"/>
      <w:lang w:val="en-GB"/>
    </w:rPr>
  </w:style>
  <w:style w:type="paragraph" w:styleId="afe">
    <w:name w:val="caption"/>
    <w:basedOn w:val="a"/>
    <w:next w:val="a"/>
    <w:uiPriority w:val="35"/>
    <w:unhideWhenUsed/>
    <w:qFormat/>
    <w:rsid w:val="00B0314C"/>
    <w:pPr>
      <w:spacing w:after="200" w:line="240" w:lineRule="auto"/>
    </w:pPr>
    <w:rPr>
      <w:rFonts w:asciiTheme="minorHAnsi" w:hAnsiTheme="minorHAnsi" w:cstheme="minorBidi"/>
      <w:i/>
      <w:iCs/>
      <w:color w:val="1F497D" w:themeColor="text2"/>
      <w:sz w:val="18"/>
      <w:szCs w:val="18"/>
      <w:lang w:val="en-GB"/>
    </w:rPr>
  </w:style>
  <w:style w:type="table" w:customStyle="1" w:styleId="31">
    <w:name w:val="网格型3"/>
    <w:basedOn w:val="a1"/>
    <w:next w:val="aa"/>
    <w:uiPriority w:val="39"/>
    <w:qFormat/>
    <w:rsid w:val="00B0314C"/>
    <w:pPr>
      <w:spacing w:after="0" w:line="240" w:lineRule="auto"/>
    </w:pPr>
    <w:rPr>
      <w:rFonts w:ascii="等线" w:eastAsia="等线" w:hAnsi="等线"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1025">
      <w:bodyDiv w:val="1"/>
      <w:marLeft w:val="0"/>
      <w:marRight w:val="0"/>
      <w:marTop w:val="0"/>
      <w:marBottom w:val="0"/>
      <w:divBdr>
        <w:top w:val="none" w:sz="0" w:space="0" w:color="auto"/>
        <w:left w:val="none" w:sz="0" w:space="0" w:color="auto"/>
        <w:bottom w:val="none" w:sz="0" w:space="0" w:color="auto"/>
        <w:right w:val="none" w:sz="0" w:space="0" w:color="auto"/>
      </w:divBdr>
    </w:div>
    <w:div w:id="117339360">
      <w:bodyDiv w:val="1"/>
      <w:marLeft w:val="0"/>
      <w:marRight w:val="0"/>
      <w:marTop w:val="0"/>
      <w:marBottom w:val="0"/>
      <w:divBdr>
        <w:top w:val="none" w:sz="0" w:space="0" w:color="auto"/>
        <w:left w:val="none" w:sz="0" w:space="0" w:color="auto"/>
        <w:bottom w:val="none" w:sz="0" w:space="0" w:color="auto"/>
        <w:right w:val="none" w:sz="0" w:space="0" w:color="auto"/>
      </w:divBdr>
      <w:divsChild>
        <w:div w:id="919750813">
          <w:marLeft w:val="1080"/>
          <w:marRight w:val="0"/>
          <w:marTop w:val="62"/>
          <w:marBottom w:val="0"/>
          <w:divBdr>
            <w:top w:val="none" w:sz="0" w:space="0" w:color="auto"/>
            <w:left w:val="none" w:sz="0" w:space="0" w:color="auto"/>
            <w:bottom w:val="none" w:sz="0" w:space="0" w:color="auto"/>
            <w:right w:val="none" w:sz="0" w:space="0" w:color="auto"/>
          </w:divBdr>
        </w:div>
        <w:div w:id="1184322569">
          <w:marLeft w:val="1800"/>
          <w:marRight w:val="0"/>
          <w:marTop w:val="62"/>
          <w:marBottom w:val="0"/>
          <w:divBdr>
            <w:top w:val="none" w:sz="0" w:space="0" w:color="auto"/>
            <w:left w:val="none" w:sz="0" w:space="0" w:color="auto"/>
            <w:bottom w:val="none" w:sz="0" w:space="0" w:color="auto"/>
            <w:right w:val="none" w:sz="0" w:space="0" w:color="auto"/>
          </w:divBdr>
        </w:div>
      </w:divsChild>
    </w:div>
    <w:div w:id="298656660">
      <w:bodyDiv w:val="1"/>
      <w:marLeft w:val="0"/>
      <w:marRight w:val="0"/>
      <w:marTop w:val="0"/>
      <w:marBottom w:val="0"/>
      <w:divBdr>
        <w:top w:val="none" w:sz="0" w:space="0" w:color="auto"/>
        <w:left w:val="none" w:sz="0" w:space="0" w:color="auto"/>
        <w:bottom w:val="none" w:sz="0" w:space="0" w:color="auto"/>
        <w:right w:val="none" w:sz="0" w:space="0" w:color="auto"/>
      </w:divBdr>
    </w:div>
    <w:div w:id="460617374">
      <w:bodyDiv w:val="1"/>
      <w:marLeft w:val="0"/>
      <w:marRight w:val="0"/>
      <w:marTop w:val="0"/>
      <w:marBottom w:val="0"/>
      <w:divBdr>
        <w:top w:val="none" w:sz="0" w:space="0" w:color="auto"/>
        <w:left w:val="none" w:sz="0" w:space="0" w:color="auto"/>
        <w:bottom w:val="none" w:sz="0" w:space="0" w:color="auto"/>
        <w:right w:val="none" w:sz="0" w:space="0" w:color="auto"/>
      </w:divBdr>
    </w:div>
    <w:div w:id="487133760">
      <w:bodyDiv w:val="1"/>
      <w:marLeft w:val="0"/>
      <w:marRight w:val="0"/>
      <w:marTop w:val="0"/>
      <w:marBottom w:val="0"/>
      <w:divBdr>
        <w:top w:val="none" w:sz="0" w:space="0" w:color="auto"/>
        <w:left w:val="none" w:sz="0" w:space="0" w:color="auto"/>
        <w:bottom w:val="none" w:sz="0" w:space="0" w:color="auto"/>
        <w:right w:val="none" w:sz="0" w:space="0" w:color="auto"/>
      </w:divBdr>
    </w:div>
    <w:div w:id="750392258">
      <w:bodyDiv w:val="1"/>
      <w:marLeft w:val="0"/>
      <w:marRight w:val="0"/>
      <w:marTop w:val="0"/>
      <w:marBottom w:val="0"/>
      <w:divBdr>
        <w:top w:val="none" w:sz="0" w:space="0" w:color="auto"/>
        <w:left w:val="none" w:sz="0" w:space="0" w:color="auto"/>
        <w:bottom w:val="none" w:sz="0" w:space="0" w:color="auto"/>
        <w:right w:val="none" w:sz="0" w:space="0" w:color="auto"/>
      </w:divBdr>
      <w:divsChild>
        <w:div w:id="1502040551">
          <w:marLeft w:val="0"/>
          <w:marRight w:val="0"/>
          <w:marTop w:val="0"/>
          <w:marBottom w:val="0"/>
          <w:divBdr>
            <w:top w:val="none" w:sz="0" w:space="0" w:color="auto"/>
            <w:left w:val="none" w:sz="0" w:space="0" w:color="auto"/>
            <w:bottom w:val="none" w:sz="0" w:space="0" w:color="auto"/>
            <w:right w:val="none" w:sz="0" w:space="0" w:color="auto"/>
          </w:divBdr>
          <w:divsChild>
            <w:div w:id="1594123044">
              <w:marLeft w:val="0"/>
              <w:marRight w:val="0"/>
              <w:marTop w:val="0"/>
              <w:marBottom w:val="0"/>
              <w:divBdr>
                <w:top w:val="none" w:sz="0" w:space="0" w:color="auto"/>
                <w:left w:val="none" w:sz="0" w:space="0" w:color="auto"/>
                <w:bottom w:val="none" w:sz="0" w:space="0" w:color="auto"/>
                <w:right w:val="none" w:sz="0" w:space="0" w:color="auto"/>
              </w:divBdr>
            </w:div>
            <w:div w:id="2074155359">
              <w:marLeft w:val="0"/>
              <w:marRight w:val="0"/>
              <w:marTop w:val="0"/>
              <w:marBottom w:val="0"/>
              <w:divBdr>
                <w:top w:val="none" w:sz="0" w:space="0" w:color="auto"/>
                <w:left w:val="none" w:sz="0" w:space="0" w:color="auto"/>
                <w:bottom w:val="none" w:sz="0" w:space="0" w:color="auto"/>
                <w:right w:val="none" w:sz="0" w:space="0" w:color="auto"/>
              </w:divBdr>
              <w:divsChild>
                <w:div w:id="34401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7095">
          <w:marLeft w:val="0"/>
          <w:marRight w:val="0"/>
          <w:marTop w:val="0"/>
          <w:marBottom w:val="0"/>
          <w:divBdr>
            <w:top w:val="none" w:sz="0" w:space="0" w:color="auto"/>
            <w:left w:val="none" w:sz="0" w:space="0" w:color="auto"/>
            <w:bottom w:val="none" w:sz="0" w:space="0" w:color="auto"/>
            <w:right w:val="none" w:sz="0" w:space="0" w:color="auto"/>
          </w:divBdr>
          <w:divsChild>
            <w:div w:id="406616767">
              <w:marLeft w:val="0"/>
              <w:marRight w:val="0"/>
              <w:marTop w:val="0"/>
              <w:marBottom w:val="0"/>
              <w:divBdr>
                <w:top w:val="none" w:sz="0" w:space="0" w:color="auto"/>
                <w:left w:val="none" w:sz="0" w:space="0" w:color="auto"/>
                <w:bottom w:val="none" w:sz="0" w:space="0" w:color="auto"/>
                <w:right w:val="none" w:sz="0" w:space="0" w:color="auto"/>
              </w:divBdr>
            </w:div>
            <w:div w:id="2058502779">
              <w:marLeft w:val="0"/>
              <w:marRight w:val="0"/>
              <w:marTop w:val="0"/>
              <w:marBottom w:val="0"/>
              <w:divBdr>
                <w:top w:val="none" w:sz="0" w:space="0" w:color="auto"/>
                <w:left w:val="none" w:sz="0" w:space="0" w:color="auto"/>
                <w:bottom w:val="none" w:sz="0" w:space="0" w:color="auto"/>
                <w:right w:val="none" w:sz="0" w:space="0" w:color="auto"/>
              </w:divBdr>
              <w:divsChild>
                <w:div w:id="2584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5576">
          <w:marLeft w:val="0"/>
          <w:marRight w:val="0"/>
          <w:marTop w:val="0"/>
          <w:marBottom w:val="0"/>
          <w:divBdr>
            <w:top w:val="none" w:sz="0" w:space="0" w:color="auto"/>
            <w:left w:val="none" w:sz="0" w:space="0" w:color="auto"/>
            <w:bottom w:val="none" w:sz="0" w:space="0" w:color="auto"/>
            <w:right w:val="none" w:sz="0" w:space="0" w:color="auto"/>
          </w:divBdr>
          <w:divsChild>
            <w:div w:id="1928880244">
              <w:marLeft w:val="0"/>
              <w:marRight w:val="0"/>
              <w:marTop w:val="0"/>
              <w:marBottom w:val="0"/>
              <w:divBdr>
                <w:top w:val="none" w:sz="0" w:space="0" w:color="auto"/>
                <w:left w:val="none" w:sz="0" w:space="0" w:color="auto"/>
                <w:bottom w:val="none" w:sz="0" w:space="0" w:color="auto"/>
                <w:right w:val="none" w:sz="0" w:space="0" w:color="auto"/>
              </w:divBdr>
            </w:div>
            <w:div w:id="810634073">
              <w:marLeft w:val="0"/>
              <w:marRight w:val="0"/>
              <w:marTop w:val="0"/>
              <w:marBottom w:val="0"/>
              <w:divBdr>
                <w:top w:val="none" w:sz="0" w:space="0" w:color="auto"/>
                <w:left w:val="none" w:sz="0" w:space="0" w:color="auto"/>
                <w:bottom w:val="none" w:sz="0" w:space="0" w:color="auto"/>
                <w:right w:val="none" w:sz="0" w:space="0" w:color="auto"/>
              </w:divBdr>
              <w:divsChild>
                <w:div w:id="192579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9505">
          <w:marLeft w:val="0"/>
          <w:marRight w:val="0"/>
          <w:marTop w:val="0"/>
          <w:marBottom w:val="0"/>
          <w:divBdr>
            <w:top w:val="none" w:sz="0" w:space="0" w:color="auto"/>
            <w:left w:val="none" w:sz="0" w:space="0" w:color="auto"/>
            <w:bottom w:val="none" w:sz="0" w:space="0" w:color="auto"/>
            <w:right w:val="none" w:sz="0" w:space="0" w:color="auto"/>
          </w:divBdr>
          <w:divsChild>
            <w:div w:id="1479615745">
              <w:marLeft w:val="0"/>
              <w:marRight w:val="0"/>
              <w:marTop w:val="0"/>
              <w:marBottom w:val="0"/>
              <w:divBdr>
                <w:top w:val="none" w:sz="0" w:space="0" w:color="auto"/>
                <w:left w:val="none" w:sz="0" w:space="0" w:color="auto"/>
                <w:bottom w:val="none" w:sz="0" w:space="0" w:color="auto"/>
                <w:right w:val="none" w:sz="0" w:space="0" w:color="auto"/>
              </w:divBdr>
            </w:div>
            <w:div w:id="1227910979">
              <w:marLeft w:val="0"/>
              <w:marRight w:val="0"/>
              <w:marTop w:val="0"/>
              <w:marBottom w:val="0"/>
              <w:divBdr>
                <w:top w:val="none" w:sz="0" w:space="0" w:color="auto"/>
                <w:left w:val="none" w:sz="0" w:space="0" w:color="auto"/>
                <w:bottom w:val="none" w:sz="0" w:space="0" w:color="auto"/>
                <w:right w:val="none" w:sz="0" w:space="0" w:color="auto"/>
              </w:divBdr>
              <w:divsChild>
                <w:div w:id="8277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2307">
      <w:bodyDiv w:val="1"/>
      <w:marLeft w:val="0"/>
      <w:marRight w:val="0"/>
      <w:marTop w:val="0"/>
      <w:marBottom w:val="0"/>
      <w:divBdr>
        <w:top w:val="none" w:sz="0" w:space="0" w:color="auto"/>
        <w:left w:val="none" w:sz="0" w:space="0" w:color="auto"/>
        <w:bottom w:val="none" w:sz="0" w:space="0" w:color="auto"/>
        <w:right w:val="none" w:sz="0" w:space="0" w:color="auto"/>
      </w:divBdr>
    </w:div>
    <w:div w:id="1157765835">
      <w:bodyDiv w:val="1"/>
      <w:marLeft w:val="0"/>
      <w:marRight w:val="0"/>
      <w:marTop w:val="0"/>
      <w:marBottom w:val="0"/>
      <w:divBdr>
        <w:top w:val="none" w:sz="0" w:space="0" w:color="auto"/>
        <w:left w:val="none" w:sz="0" w:space="0" w:color="auto"/>
        <w:bottom w:val="none" w:sz="0" w:space="0" w:color="auto"/>
        <w:right w:val="none" w:sz="0" w:space="0" w:color="auto"/>
      </w:divBdr>
    </w:div>
    <w:div w:id="1295450525">
      <w:bodyDiv w:val="1"/>
      <w:marLeft w:val="0"/>
      <w:marRight w:val="0"/>
      <w:marTop w:val="0"/>
      <w:marBottom w:val="0"/>
      <w:divBdr>
        <w:top w:val="none" w:sz="0" w:space="0" w:color="auto"/>
        <w:left w:val="none" w:sz="0" w:space="0" w:color="auto"/>
        <w:bottom w:val="none" w:sz="0" w:space="0" w:color="auto"/>
        <w:right w:val="none" w:sz="0" w:space="0" w:color="auto"/>
      </w:divBdr>
      <w:divsChild>
        <w:div w:id="537595937">
          <w:marLeft w:val="0"/>
          <w:marRight w:val="0"/>
          <w:marTop w:val="0"/>
          <w:marBottom w:val="0"/>
          <w:divBdr>
            <w:top w:val="none" w:sz="0" w:space="0" w:color="auto"/>
            <w:left w:val="none" w:sz="0" w:space="0" w:color="auto"/>
            <w:bottom w:val="none" w:sz="0" w:space="0" w:color="auto"/>
            <w:right w:val="none" w:sz="0" w:space="0" w:color="auto"/>
          </w:divBdr>
          <w:divsChild>
            <w:div w:id="955983980">
              <w:marLeft w:val="0"/>
              <w:marRight w:val="0"/>
              <w:marTop w:val="0"/>
              <w:marBottom w:val="0"/>
              <w:divBdr>
                <w:top w:val="none" w:sz="0" w:space="0" w:color="auto"/>
                <w:left w:val="none" w:sz="0" w:space="0" w:color="auto"/>
                <w:bottom w:val="none" w:sz="0" w:space="0" w:color="auto"/>
                <w:right w:val="none" w:sz="0" w:space="0" w:color="auto"/>
              </w:divBdr>
            </w:div>
            <w:div w:id="849492480">
              <w:marLeft w:val="0"/>
              <w:marRight w:val="0"/>
              <w:marTop w:val="0"/>
              <w:marBottom w:val="0"/>
              <w:divBdr>
                <w:top w:val="none" w:sz="0" w:space="0" w:color="auto"/>
                <w:left w:val="none" w:sz="0" w:space="0" w:color="auto"/>
                <w:bottom w:val="none" w:sz="0" w:space="0" w:color="auto"/>
                <w:right w:val="none" w:sz="0" w:space="0" w:color="auto"/>
              </w:divBdr>
              <w:divsChild>
                <w:div w:id="10798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7476">
          <w:marLeft w:val="0"/>
          <w:marRight w:val="0"/>
          <w:marTop w:val="0"/>
          <w:marBottom w:val="0"/>
          <w:divBdr>
            <w:top w:val="none" w:sz="0" w:space="0" w:color="auto"/>
            <w:left w:val="none" w:sz="0" w:space="0" w:color="auto"/>
            <w:bottom w:val="none" w:sz="0" w:space="0" w:color="auto"/>
            <w:right w:val="none" w:sz="0" w:space="0" w:color="auto"/>
          </w:divBdr>
          <w:divsChild>
            <w:div w:id="1035810636">
              <w:marLeft w:val="0"/>
              <w:marRight w:val="0"/>
              <w:marTop w:val="0"/>
              <w:marBottom w:val="0"/>
              <w:divBdr>
                <w:top w:val="none" w:sz="0" w:space="0" w:color="auto"/>
                <w:left w:val="none" w:sz="0" w:space="0" w:color="auto"/>
                <w:bottom w:val="none" w:sz="0" w:space="0" w:color="auto"/>
                <w:right w:val="none" w:sz="0" w:space="0" w:color="auto"/>
              </w:divBdr>
            </w:div>
            <w:div w:id="1162543395">
              <w:marLeft w:val="0"/>
              <w:marRight w:val="0"/>
              <w:marTop w:val="0"/>
              <w:marBottom w:val="0"/>
              <w:divBdr>
                <w:top w:val="none" w:sz="0" w:space="0" w:color="auto"/>
                <w:left w:val="none" w:sz="0" w:space="0" w:color="auto"/>
                <w:bottom w:val="none" w:sz="0" w:space="0" w:color="auto"/>
                <w:right w:val="none" w:sz="0" w:space="0" w:color="auto"/>
              </w:divBdr>
              <w:divsChild>
                <w:div w:id="1653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55525">
          <w:marLeft w:val="0"/>
          <w:marRight w:val="0"/>
          <w:marTop w:val="0"/>
          <w:marBottom w:val="0"/>
          <w:divBdr>
            <w:top w:val="none" w:sz="0" w:space="0" w:color="auto"/>
            <w:left w:val="none" w:sz="0" w:space="0" w:color="auto"/>
            <w:bottom w:val="none" w:sz="0" w:space="0" w:color="auto"/>
            <w:right w:val="none" w:sz="0" w:space="0" w:color="auto"/>
          </w:divBdr>
          <w:divsChild>
            <w:div w:id="392194677">
              <w:marLeft w:val="0"/>
              <w:marRight w:val="0"/>
              <w:marTop w:val="0"/>
              <w:marBottom w:val="0"/>
              <w:divBdr>
                <w:top w:val="none" w:sz="0" w:space="0" w:color="auto"/>
                <w:left w:val="none" w:sz="0" w:space="0" w:color="auto"/>
                <w:bottom w:val="none" w:sz="0" w:space="0" w:color="auto"/>
                <w:right w:val="none" w:sz="0" w:space="0" w:color="auto"/>
              </w:divBdr>
            </w:div>
            <w:div w:id="107969786">
              <w:marLeft w:val="0"/>
              <w:marRight w:val="0"/>
              <w:marTop w:val="0"/>
              <w:marBottom w:val="0"/>
              <w:divBdr>
                <w:top w:val="none" w:sz="0" w:space="0" w:color="auto"/>
                <w:left w:val="none" w:sz="0" w:space="0" w:color="auto"/>
                <w:bottom w:val="none" w:sz="0" w:space="0" w:color="auto"/>
                <w:right w:val="none" w:sz="0" w:space="0" w:color="auto"/>
              </w:divBdr>
              <w:divsChild>
                <w:div w:id="6314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9320">
          <w:marLeft w:val="0"/>
          <w:marRight w:val="0"/>
          <w:marTop w:val="0"/>
          <w:marBottom w:val="0"/>
          <w:divBdr>
            <w:top w:val="none" w:sz="0" w:space="0" w:color="auto"/>
            <w:left w:val="none" w:sz="0" w:space="0" w:color="auto"/>
            <w:bottom w:val="none" w:sz="0" w:space="0" w:color="auto"/>
            <w:right w:val="none" w:sz="0" w:space="0" w:color="auto"/>
          </w:divBdr>
          <w:divsChild>
            <w:div w:id="1503738405">
              <w:marLeft w:val="0"/>
              <w:marRight w:val="0"/>
              <w:marTop w:val="0"/>
              <w:marBottom w:val="0"/>
              <w:divBdr>
                <w:top w:val="none" w:sz="0" w:space="0" w:color="auto"/>
                <w:left w:val="none" w:sz="0" w:space="0" w:color="auto"/>
                <w:bottom w:val="none" w:sz="0" w:space="0" w:color="auto"/>
                <w:right w:val="none" w:sz="0" w:space="0" w:color="auto"/>
              </w:divBdr>
            </w:div>
            <w:div w:id="1391339729">
              <w:marLeft w:val="0"/>
              <w:marRight w:val="0"/>
              <w:marTop w:val="0"/>
              <w:marBottom w:val="0"/>
              <w:divBdr>
                <w:top w:val="none" w:sz="0" w:space="0" w:color="auto"/>
                <w:left w:val="none" w:sz="0" w:space="0" w:color="auto"/>
                <w:bottom w:val="none" w:sz="0" w:space="0" w:color="auto"/>
                <w:right w:val="none" w:sz="0" w:space="0" w:color="auto"/>
              </w:divBdr>
              <w:divsChild>
                <w:div w:id="11448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7259">
      <w:bodyDiv w:val="1"/>
      <w:marLeft w:val="0"/>
      <w:marRight w:val="0"/>
      <w:marTop w:val="0"/>
      <w:marBottom w:val="0"/>
      <w:divBdr>
        <w:top w:val="none" w:sz="0" w:space="0" w:color="auto"/>
        <w:left w:val="none" w:sz="0" w:space="0" w:color="auto"/>
        <w:bottom w:val="none" w:sz="0" w:space="0" w:color="auto"/>
        <w:right w:val="none" w:sz="0" w:space="0" w:color="auto"/>
      </w:divBdr>
    </w:div>
    <w:div w:id="1712028831">
      <w:bodyDiv w:val="1"/>
      <w:marLeft w:val="0"/>
      <w:marRight w:val="0"/>
      <w:marTop w:val="0"/>
      <w:marBottom w:val="0"/>
      <w:divBdr>
        <w:top w:val="none" w:sz="0" w:space="0" w:color="auto"/>
        <w:left w:val="none" w:sz="0" w:space="0" w:color="auto"/>
        <w:bottom w:val="none" w:sz="0" w:space="0" w:color="auto"/>
        <w:right w:val="none" w:sz="0" w:space="0" w:color="auto"/>
      </w:divBdr>
    </w:div>
    <w:div w:id="1736708194">
      <w:bodyDiv w:val="1"/>
      <w:marLeft w:val="0"/>
      <w:marRight w:val="0"/>
      <w:marTop w:val="0"/>
      <w:marBottom w:val="0"/>
      <w:divBdr>
        <w:top w:val="none" w:sz="0" w:space="0" w:color="auto"/>
        <w:left w:val="none" w:sz="0" w:space="0" w:color="auto"/>
        <w:bottom w:val="none" w:sz="0" w:space="0" w:color="auto"/>
        <w:right w:val="none" w:sz="0" w:space="0" w:color="auto"/>
      </w:divBdr>
    </w:div>
    <w:div w:id="1882670698">
      <w:bodyDiv w:val="1"/>
      <w:marLeft w:val="0"/>
      <w:marRight w:val="0"/>
      <w:marTop w:val="0"/>
      <w:marBottom w:val="0"/>
      <w:divBdr>
        <w:top w:val="none" w:sz="0" w:space="0" w:color="auto"/>
        <w:left w:val="none" w:sz="0" w:space="0" w:color="auto"/>
        <w:bottom w:val="none" w:sz="0" w:space="0" w:color="auto"/>
        <w:right w:val="none" w:sz="0" w:space="0" w:color="auto"/>
      </w:divBdr>
    </w:div>
    <w:div w:id="1962495021">
      <w:bodyDiv w:val="1"/>
      <w:marLeft w:val="0"/>
      <w:marRight w:val="0"/>
      <w:marTop w:val="0"/>
      <w:marBottom w:val="0"/>
      <w:divBdr>
        <w:top w:val="none" w:sz="0" w:space="0" w:color="auto"/>
        <w:left w:val="none" w:sz="0" w:space="0" w:color="auto"/>
        <w:bottom w:val="none" w:sz="0" w:space="0" w:color="auto"/>
        <w:right w:val="none" w:sz="0" w:space="0" w:color="auto"/>
      </w:divBdr>
    </w:div>
    <w:div w:id="2008285311">
      <w:bodyDiv w:val="1"/>
      <w:marLeft w:val="0"/>
      <w:marRight w:val="0"/>
      <w:marTop w:val="0"/>
      <w:marBottom w:val="0"/>
      <w:divBdr>
        <w:top w:val="none" w:sz="0" w:space="0" w:color="auto"/>
        <w:left w:val="none" w:sz="0" w:space="0" w:color="auto"/>
        <w:bottom w:val="none" w:sz="0" w:space="0" w:color="auto"/>
        <w:right w:val="none" w:sz="0" w:space="0" w:color="auto"/>
      </w:divBdr>
    </w:div>
    <w:div w:id="2024015503">
      <w:bodyDiv w:val="1"/>
      <w:marLeft w:val="0"/>
      <w:marRight w:val="0"/>
      <w:marTop w:val="0"/>
      <w:marBottom w:val="0"/>
      <w:divBdr>
        <w:top w:val="none" w:sz="0" w:space="0" w:color="auto"/>
        <w:left w:val="none" w:sz="0" w:space="0" w:color="auto"/>
        <w:bottom w:val="none" w:sz="0" w:space="0" w:color="auto"/>
        <w:right w:val="none" w:sz="0" w:space="0" w:color="auto"/>
      </w:divBdr>
    </w:div>
    <w:div w:id="207782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yperlink" Target="https://doi.org/10.6084/m9.figshare.2840769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yperlink" Target="https://github.com/Computational-social-science/misspelling_behavio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theme" Target="theme/theme1.xml"/></Relationships>
</file>

<file path=word/theme/theme1.xml><?xml version="1.0" encoding="utf-8"?>
<a:theme xmlns:a="http://schemas.openxmlformats.org/drawingml/2006/main" name="CPlif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inal xmlns="a94ce9e3-0664-4ef9-9e58-7a2d2c55ddc0">true</Final>
    <TaxCatchAll xmlns="b93e3ace-2043-42c5-b8b5-194bb8541ba6" xsi:nil="true"/>
    <lcf76f155ced4ddcb4097134ff3c332f xmlns="a94ce9e3-0664-4ef9-9e58-7a2d2c55ddc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78C6F3C3428F24E99F673FF52CE3C7D" ma:contentTypeVersion="19" ma:contentTypeDescription="Create a new document." ma:contentTypeScope="" ma:versionID="9ac7c3a386c43adbf141686e044e54ee">
  <xsd:schema xmlns:xsd="http://www.w3.org/2001/XMLSchema" xmlns:xs="http://www.w3.org/2001/XMLSchema" xmlns:p="http://schemas.microsoft.com/office/2006/metadata/properties" xmlns:ns2="a94ce9e3-0664-4ef9-9e58-7a2d2c55ddc0" xmlns:ns3="b93e3ace-2043-42c5-b8b5-194bb8541ba6" targetNamespace="http://schemas.microsoft.com/office/2006/metadata/properties" ma:root="true" ma:fieldsID="fc2c5d829648dea047854d444bedb908" ns2:_="" ns3:_="">
    <xsd:import namespace="a94ce9e3-0664-4ef9-9e58-7a2d2c55ddc0"/>
    <xsd:import namespace="b93e3ace-2043-42c5-b8b5-194bb8541b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Final"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ce9e3-0664-4ef9-9e58-7a2d2c55d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Final" ma:index="18" nillable="true" ma:displayName="Final" ma:default="1" ma:format="Dropdown" ma:internalName="Final">
      <xsd:simpleType>
        <xsd:restriction base="dms:Boolea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2763e4d-7885-4cd8-8534-835ebc0ece8c"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3e3ace-2043-42c5-b8b5-194bb8541ba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6a7da-1296-406e-ba19-1cf23293621e}" ma:internalName="TaxCatchAll" ma:showField="CatchAllData" ma:web="b93e3ace-2043-42c5-b8b5-194bb8541b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5A310E-93E6-4455-87AA-F74371A5900B}">
  <ds:schemaRefs>
    <ds:schemaRef ds:uri="http://schemas.microsoft.com/office/2006/metadata/properties"/>
    <ds:schemaRef ds:uri="http://schemas.microsoft.com/office/infopath/2007/PartnerControls"/>
    <ds:schemaRef ds:uri="a94ce9e3-0664-4ef9-9e58-7a2d2c55ddc0"/>
    <ds:schemaRef ds:uri="b93e3ace-2043-42c5-b8b5-194bb8541ba6"/>
  </ds:schemaRefs>
</ds:datastoreItem>
</file>

<file path=customXml/itemProps2.xml><?xml version="1.0" encoding="utf-8"?>
<ds:datastoreItem xmlns:ds="http://schemas.openxmlformats.org/officeDocument/2006/customXml" ds:itemID="{AFBBE69A-1D35-448F-B943-B3C264094A30}">
  <ds:schemaRefs>
    <ds:schemaRef ds:uri="http://schemas.openxmlformats.org/officeDocument/2006/bibliography"/>
  </ds:schemaRefs>
</ds:datastoreItem>
</file>

<file path=customXml/itemProps3.xml><?xml version="1.0" encoding="utf-8"?>
<ds:datastoreItem xmlns:ds="http://schemas.openxmlformats.org/officeDocument/2006/customXml" ds:itemID="{09D555B3-9FA8-4304-9D16-445B867B3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ce9e3-0664-4ef9-9e58-7a2d2c55ddc0"/>
    <ds:schemaRef ds:uri="b93e3ace-2043-42c5-b8b5-194bb8541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DD67BD-516B-487D-A1A1-F01618CF49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23649</Words>
  <Characters>134802</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Perry</dc:creator>
  <cp:keywords/>
  <dc:description/>
  <cp:lastModifiedBy>Zhiwen Hu</cp:lastModifiedBy>
  <cp:revision>7</cp:revision>
  <cp:lastPrinted>2024-12-26T05:02:00Z</cp:lastPrinted>
  <dcterms:created xsi:type="dcterms:W3CDTF">2026-01-18T05:24:00Z</dcterms:created>
  <dcterms:modified xsi:type="dcterms:W3CDTF">2026-01-18T08:43:00Z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0x010100378C6F3C3428F24E99F673FF52CE3C7D</vt:lpwstr>
  </property>
  <property fmtid="{D5CDD505-2E9C-101B-9397-08002B2CF9AE}" pid="3" name="MSIP_Label_549ac42a-3eb4-4074-b885-aea26bd6241e_Enabled">
    <vt:lpwstr>true</vt:lpwstr>
  </property>
  <property fmtid="{D5CDD505-2E9C-101B-9397-08002B2CF9AE}" pid="4" name="MSIP_Label_549ac42a-3eb4-4074-b885-aea26bd6241e_SetDate">
    <vt:lpwstr>2023-04-06T20:45:07Z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af8e47e1-4258-4cd3-9c4e-4668f0f5530b</vt:lpwstr>
  </property>
  <property fmtid="{D5CDD505-2E9C-101B-9397-08002B2CF9AE}" pid="9" name="MSIP_Label_549ac42a-3eb4-4074-b885-aea26bd6241e_ContentBits">
    <vt:lpwstr>0</vt:lpwstr>
  </property>
  <property fmtid="{D5CDD505-2E9C-101B-9397-08002B2CF9AE}" pid="10" name="MediaServiceImageTags">
    <vt:lpwstr/>
  </property>
  <property fmtid="{D5CDD505-2E9C-101B-9397-08002B2CF9AE}" pid="11" name="Mendeley Recent Style Id 0_1">
    <vt:lpwstr>http://www.zotero.org/styles/apa</vt:lpwstr>
  </property>
  <property fmtid="{D5CDD505-2E9C-101B-9397-08002B2CF9AE}" pid="12" name="Mendeley Recent Style Name 0_1">
    <vt:lpwstr>American Psychological Association 7th edition</vt:lpwstr>
  </property>
  <property fmtid="{D5CDD505-2E9C-101B-9397-08002B2CF9AE}" pid="13" name="Mendeley Recent Style Id 1_1">
    <vt:lpwstr>http://www.zotero.org/styles/chicago-author-date</vt:lpwstr>
  </property>
  <property fmtid="{D5CDD505-2E9C-101B-9397-08002B2CF9AE}" pid="14" name="Mendeley Recent Style Name 1_1">
    <vt:lpwstr>Chicago Manual of Style 17th edition (author-date)</vt:lpwstr>
  </property>
  <property fmtid="{D5CDD505-2E9C-101B-9397-08002B2CF9AE}" pid="15" name="Mendeley Recent Style Id 2_1">
    <vt:lpwstr>http://www.zotero.org/styles/modern-language-association</vt:lpwstr>
  </property>
  <property fmtid="{D5CDD505-2E9C-101B-9397-08002B2CF9AE}" pid="16" name="Mendeley Recent Style Name 2_1">
    <vt:lpwstr>Modern Language Association 9th edition</vt:lpwstr>
  </property>
  <property fmtid="{D5CDD505-2E9C-101B-9397-08002B2CF9AE}" pid="17" name="Mendeley Recent Style Id 3_1">
    <vt:lpwstr>http://www.zotero.org/styles/nature</vt:lpwstr>
  </property>
  <property fmtid="{D5CDD505-2E9C-101B-9397-08002B2CF9AE}" pid="18" name="Mendeley Recent Style Name 3_1">
    <vt:lpwstr>Nature</vt:lpwstr>
  </property>
  <property fmtid="{D5CDD505-2E9C-101B-9397-08002B2CF9AE}" pid="19" name="Mendeley Recent Style Id 4_1">
    <vt:lpwstr>http://www.zotero.org/styles/nature-humanities-and-social-sciences-communications</vt:lpwstr>
  </property>
  <property fmtid="{D5CDD505-2E9C-101B-9397-08002B2CF9AE}" pid="20" name="Mendeley Recent Style Name 4_1">
    <vt:lpwstr>Nature - humanities and social sciences communications (author-date)</vt:lpwstr>
  </property>
  <property fmtid="{D5CDD505-2E9C-101B-9397-08002B2CF9AE}" pid="21" name="Mendeley Recent Style Id 5_1">
    <vt:lpwstr>http://www.zotero.org/styles/nature-communications</vt:lpwstr>
  </property>
  <property fmtid="{D5CDD505-2E9C-101B-9397-08002B2CF9AE}" pid="22" name="Mendeley Recent Style Name 5_1">
    <vt:lpwstr>Nature Communications</vt:lpwstr>
  </property>
  <property fmtid="{D5CDD505-2E9C-101B-9397-08002B2CF9AE}" pid="23" name="Mendeley Recent Style Id 6_1">
    <vt:lpwstr>http://www.zotero.org/styles/patterns</vt:lpwstr>
  </property>
  <property fmtid="{D5CDD505-2E9C-101B-9397-08002B2CF9AE}" pid="24" name="Mendeley Recent Style Name 6_1">
    <vt:lpwstr>Patterns</vt:lpwstr>
  </property>
  <property fmtid="{D5CDD505-2E9C-101B-9397-08002B2CF9AE}" pid="25" name="Mendeley Recent Style Id 7_1">
    <vt:lpwstr>http://www.zotero.org/styles/springer-basic-brackets</vt:lpwstr>
  </property>
  <property fmtid="{D5CDD505-2E9C-101B-9397-08002B2CF9AE}" pid="26" name="Mendeley Recent Style Name 7_1">
    <vt:lpwstr>Springer - Basic (numeric, brackets)</vt:lpwstr>
  </property>
  <property fmtid="{D5CDD505-2E9C-101B-9397-08002B2CF9AE}" pid="27" name="Mendeley Recent Style Id 8_1">
    <vt:lpwstr>http://www.zotero.org/styles/springer-humanities-author-date</vt:lpwstr>
  </property>
  <property fmtid="{D5CDD505-2E9C-101B-9397-08002B2CF9AE}" pid="28" name="Mendeley Recent Style Name 8_1">
    <vt:lpwstr>Springer - Humanities (author-date)</vt:lpwstr>
  </property>
  <property fmtid="{D5CDD505-2E9C-101B-9397-08002B2CF9AE}" pid="29" name="Mendeley Recent Style Id 9_1">
    <vt:lpwstr>http://www.zotero.org/styles/springer-humanities-brackets</vt:lpwstr>
  </property>
  <property fmtid="{D5CDD505-2E9C-101B-9397-08002B2CF9AE}" pid="30" name="Mendeley Recent Style Name 9_1">
    <vt:lpwstr>Springer - Humanities (numeric, brackets)</vt:lpwstr>
  </property>
  <property fmtid="{D5CDD505-2E9C-101B-9397-08002B2CF9AE}" pid="31" name="Mendeley Document_1">
    <vt:lpwstr>True</vt:lpwstr>
  </property>
  <property fmtid="{D5CDD505-2E9C-101B-9397-08002B2CF9AE}" pid="32" name="Mendeley Unique User Id_1">
    <vt:lpwstr>b52d1d88-e5ce-3231-8309-77c8f1a57804</vt:lpwstr>
  </property>
  <property fmtid="{D5CDD505-2E9C-101B-9397-08002B2CF9AE}" pid="33" name="Mendeley Citation Style_1">
    <vt:lpwstr>http://www.zotero.org/styles/nature-communications</vt:lpwstr>
  </property>
</Properties>
</file>