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Práctica Profesional I 1 2022</w:t>
      </w:r>
    </w:p>
    <w:p w:rsidR="00000000" w:rsidDel="00000000" w:rsidP="00000000" w:rsidRDefault="00000000" w:rsidRPr="00000000" w14:paraId="00000002">
      <w:pPr>
        <w:pStyle w:val="Heading2"/>
        <w:rPr/>
      </w:pPr>
      <w:bookmarkStart w:colFirst="0" w:colLast="0" w:name="_heading=h.gjdgxs" w:id="0"/>
      <w:bookmarkEnd w:id="0"/>
      <w:r w:rsidDel="00000000" w:rsidR="00000000" w:rsidRPr="00000000">
        <w:rPr>
          <w:rtl w:val="0"/>
        </w:rPr>
        <w:t xml:space="preserve">Definición de Producto Candidato(borrador)</w:t>
      </w:r>
    </w:p>
    <w:p w:rsidR="00000000" w:rsidDel="00000000" w:rsidP="00000000" w:rsidRDefault="00000000" w:rsidRPr="00000000" w14:paraId="00000003">
      <w:pPr>
        <w:pStyle w:val="Heading3"/>
        <w:rPr>
          <w:rFonts w:ascii="Garamond" w:cs="Garamond" w:eastAsia="Garamond" w:hAnsi="Garamond"/>
          <w:color w:val="000000"/>
          <w:sz w:val="22"/>
          <w:szCs w:val="22"/>
        </w:rPr>
      </w:pPr>
      <w:r w:rsidDel="00000000" w:rsidR="00000000" w:rsidRPr="00000000">
        <w:rPr>
          <w:rtl w:val="0"/>
        </w:rPr>
        <w:t xml:space="preserve">Grupo: EZ Solutions  </w:t>
      </w:r>
      <w:r w:rsidDel="00000000" w:rsidR="00000000" w:rsidRPr="00000000">
        <w:rPr>
          <w:rtl w:val="0"/>
        </w:rPr>
      </w:r>
    </w:p>
    <w:p w:rsidR="00000000" w:rsidDel="00000000" w:rsidP="00000000" w:rsidRDefault="00000000" w:rsidRPr="00000000" w14:paraId="00000004">
      <w:pPr>
        <w:pStyle w:val="Heading3"/>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1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70"/>
        <w:gridCol w:w="5115"/>
        <w:gridCol w:w="3525"/>
        <w:gridCol w:w="2835"/>
        <w:gridCol w:w="4500"/>
        <w:tblGridChange w:id="0">
          <w:tblGrid>
            <w:gridCol w:w="3270"/>
            <w:gridCol w:w="5115"/>
            <w:gridCol w:w="3525"/>
            <w:gridCol w:w="2835"/>
            <w:gridCol w:w="4500"/>
          </w:tblGrid>
        </w:tblGridChange>
      </w:tblGrid>
      <w:tr>
        <w:trPr>
          <w:cantSplit w:val="0"/>
          <w:tblHeader w:val="0"/>
        </w:trPr>
        <w:tc>
          <w:tcPr>
            <w:vAlign w:val="center"/>
          </w:tcPr>
          <w:p w:rsidR="00000000" w:rsidDel="00000000" w:rsidP="00000000" w:rsidRDefault="00000000" w:rsidRPr="00000000" w14:paraId="00000006">
            <w:pPr>
              <w:jc w:val="center"/>
              <w:rPr>
                <w:b w:val="1"/>
              </w:rPr>
            </w:pPr>
            <w:r w:rsidDel="00000000" w:rsidR="00000000" w:rsidRPr="00000000">
              <w:rPr>
                <w:b w:val="1"/>
                <w:rtl w:val="0"/>
              </w:rPr>
              <w:t xml:space="preserve">Nombre del Producto</w:t>
            </w:r>
          </w:p>
        </w:tc>
        <w:tc>
          <w:tcPr>
            <w:vAlign w:val="center"/>
          </w:tcPr>
          <w:p w:rsidR="00000000" w:rsidDel="00000000" w:rsidP="00000000" w:rsidRDefault="00000000" w:rsidRPr="00000000" w14:paraId="00000007">
            <w:pPr>
              <w:jc w:val="center"/>
              <w:rPr>
                <w:b w:val="1"/>
              </w:rPr>
            </w:pPr>
            <w:r w:rsidDel="00000000" w:rsidR="00000000" w:rsidRPr="00000000">
              <w:rPr>
                <w:b w:val="1"/>
                <w:rtl w:val="0"/>
              </w:rPr>
              <w:t xml:space="preserve">Descripción del Producto</w:t>
            </w:r>
          </w:p>
        </w:tc>
        <w:tc>
          <w:tcPr/>
          <w:p w:rsidR="00000000" w:rsidDel="00000000" w:rsidP="00000000" w:rsidRDefault="00000000" w:rsidRPr="00000000" w14:paraId="00000008">
            <w:pPr>
              <w:jc w:val="center"/>
              <w:rPr>
                <w:b w:val="1"/>
              </w:rPr>
            </w:pPr>
            <w:r w:rsidDel="00000000" w:rsidR="00000000" w:rsidRPr="00000000">
              <w:rPr>
                <w:b w:val="1"/>
                <w:rtl w:val="0"/>
              </w:rPr>
              <w:t xml:space="preserve">Gains</w:t>
            </w:r>
          </w:p>
        </w:tc>
        <w:tc>
          <w:tcPr/>
          <w:p w:rsidR="00000000" w:rsidDel="00000000" w:rsidP="00000000" w:rsidRDefault="00000000" w:rsidRPr="00000000" w14:paraId="00000009">
            <w:pPr>
              <w:jc w:val="center"/>
              <w:rPr>
                <w:b w:val="1"/>
              </w:rPr>
            </w:pPr>
            <w:r w:rsidDel="00000000" w:rsidR="00000000" w:rsidRPr="00000000">
              <w:rPr>
                <w:b w:val="1"/>
                <w:rtl w:val="0"/>
              </w:rPr>
              <w:t xml:space="preserve">Pains</w:t>
            </w:r>
          </w:p>
        </w:tc>
        <w:tc>
          <w:tcPr/>
          <w:p w:rsidR="00000000" w:rsidDel="00000000" w:rsidP="00000000" w:rsidRDefault="00000000" w:rsidRPr="00000000" w14:paraId="0000000A">
            <w:pPr>
              <w:jc w:val="center"/>
              <w:rPr>
                <w:b w:val="1"/>
                <w:i w:val="1"/>
              </w:rPr>
            </w:pPr>
            <w:r w:rsidDel="00000000" w:rsidR="00000000" w:rsidRPr="00000000">
              <w:rPr>
                <w:b w:val="1"/>
                <w:rtl w:val="0"/>
              </w:rPr>
              <w:t xml:space="preserve">Tamaño estimado de mercado</w:t>
            </w:r>
            <w:r w:rsidDel="00000000" w:rsidR="00000000" w:rsidRPr="00000000">
              <w:rPr>
                <w:rtl w:val="0"/>
              </w:rPr>
            </w:r>
          </w:p>
        </w:tc>
      </w:tr>
      <w:tr>
        <w:trPr>
          <w:cantSplit w:val="0"/>
          <w:tblHeader w:val="0"/>
        </w:trPr>
        <w:tc>
          <w:tcPr/>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Acturus Finance</w:t>
            </w:r>
          </w:p>
          <w:p w:rsidR="00000000" w:rsidDel="00000000" w:rsidP="00000000" w:rsidRDefault="00000000" w:rsidRPr="00000000" w14:paraId="0000000D">
            <w:pPr>
              <w:rPr/>
            </w:pPr>
            <w:r w:rsidDel="00000000" w:rsidR="00000000" w:rsidRPr="00000000">
              <w:rPr>
                <w:rtl w:val="0"/>
              </w:rPr>
            </w:r>
          </w:p>
        </w:tc>
        <w:tc>
          <w:tcPr/>
          <w:p w:rsidR="00000000" w:rsidDel="00000000" w:rsidP="00000000" w:rsidRDefault="00000000" w:rsidRPr="00000000" w14:paraId="0000000E">
            <w:pPr>
              <w:rPr/>
            </w:pPr>
            <w:r w:rsidDel="00000000" w:rsidR="00000000" w:rsidRPr="00000000">
              <w:rPr>
                <w:rtl w:val="0"/>
              </w:rPr>
              <w:t xml:space="preserve">Integración de métodos de pago con </w:t>
            </w:r>
          </w:p>
          <w:p w:rsidR="00000000" w:rsidDel="00000000" w:rsidP="00000000" w:rsidRDefault="00000000" w:rsidRPr="00000000" w14:paraId="0000000F">
            <w:pPr>
              <w:rPr/>
            </w:pPr>
            <w:r w:rsidDel="00000000" w:rsidR="00000000" w:rsidRPr="00000000">
              <w:rPr>
                <w:rtl w:val="0"/>
              </w:rPr>
              <w:t xml:space="preserve">criptomonedas a los sistemas que ya </w:t>
            </w:r>
          </w:p>
          <w:p w:rsidR="00000000" w:rsidDel="00000000" w:rsidP="00000000" w:rsidRDefault="00000000" w:rsidRPr="00000000" w14:paraId="00000010">
            <w:pPr>
              <w:rPr/>
            </w:pPr>
            <w:r w:rsidDel="00000000" w:rsidR="00000000" w:rsidRPr="00000000">
              <w:rPr>
                <w:rtl w:val="0"/>
              </w:rPr>
              <w:t xml:space="preserve">tienen los comercios.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Plataforma del aplicativo</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Smart Contract</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Wallet de prueba</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Webapp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Tecnologías Adicionales </w:t>
            </w:r>
          </w:p>
          <w:p w:rsidR="00000000" w:rsidDel="00000000" w:rsidP="00000000" w:rsidRDefault="00000000" w:rsidRPr="00000000" w14:paraId="00000019">
            <w:pPr>
              <w:ind w:left="720" w:firstLine="0"/>
              <w:rPr>
                <w:b w:val="1"/>
              </w:rPr>
            </w:pPr>
            <w:r w:rsidDel="00000000" w:rsidR="00000000" w:rsidRPr="00000000">
              <w:rPr>
                <w:rtl w:val="0"/>
              </w:rPr>
            </w:r>
          </w:p>
          <w:p w:rsidR="00000000" w:rsidDel="00000000" w:rsidP="00000000" w:rsidRDefault="00000000" w:rsidRPr="00000000" w14:paraId="0000001A">
            <w:pPr>
              <w:numPr>
                <w:ilvl w:val="0"/>
                <w:numId w:val="5"/>
              </w:numPr>
              <w:ind w:left="720" w:hanging="360"/>
              <w:rPr>
                <w:b w:val="1"/>
                <w:u w:val="none"/>
              </w:rPr>
            </w:pPr>
            <w:r w:rsidDel="00000000" w:rsidR="00000000" w:rsidRPr="00000000">
              <w:rPr>
                <w:b w:val="1"/>
                <w:rtl w:val="0"/>
              </w:rPr>
              <w:t xml:space="preserve">Crypto: THORChain: </w:t>
            </w:r>
            <w:r w:rsidDel="00000000" w:rsidR="00000000" w:rsidRPr="00000000">
              <w:rPr>
                <w:rtl w:val="0"/>
              </w:rPr>
              <w:t xml:space="preserve">THORChain es un protocolo de liquidez descentralizado que se especializa en conectividad entre cadenas, lo que permite a los comerciantes intercambiar tokens entre diferentes redes nativamente.</w:t>
            </w:r>
            <w:r w:rsidDel="00000000" w:rsidR="00000000" w:rsidRPr="00000000">
              <w:rPr>
                <w:rtl w:val="0"/>
              </w:rPr>
            </w:r>
          </w:p>
          <w:p w:rsidR="00000000" w:rsidDel="00000000" w:rsidP="00000000" w:rsidRDefault="00000000" w:rsidRPr="00000000" w14:paraId="0000001B">
            <w:pPr>
              <w:numPr>
                <w:ilvl w:val="0"/>
                <w:numId w:val="5"/>
              </w:numPr>
              <w:ind w:left="720" w:hanging="360"/>
              <w:rPr>
                <w:b w:val="1"/>
                <w:u w:val="none"/>
              </w:rPr>
            </w:pPr>
            <w:r w:rsidDel="00000000" w:rsidR="00000000" w:rsidRPr="00000000">
              <w:rPr>
                <w:b w:val="1"/>
                <w:rtl w:val="0"/>
              </w:rPr>
              <w:t xml:space="preserve">React Native: </w:t>
            </w:r>
            <w:r w:rsidDel="00000000" w:rsidR="00000000" w:rsidRPr="00000000">
              <w:rPr>
                <w:rtl w:val="0"/>
              </w:rPr>
              <w:t xml:space="preserve">React Native es un framework JavaScript para crear aplicaciones reales nativas para iOS y Android, basado en la librearía de JavaScript React para la creación de componentes visuales, cambiando el propósito de los mismos para, en lugar de ser ejecutados en navegador, correr directamente sobre las plataformas móviles nativas, en este caso iOS y Android.</w:t>
            </w:r>
          </w:p>
          <w:p w:rsidR="00000000" w:rsidDel="00000000" w:rsidP="00000000" w:rsidRDefault="00000000" w:rsidRPr="00000000" w14:paraId="0000001C">
            <w:pPr>
              <w:ind w:left="0" w:firstLine="0"/>
              <w:rPr/>
            </w:pPr>
            <w:r w:rsidDel="00000000" w:rsidR="00000000" w:rsidRPr="00000000">
              <w:rPr>
                <w:rtl w:val="0"/>
              </w:rPr>
              <w:t xml:space="preserve">Definición complementaria: Estas son algunas herramientas que se pueden implementar en el sistema, ya que se pueden integrar en sistemas creados previamente ayudan al tiempo de desarrollo, y reducir costos de personal.</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tc>
        <w:tc>
          <w:tcPr/>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Permitirá realizar transacciones en una red descentralizada, la cual utiliza un registro distribuido, cronológicamente ligado por un hash, mayor seguridad.</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Al estar apuntando a una cadena de bloques, por naturaleza el sistema de la empresa se vuelve más seguro, agregando la implementación de las últimas tecnologías.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Trazabilidad, por medio de registros sumamente detallados, el sistema, la red, permite apreciar el crecimiento o el ciclo de vida del producto, a través de probabilidades altamente beneficiosas, debido a la implementación del algoritmo.</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Datos inmutables, los registros válidos, son irreversibles y no podrán ser cambiados, ni replicados, gracias a esto no puede haber discrepancias de datos en el área financiera, esto es otro plus a la seguridad.</w:t>
            </w:r>
          </w:p>
          <w:p w:rsidR="00000000" w:rsidDel="00000000" w:rsidP="00000000" w:rsidRDefault="00000000" w:rsidRPr="00000000" w14:paraId="00000024">
            <w:pPr>
              <w:ind w:left="720" w:firstLine="0"/>
              <w:rPr/>
            </w:pPr>
            <w:r w:rsidDel="00000000" w:rsidR="00000000" w:rsidRPr="00000000">
              <w:rPr>
                <w:rtl w:val="0"/>
              </w:rPr>
            </w:r>
          </w:p>
        </w:tc>
        <w:tc>
          <w:tcPr/>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Evitar impuestos altos.</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Las transacciones bancarias suelen ser caras, si son internacionales, costo de impuestos, con blockchain se permite crear una liquidación significativamente mayor a costos más bajos</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Solución de pagos confiables, internacionales rápidos y seguros. no se necesitaran un banco intermedio que apruebe o no el proceso, ya que la identidad de la persona es el token único en el mundo que están ligadas a la wallets</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Velocidad de procesamiento más rápido.</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Reducir la corrupción, aumenta la transparencia en administrar la política, y sociedades financieras, ya que el público tiene acceso a esos movimientos</w:t>
            </w:r>
          </w:p>
        </w:tc>
        <w:tc>
          <w:tcPr/>
          <w:p w:rsidR="00000000" w:rsidDel="00000000" w:rsidP="00000000" w:rsidRDefault="00000000" w:rsidRPr="00000000" w14:paraId="0000002A">
            <w:pPr>
              <w:rPr/>
            </w:pPr>
            <w:r w:rsidDel="00000000" w:rsidR="00000000" w:rsidRPr="00000000">
              <w:rPr>
                <w:rtl w:val="0"/>
              </w:rPr>
              <w:t xml:space="preserve"> Definir el mercado</w:t>
            </w:r>
          </w:p>
          <w:p w:rsidR="00000000" w:rsidDel="00000000" w:rsidP="00000000" w:rsidRDefault="00000000" w:rsidRPr="00000000" w14:paraId="0000002B">
            <w:pPr>
              <w:rPr/>
            </w:pPr>
            <w:r w:rsidDel="00000000" w:rsidR="00000000" w:rsidRPr="00000000">
              <w:rPr>
                <w:rtl w:val="0"/>
              </w:rPr>
              <w:t xml:space="preserve">Para definir el mercado utilizamos el enfoque ascendente de la oferta es la  estimación de ingresos ascendentes. Y buscar siempre un crecimiento económico. Tamaño de mercado = Ingresos del mercado.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Precio base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m:oMath>
              <m:r>
                <w:rPr/>
                <m:t xml:space="preserve">(150000-70000)*100)/2=4,000,000</m:t>
              </m:r>
            </m:oMath>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Mercado Nicho.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Determinar el enfoque </w:t>
            </w:r>
          </w:p>
          <w:p w:rsidR="00000000" w:rsidDel="00000000" w:rsidP="00000000" w:rsidRDefault="00000000" w:rsidRPr="00000000" w14:paraId="00000034">
            <w:pPr>
              <w:rPr/>
            </w:pPr>
            <w:r w:rsidDel="00000000" w:rsidR="00000000" w:rsidRPr="00000000">
              <w:rPr>
                <w:rtl w:val="0"/>
              </w:rPr>
              <w:t xml:space="preserve"> Estimación de ingresos ascendentes, la estimación de analogía es la mejor para sacar mayor certeza en el mercado estimado + estudio de campo: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Personas &gt; edad</w:t>
            </w:r>
          </w:p>
          <w:p w:rsidR="00000000" w:rsidDel="00000000" w:rsidP="00000000" w:rsidRDefault="00000000" w:rsidRPr="00000000" w14:paraId="00000037">
            <w:pPr>
              <w:rPr/>
            </w:pPr>
            <w:r w:rsidDel="00000000" w:rsidR="00000000" w:rsidRPr="00000000">
              <w:rPr>
                <w:rtl w:val="0"/>
              </w:rPr>
              <w:t xml:space="preserve">Tipo de OS que utilizan</w:t>
            </w:r>
          </w:p>
          <w:p w:rsidR="00000000" w:rsidDel="00000000" w:rsidP="00000000" w:rsidRDefault="00000000" w:rsidRPr="00000000" w14:paraId="00000038">
            <w:pPr>
              <w:rPr/>
            </w:pPr>
            <w:r w:rsidDel="00000000" w:rsidR="00000000" w:rsidRPr="00000000">
              <w:rPr>
                <w:rtl w:val="0"/>
              </w:rPr>
              <w:t xml:space="preserve">Movimiento financiero.</w:t>
            </w:r>
          </w:p>
          <w:p w:rsidR="00000000" w:rsidDel="00000000" w:rsidP="00000000" w:rsidRDefault="00000000" w:rsidRPr="00000000" w14:paraId="00000039">
            <w:pPr>
              <w:rPr/>
            </w:pPr>
            <w:r w:rsidDel="00000000" w:rsidR="00000000" w:rsidRPr="00000000">
              <w:rPr>
                <w:rtl w:val="0"/>
              </w:rPr>
              <w:t xml:space="preserve">Operaciones entre empresas.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Asociaciones bancarias.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tc>
      </w:tr>
      <w:tr>
        <w:trPr>
          <w:cantSplit w:val="0"/>
          <w:tblHeader w:val="0"/>
        </w:trPr>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ind w:left="720" w:hanging="360"/>
              <w:rPr/>
            </w:pPr>
            <w:r w:rsidDel="00000000" w:rsidR="00000000" w:rsidRPr="00000000">
              <w:rPr>
                <w:rtl w:val="0"/>
              </w:rPr>
            </w:r>
          </w:p>
        </w:tc>
        <w:tc>
          <w:tcPr/>
          <w:p w:rsidR="00000000" w:rsidDel="00000000" w:rsidP="00000000" w:rsidRDefault="00000000" w:rsidRPr="00000000" w14:paraId="00000041">
            <w:pPr>
              <w:ind w:left="720" w:hanging="360"/>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Datos relevantes:</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687"/>
          <w:tab w:val="left" w:pos="2943"/>
          <w:tab w:val="left" w:pos="5519"/>
          <w:tab w:val="left" w:pos="7317"/>
          <w:tab w:val="left" w:pos="9747"/>
        </w:tabs>
        <w:spacing w:after="0" w:before="0" w:line="259" w:lineRule="auto"/>
        <w:ind w:left="720" w:right="0" w:hanging="36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Nombre del Producto: </w:t>
      </w:r>
      <w:r w:rsidDel="00000000" w:rsidR="00000000" w:rsidRPr="00000000">
        <w:rPr>
          <w:rtl w:val="0"/>
        </w:rPr>
        <w:t xml:space="preserve">Acturus Finance</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687"/>
          <w:tab w:val="left" w:pos="2943"/>
          <w:tab w:val="left" w:pos="5519"/>
          <w:tab w:val="left" w:pos="7317"/>
          <w:tab w:val="left" w:pos="9747"/>
        </w:tabs>
        <w:spacing w:after="0" w:before="0" w:line="259" w:lineRule="auto"/>
        <w:ind w:left="720" w:right="0" w:hanging="36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Descripción del Producto: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breve descripción de lo que hace su producto. Favor indicar la plataforma del aplicativo y si utilizara tecnologías adicionales como IoT, HW especial etc.</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687"/>
          <w:tab w:val="left" w:pos="2943"/>
          <w:tab w:val="left" w:pos="5519"/>
          <w:tab w:val="left" w:pos="7317"/>
          <w:tab w:val="left" w:pos="9747"/>
        </w:tabs>
        <w:spacing w:after="0" w:before="0" w:line="259" w:lineRule="auto"/>
        <w:ind w:left="720" w:right="0" w:hanging="36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Gains: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beneficios que obtendrán los usuarios de su aplicativo. Hay una serie de ventajas en la tecnología de la plataforma de desarrollo que están implícitas y NO me las pongan: ejemplo que puede ser accesados desde cualquier lugar de la tierra o que pueda ser llevada en el </w:t>
      </w:r>
      <w:r w:rsidDel="00000000" w:rsidR="00000000" w:rsidRPr="00000000">
        <w:rPr>
          <w:rtl w:val="0"/>
        </w:rPr>
        <w:t xml:space="preserve">bolsillo etc</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Esperaría que ganancias tendrá para el cliente que les motive a gastar dinero en la aplicación. Una ganancia valida seria que puedan </w:t>
      </w:r>
      <w:r w:rsidDel="00000000" w:rsidR="00000000" w:rsidRPr="00000000">
        <w:rPr>
          <w:rtl w:val="0"/>
        </w:rPr>
        <w:t xml:space="preserve">integrar</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datos de diferente fuentes en una sola producto de SW, por ejemplo.</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687"/>
          <w:tab w:val="left" w:pos="2943"/>
          <w:tab w:val="left" w:pos="5519"/>
          <w:tab w:val="left" w:pos="7317"/>
          <w:tab w:val="left" w:pos="9747"/>
        </w:tabs>
        <w:spacing w:after="0" w:before="0" w:line="259" w:lineRule="auto"/>
        <w:ind w:left="720" w:right="0" w:hanging="36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Pains: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problemas del usuario o cliente que resuelve su aplicativo.</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687"/>
          <w:tab w:val="left" w:pos="2943"/>
          <w:tab w:val="left" w:pos="5519"/>
          <w:tab w:val="left" w:pos="7317"/>
          <w:tab w:val="left" w:pos="9747"/>
        </w:tabs>
        <w:spacing w:after="0" w:before="0" w:line="259" w:lineRule="auto"/>
        <w:ind w:left="720" w:right="0" w:hanging="36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Tamaño estimado de mercado: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Aquí lleguen lo mas profundo que puedan. Vean esto </w:t>
      </w:r>
      <w:hyperlink r:id="rId7">
        <w:r w:rsidDel="00000000" w:rsidR="00000000" w:rsidRPr="00000000">
          <w:rPr>
            <w:rFonts w:ascii="Garamond" w:cs="Garamond" w:eastAsia="Garamond" w:hAnsi="Garamond"/>
            <w:b w:val="0"/>
            <w:i w:val="0"/>
            <w:smallCaps w:val="0"/>
            <w:strike w:val="0"/>
            <w:color w:val="0563c1"/>
            <w:sz w:val="22"/>
            <w:szCs w:val="22"/>
            <w:u w:val="single"/>
            <w:shd w:fill="auto" w:val="clear"/>
            <w:vertAlign w:val="baseline"/>
            <w:rtl w:val="0"/>
          </w:rPr>
          <w:t xml:space="preserve">https://www.tribal.mx/blog/tamano-de-mercado#:~:text=El%20tama%C3%B1o%20de%20mercado%20es,de%20un%20plan%20de%20expansi%C3%B3n</w:t>
        </w:r>
      </w:hyperlink>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y a ver que me pueden decir….cuando hagan el Plan de negocios de aplicativo de podrán encontrar números </w:t>
      </w:r>
      <w:r w:rsidDel="00000000" w:rsidR="00000000" w:rsidRPr="00000000">
        <w:rPr>
          <w:rtl w:val="0"/>
        </w:rPr>
        <w:t xml:space="preserve">más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exactos.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7"/>
          <w:tab w:val="left" w:pos="2943"/>
          <w:tab w:val="left" w:pos="5519"/>
          <w:tab w:val="left" w:pos="7317"/>
          <w:tab w:val="left" w:pos="9747"/>
        </w:tabs>
        <w:spacing w:after="160" w:before="0" w:line="259" w:lineRule="auto"/>
        <w:ind w:left="720" w:right="0" w:firstLine="0"/>
        <w:jc w:val="left"/>
        <w:rPr>
          <w:rFonts w:ascii="Garamond" w:cs="Garamond" w:eastAsia="Garamond" w:hAnsi="Garamond"/>
          <w:b w:val="1"/>
          <w:i w:val="0"/>
          <w:smallCaps w:val="0"/>
          <w:strike w:val="0"/>
          <w:color w:val="000000"/>
          <w:sz w:val="22"/>
          <w:szCs w:val="22"/>
          <w:u w:val="none"/>
          <w:shd w:fill="auto" w:val="clear"/>
          <w:vertAlign w:val="baseline"/>
        </w:rPr>
      </w:pPr>
      <w:hyperlink r:id="rId8">
        <w:r w:rsidDel="00000000" w:rsidR="00000000" w:rsidRPr="00000000">
          <w:rPr>
            <w:b w:val="1"/>
            <w:color w:val="1155cc"/>
            <w:u w:val="single"/>
            <w:rtl w:val="0"/>
          </w:rPr>
          <w:t xml:space="preserve">3 métodos para determinar el tamaño de mercado: ejemplo ilustrado</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2240" w:w="20160" w:orient="landscape"/>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2"/>
        <w:szCs w:val="22"/>
        <w:lang w:val="es-SV"/>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C6C91"/>
    <w:rPr>
      <w:rFonts w:ascii="Garamond" w:hAnsi="Garamond"/>
    </w:rPr>
  </w:style>
  <w:style w:type="paragraph" w:styleId="Ttulo1">
    <w:name w:val="heading 1"/>
    <w:basedOn w:val="Normal"/>
    <w:next w:val="Normal"/>
    <w:link w:val="Ttulo1Car"/>
    <w:uiPriority w:val="9"/>
    <w:qFormat w:val="1"/>
    <w:rsid w:val="00803BD4"/>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803BD4"/>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8B1E28"/>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03BD4"/>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803BD4"/>
    <w:rPr>
      <w:rFonts w:asciiTheme="majorHAnsi" w:cstheme="majorBidi" w:eastAsiaTheme="majorEastAsia" w:hAnsiTheme="majorHAnsi"/>
      <w:color w:val="2e74b5" w:themeColor="accent1" w:themeShade="0000BF"/>
      <w:sz w:val="26"/>
      <w:szCs w:val="26"/>
    </w:rPr>
  </w:style>
  <w:style w:type="table" w:styleId="Tablaconcuadrcula">
    <w:name w:val="Table Grid"/>
    <w:basedOn w:val="Tablanormal"/>
    <w:uiPriority w:val="39"/>
    <w:rsid w:val="00186A4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3B1F80"/>
    <w:pPr>
      <w:spacing w:after="100" w:afterAutospacing="1" w:before="100" w:beforeAutospacing="1" w:line="240" w:lineRule="auto"/>
    </w:pPr>
    <w:rPr>
      <w:rFonts w:ascii="Times New Roman" w:cs="Times New Roman" w:eastAsia="Times New Roman" w:hAnsi="Times New Roman"/>
      <w:sz w:val="24"/>
      <w:szCs w:val="24"/>
      <w:lang w:eastAsia="es-SV"/>
    </w:rPr>
  </w:style>
  <w:style w:type="paragraph" w:styleId="Prrafodelista">
    <w:name w:val="List Paragraph"/>
    <w:basedOn w:val="Normal"/>
    <w:uiPriority w:val="34"/>
    <w:qFormat w:val="1"/>
    <w:rsid w:val="003B1F80"/>
    <w:pPr>
      <w:ind w:left="720"/>
      <w:contextualSpacing w:val="1"/>
    </w:pPr>
  </w:style>
  <w:style w:type="character" w:styleId="Ttulo3Car" w:customStyle="1">
    <w:name w:val="Título 3 Car"/>
    <w:basedOn w:val="Fuentedeprrafopredeter"/>
    <w:link w:val="Ttulo3"/>
    <w:uiPriority w:val="9"/>
    <w:rsid w:val="008B1E28"/>
    <w:rPr>
      <w:rFonts w:asciiTheme="majorHAnsi" w:cstheme="majorBidi" w:eastAsiaTheme="majorEastAsia" w:hAnsiTheme="majorHAnsi"/>
      <w:color w:val="1f4d78" w:themeColor="accent1" w:themeShade="00007F"/>
      <w:sz w:val="24"/>
      <w:szCs w:val="24"/>
    </w:rPr>
  </w:style>
  <w:style w:type="paragraph" w:styleId="Textoindependiente">
    <w:name w:val="Body Text"/>
    <w:basedOn w:val="Normal"/>
    <w:link w:val="TextoindependienteCar"/>
    <w:uiPriority w:val="99"/>
    <w:unhideWhenUsed w:val="1"/>
    <w:rsid w:val="006F751A"/>
    <w:pPr>
      <w:spacing w:after="120"/>
    </w:pPr>
  </w:style>
  <w:style w:type="character" w:styleId="TextoindependienteCar" w:customStyle="1">
    <w:name w:val="Texto independiente Car"/>
    <w:basedOn w:val="Fuentedeprrafopredeter"/>
    <w:link w:val="Textoindependiente"/>
    <w:uiPriority w:val="99"/>
    <w:rsid w:val="006F751A"/>
    <w:rPr>
      <w:rFonts w:ascii="Garamond" w:hAnsi="Garamond"/>
    </w:rPr>
  </w:style>
  <w:style w:type="character" w:styleId="Hipervnculo">
    <w:name w:val="Hyperlink"/>
    <w:basedOn w:val="Fuentedeprrafopredeter"/>
    <w:uiPriority w:val="99"/>
    <w:unhideWhenUsed w:val="1"/>
    <w:rsid w:val="00F925DB"/>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ribal.mx/blog/tamano-de-mercado#:~:text=El%20tama%C3%B1o%20de%20mercado%20es,de%20un%20plan%20de%20expansi%C3%B3n" TargetMode="External"/><Relationship Id="rId8" Type="http://schemas.openxmlformats.org/officeDocument/2006/relationships/hyperlink" Target="https://www.tribal.mx/blog/tamano-de-mercado#:~:text=El%20tama%C3%B1o%20de%20mercado%20es,de%20un%20plan%20de%20expansi%C3%B3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ZdUVUE9OPdZQrx7IRP/wkcT1g==">AMUW2mVaQJ+hXq0PDoMzQavMKZgczUChfvu1r37lz52VRxYWmZe/TqPKUl5Mjtzd/IcKEzPZPXbupIAe2SFritwzkKgrbttqK5Uas0fEejqdbO0QZGq11wkd/PSDETfZWo5UHv3RjM71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2022-04-03T23:02:00Z</dcterms:created>
  <dc:creator>angel duarte</dc:creator>
</cp:coreProperties>
</file>