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64" w:rsidRPr="008C3899" w:rsidRDefault="004C0FCB" w:rsidP="00C1408A">
      <w:pPr>
        <w:spacing w:after="0"/>
        <w:rPr>
          <w:b/>
          <w:sz w:val="32"/>
          <w:szCs w:val="32"/>
          <w:lang w:val="fr-FR"/>
        </w:rPr>
      </w:pPr>
      <w:r w:rsidRPr="008C3899">
        <w:rPr>
          <w:b/>
          <w:sz w:val="32"/>
          <w:szCs w:val="32"/>
          <w:lang w:val="fr-FR"/>
        </w:rPr>
        <w:t>WaterFront</w:t>
      </w:r>
    </w:p>
    <w:p w:rsidR="008C3899" w:rsidRPr="00031875" w:rsidRDefault="008C3899" w:rsidP="00C1408A">
      <w:pPr>
        <w:spacing w:after="0"/>
        <w:rPr>
          <w:sz w:val="24"/>
          <w:szCs w:val="24"/>
          <w:lang w:val="fr-FR"/>
        </w:rPr>
      </w:pPr>
    </w:p>
    <w:p w:rsidR="004C0FCB" w:rsidRPr="00031875" w:rsidRDefault="004C0FCB" w:rsidP="00C1408A">
      <w:pPr>
        <w:spacing w:after="0"/>
        <w:rPr>
          <w:sz w:val="24"/>
          <w:szCs w:val="24"/>
          <w:lang w:val="fr-FR"/>
        </w:rPr>
      </w:pPr>
      <w:r w:rsidRPr="00031875">
        <w:rPr>
          <w:sz w:val="24"/>
          <w:szCs w:val="24"/>
          <w:lang w:val="fr-FR"/>
        </w:rPr>
        <w:t xml:space="preserve">This variable </w:t>
      </w:r>
      <w:r w:rsidR="00C87915">
        <w:rPr>
          <w:sz w:val="24"/>
          <w:szCs w:val="24"/>
          <w:lang w:val="fr-FR"/>
        </w:rPr>
        <w:t>says</w:t>
      </w:r>
      <w:r w:rsidRPr="00031875">
        <w:rPr>
          <w:sz w:val="24"/>
          <w:szCs w:val="24"/>
          <w:lang w:val="fr-FR"/>
        </w:rPr>
        <w:t xml:space="preserve"> if the house has a view to a waterfront</w:t>
      </w:r>
      <w:r w:rsidR="00C87915">
        <w:rPr>
          <w:sz w:val="24"/>
          <w:szCs w:val="24"/>
          <w:lang w:val="fr-FR"/>
        </w:rPr>
        <w:t xml:space="preserve"> or not</w:t>
      </w:r>
      <w:r w:rsidRPr="00031875">
        <w:rPr>
          <w:sz w:val="24"/>
          <w:szCs w:val="24"/>
          <w:lang w:val="fr-FR"/>
        </w:rPr>
        <w:t>.</w:t>
      </w:r>
    </w:p>
    <w:p w:rsidR="00C87915" w:rsidRDefault="00C87915" w:rsidP="00C1408A">
      <w:pPr>
        <w:spacing w:after="0"/>
        <w:rPr>
          <w:sz w:val="24"/>
          <w:szCs w:val="24"/>
          <w:lang w:val="fr-FR"/>
        </w:rPr>
      </w:pPr>
    </w:p>
    <w:p w:rsidR="004C0FCB" w:rsidRDefault="00C1408A" w:rsidP="00C1408A">
      <w:pPr>
        <w:spacing w:after="0"/>
        <w:rPr>
          <w:sz w:val="24"/>
          <w:szCs w:val="24"/>
          <w:lang w:val="fr-FR"/>
        </w:rPr>
      </w:pPr>
      <w:r w:rsidRPr="00031875">
        <w:rPr>
          <w:sz w:val="24"/>
          <w:szCs w:val="24"/>
          <w:lang w:val="fr-FR"/>
        </w:rPr>
        <w:t>In our dataset there are way more house without waterfront(21450) than with watherfront</w:t>
      </w:r>
      <w:r w:rsidR="00C87915">
        <w:rPr>
          <w:sz w:val="24"/>
          <w:szCs w:val="24"/>
          <w:lang w:val="fr-FR"/>
        </w:rPr>
        <w:t xml:space="preserve"> </w:t>
      </w:r>
      <w:r w:rsidRPr="00031875">
        <w:rPr>
          <w:sz w:val="24"/>
          <w:szCs w:val="24"/>
          <w:lang w:val="fr-FR"/>
        </w:rPr>
        <w:t>(163).</w:t>
      </w:r>
    </w:p>
    <w:p w:rsidR="008C3899" w:rsidRDefault="008C3899" w:rsidP="00C1408A">
      <w:pPr>
        <w:spacing w:after="0"/>
        <w:rPr>
          <w:sz w:val="24"/>
          <w:szCs w:val="24"/>
          <w:lang w:val="fr-FR"/>
        </w:rPr>
      </w:pPr>
    </w:p>
    <w:p w:rsidR="008C3899" w:rsidRDefault="008C3899" w:rsidP="00C1408A">
      <w:pPr>
        <w:spacing w:after="0"/>
        <w:rPr>
          <w:sz w:val="24"/>
          <w:szCs w:val="24"/>
          <w:lang w:val="fr-FR"/>
        </w:rPr>
      </w:pPr>
    </w:p>
    <w:p w:rsidR="008C3899" w:rsidRDefault="00EB6325" w:rsidP="00C1408A">
      <w:pPr>
        <w:spacing w:after="0"/>
        <w:rPr>
          <w:b/>
          <w:sz w:val="28"/>
          <w:szCs w:val="28"/>
          <w:lang w:val="fr-FR"/>
        </w:rPr>
      </w:pPr>
      <w:r w:rsidRPr="00EB6325">
        <w:rPr>
          <w:b/>
          <w:sz w:val="28"/>
          <w:szCs w:val="28"/>
          <w:lang w:val="fr-FR"/>
        </w:rPr>
        <w:t>Basic statistics</w:t>
      </w:r>
    </w:p>
    <w:p w:rsidR="00EB6325" w:rsidRPr="00EB6325" w:rsidRDefault="00EB6325" w:rsidP="00C1408A">
      <w:pPr>
        <w:spacing w:after="0"/>
        <w:rPr>
          <w:b/>
          <w:sz w:val="28"/>
          <w:szCs w:val="28"/>
          <w:lang w:val="fr-FR"/>
        </w:rPr>
      </w:pPr>
    </w:p>
    <w:p w:rsidR="00C1408A" w:rsidRDefault="00C1408A" w:rsidP="00C1408A">
      <w:pPr>
        <w:spacing w:after="0"/>
        <w:rPr>
          <w:sz w:val="24"/>
          <w:szCs w:val="24"/>
          <w:lang w:val="fr-FR"/>
        </w:rPr>
      </w:pPr>
      <w:r w:rsidRPr="00031875">
        <w:rPr>
          <w:sz w:val="24"/>
          <w:szCs w:val="24"/>
          <w:lang w:val="fr-FR"/>
        </w:rPr>
        <w:t>There are the statistics for houses price</w:t>
      </w:r>
      <w:r w:rsidR="00AF0337" w:rsidRPr="00031875">
        <w:rPr>
          <w:sz w:val="24"/>
          <w:szCs w:val="24"/>
          <w:lang w:val="fr-FR"/>
        </w:rPr>
        <w:t xml:space="preserve"> ($)</w:t>
      </w:r>
      <w:r w:rsidRPr="00031875">
        <w:rPr>
          <w:sz w:val="24"/>
          <w:szCs w:val="24"/>
          <w:lang w:val="fr-FR"/>
        </w:rPr>
        <w:t xml:space="preserve"> acording of waterfont :</w:t>
      </w:r>
    </w:p>
    <w:p w:rsidR="00C87915" w:rsidRPr="00031875" w:rsidRDefault="00C87915" w:rsidP="00C1408A">
      <w:pPr>
        <w:spacing w:after="0"/>
        <w:rPr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637"/>
      </w:tblGrid>
      <w:tr w:rsidR="00C1408A" w:rsidRPr="00031875" w:rsidTr="00C1408A">
        <w:tc>
          <w:tcPr>
            <w:tcW w:w="1566" w:type="dxa"/>
          </w:tcPr>
          <w:p w:rsidR="00C1408A" w:rsidRPr="00031875" w:rsidRDefault="00C1408A" w:rsidP="00031875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566" w:type="dxa"/>
          </w:tcPr>
          <w:p w:rsidR="00C1408A" w:rsidRPr="00031875" w:rsidRDefault="00C1408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WaterFront</w:t>
            </w:r>
          </w:p>
        </w:tc>
        <w:tc>
          <w:tcPr>
            <w:tcW w:w="1566" w:type="dxa"/>
          </w:tcPr>
          <w:p w:rsidR="00C1408A" w:rsidRPr="00031875" w:rsidRDefault="00C1408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NoWaterFront</w:t>
            </w:r>
          </w:p>
        </w:tc>
      </w:tr>
      <w:tr w:rsidR="00C1408A" w:rsidRPr="00031875" w:rsidTr="00C1408A">
        <w:tc>
          <w:tcPr>
            <w:tcW w:w="1566" w:type="dxa"/>
          </w:tcPr>
          <w:p w:rsidR="00C1408A" w:rsidRPr="00031875" w:rsidRDefault="00C1408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Mean</w:t>
            </w:r>
          </w:p>
        </w:tc>
        <w:tc>
          <w:tcPr>
            <w:tcW w:w="1566" w:type="dxa"/>
          </w:tcPr>
          <w:p w:rsidR="00C1408A" w:rsidRPr="00031875" w:rsidRDefault="00B7053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1 660 000</w:t>
            </w:r>
          </w:p>
        </w:tc>
        <w:tc>
          <w:tcPr>
            <w:tcW w:w="1566" w:type="dxa"/>
          </w:tcPr>
          <w:p w:rsidR="00C1408A" w:rsidRPr="00031875" w:rsidRDefault="008B61D1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530 000</w:t>
            </w:r>
          </w:p>
        </w:tc>
      </w:tr>
      <w:tr w:rsidR="00C1408A" w:rsidRPr="00031875" w:rsidTr="00C1408A">
        <w:tc>
          <w:tcPr>
            <w:tcW w:w="1566" w:type="dxa"/>
          </w:tcPr>
          <w:p w:rsidR="00C1408A" w:rsidRPr="00031875" w:rsidRDefault="00C1408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Median</w:t>
            </w:r>
          </w:p>
        </w:tc>
        <w:tc>
          <w:tcPr>
            <w:tcW w:w="1566" w:type="dxa"/>
          </w:tcPr>
          <w:p w:rsidR="00C1408A" w:rsidRPr="00031875" w:rsidRDefault="00B7053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1 400 000</w:t>
            </w:r>
          </w:p>
        </w:tc>
        <w:tc>
          <w:tcPr>
            <w:tcW w:w="1566" w:type="dxa"/>
          </w:tcPr>
          <w:p w:rsidR="00C1408A" w:rsidRPr="00031875" w:rsidRDefault="00AF0337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450 000</w:t>
            </w:r>
          </w:p>
        </w:tc>
      </w:tr>
      <w:tr w:rsidR="00C1408A" w:rsidRPr="00031875" w:rsidTr="00C1408A">
        <w:tc>
          <w:tcPr>
            <w:tcW w:w="1566" w:type="dxa"/>
          </w:tcPr>
          <w:p w:rsidR="00C1408A" w:rsidRPr="00031875" w:rsidRDefault="00B7053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Variance</w:t>
            </w:r>
          </w:p>
        </w:tc>
        <w:tc>
          <w:tcPr>
            <w:tcW w:w="1566" w:type="dxa"/>
          </w:tcPr>
          <w:p w:rsidR="00C1408A" w:rsidRPr="00031875" w:rsidRDefault="00B7053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1,2*10^12</w:t>
            </w:r>
          </w:p>
        </w:tc>
        <w:tc>
          <w:tcPr>
            <w:tcW w:w="1566" w:type="dxa"/>
          </w:tcPr>
          <w:p w:rsidR="00C1408A" w:rsidRPr="00031875" w:rsidRDefault="00031875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1,2*10^11</w:t>
            </w:r>
          </w:p>
        </w:tc>
      </w:tr>
      <w:tr w:rsidR="00B7053A" w:rsidRPr="00031875" w:rsidTr="00C1408A">
        <w:tc>
          <w:tcPr>
            <w:tcW w:w="1566" w:type="dxa"/>
          </w:tcPr>
          <w:p w:rsidR="00B7053A" w:rsidRPr="00031875" w:rsidRDefault="00B7053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Std Deviation</w:t>
            </w:r>
          </w:p>
        </w:tc>
        <w:tc>
          <w:tcPr>
            <w:tcW w:w="1566" w:type="dxa"/>
          </w:tcPr>
          <w:p w:rsidR="00B7053A" w:rsidRPr="00031875" w:rsidRDefault="00B7053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1 100 000</w:t>
            </w:r>
          </w:p>
        </w:tc>
        <w:tc>
          <w:tcPr>
            <w:tcW w:w="1566" w:type="dxa"/>
          </w:tcPr>
          <w:p w:rsidR="00B7053A" w:rsidRPr="00031875" w:rsidRDefault="00031875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340 000</w:t>
            </w:r>
          </w:p>
        </w:tc>
      </w:tr>
      <w:tr w:rsidR="00B7053A" w:rsidRPr="00031875" w:rsidTr="00C1408A">
        <w:tc>
          <w:tcPr>
            <w:tcW w:w="1566" w:type="dxa"/>
          </w:tcPr>
          <w:p w:rsidR="00B7053A" w:rsidRPr="00031875" w:rsidRDefault="00B7053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Minimum</w:t>
            </w:r>
          </w:p>
        </w:tc>
        <w:tc>
          <w:tcPr>
            <w:tcW w:w="1566" w:type="dxa"/>
          </w:tcPr>
          <w:p w:rsidR="00B7053A" w:rsidRPr="00031875" w:rsidRDefault="00B7053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285 000</w:t>
            </w:r>
          </w:p>
        </w:tc>
        <w:tc>
          <w:tcPr>
            <w:tcW w:w="1566" w:type="dxa"/>
          </w:tcPr>
          <w:p w:rsidR="00B7053A" w:rsidRPr="00031875" w:rsidRDefault="00031875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75 000</w:t>
            </w:r>
          </w:p>
        </w:tc>
      </w:tr>
      <w:tr w:rsidR="00B7053A" w:rsidRPr="00031875" w:rsidTr="00C1408A">
        <w:tc>
          <w:tcPr>
            <w:tcW w:w="1566" w:type="dxa"/>
          </w:tcPr>
          <w:p w:rsidR="00B7053A" w:rsidRPr="00031875" w:rsidRDefault="00B7053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Maximum</w:t>
            </w:r>
          </w:p>
        </w:tc>
        <w:tc>
          <w:tcPr>
            <w:tcW w:w="1566" w:type="dxa"/>
          </w:tcPr>
          <w:p w:rsidR="00B7053A" w:rsidRPr="00031875" w:rsidRDefault="00B7053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7 000 000</w:t>
            </w:r>
          </w:p>
        </w:tc>
        <w:tc>
          <w:tcPr>
            <w:tcW w:w="1566" w:type="dxa"/>
          </w:tcPr>
          <w:p w:rsidR="00B7053A" w:rsidRPr="00031875" w:rsidRDefault="00031875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7 700 000</w:t>
            </w:r>
          </w:p>
        </w:tc>
      </w:tr>
      <w:tr w:rsidR="00B7053A" w:rsidRPr="00031875" w:rsidTr="00C1408A">
        <w:tc>
          <w:tcPr>
            <w:tcW w:w="1566" w:type="dxa"/>
          </w:tcPr>
          <w:p w:rsidR="00B7053A" w:rsidRPr="00031875" w:rsidRDefault="00B7053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Range</w:t>
            </w:r>
          </w:p>
        </w:tc>
        <w:tc>
          <w:tcPr>
            <w:tcW w:w="1566" w:type="dxa"/>
          </w:tcPr>
          <w:p w:rsidR="00B7053A" w:rsidRPr="00031875" w:rsidRDefault="00B7053A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6 715 000</w:t>
            </w:r>
          </w:p>
        </w:tc>
        <w:tc>
          <w:tcPr>
            <w:tcW w:w="1566" w:type="dxa"/>
          </w:tcPr>
          <w:p w:rsidR="00B7053A" w:rsidRPr="00031875" w:rsidRDefault="00031875" w:rsidP="00031875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7 625 000</w:t>
            </w:r>
          </w:p>
        </w:tc>
      </w:tr>
    </w:tbl>
    <w:p w:rsidR="00C1408A" w:rsidRDefault="00C1408A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WaterFront houses seem to be more expensive.</w:t>
      </w: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EB6325" w:rsidRDefault="00EB6325" w:rsidP="00C1408A">
      <w:pPr>
        <w:spacing w:after="0"/>
        <w:rPr>
          <w:sz w:val="24"/>
          <w:szCs w:val="24"/>
          <w:lang w:val="fr-FR"/>
        </w:rPr>
      </w:pPr>
    </w:p>
    <w:p w:rsidR="0072769C" w:rsidRDefault="0072769C" w:rsidP="00C1408A">
      <w:pPr>
        <w:spacing w:after="0"/>
        <w:rPr>
          <w:sz w:val="24"/>
          <w:szCs w:val="24"/>
          <w:lang w:val="fr-FR"/>
        </w:rPr>
      </w:pPr>
    </w:p>
    <w:p w:rsidR="00EB6325" w:rsidRPr="00EB6325" w:rsidRDefault="00EB6325" w:rsidP="00C1408A">
      <w:pPr>
        <w:spacing w:after="0"/>
        <w:rPr>
          <w:b/>
          <w:sz w:val="28"/>
          <w:szCs w:val="28"/>
          <w:lang w:val="fr-FR"/>
        </w:rPr>
      </w:pPr>
      <w:r w:rsidRPr="00EB6325">
        <w:rPr>
          <w:b/>
          <w:sz w:val="28"/>
          <w:szCs w:val="28"/>
          <w:lang w:val="fr-FR"/>
        </w:rPr>
        <w:lastRenderedPageBreak/>
        <w:t>Distribution of prices</w:t>
      </w:r>
    </w:p>
    <w:p w:rsidR="00EB6325" w:rsidRDefault="00EB632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Below, there is the histogram of the price for the houses without Waterfront.</w:t>
      </w: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-169334</wp:posOffset>
            </wp:positionH>
            <wp:positionV relativeFrom="paragraph">
              <wp:posOffset>152188</wp:posOffset>
            </wp:positionV>
            <wp:extent cx="5732145" cy="4589145"/>
            <wp:effectExtent l="0" t="0" r="1905" b="1905"/>
            <wp:wrapTight wrapText="bothSides">
              <wp:wrapPolygon edited="0">
                <wp:start x="0" y="0"/>
                <wp:lineTo x="0" y="21519"/>
                <wp:lineTo x="21535" y="21519"/>
                <wp:lineTo x="2153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031875" w:rsidRDefault="0072769C" w:rsidP="00C1408A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huge majority of the house seem to have a price below 2 000 000$</w:t>
      </w:r>
      <w:r w:rsidR="00BC0704">
        <w:rPr>
          <w:sz w:val="24"/>
          <w:szCs w:val="24"/>
          <w:lang w:val="fr-FR"/>
        </w:rPr>
        <w:t xml:space="preserve"> and 50% of the house have a price below 450 000$ (median)</w:t>
      </w:r>
      <w:r w:rsidR="003D4B53">
        <w:rPr>
          <w:sz w:val="24"/>
          <w:szCs w:val="24"/>
          <w:lang w:val="fr-FR"/>
        </w:rPr>
        <w:t>.</w:t>
      </w: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305E45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Below, there is the histogram of </w:t>
      </w:r>
      <w:r>
        <w:rPr>
          <w:sz w:val="24"/>
          <w:szCs w:val="24"/>
          <w:lang w:val="fr-FR"/>
        </w:rPr>
        <w:t>the price for the houses with</w:t>
      </w:r>
      <w:r>
        <w:rPr>
          <w:sz w:val="24"/>
          <w:szCs w:val="24"/>
          <w:lang w:val="fr-FR"/>
        </w:rPr>
        <w:t xml:space="preserve"> Waterfront.</w:t>
      </w: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57150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E45" w:rsidRDefault="00305E45" w:rsidP="00C1408A">
      <w:pPr>
        <w:spacing w:after="0"/>
        <w:rPr>
          <w:sz w:val="24"/>
          <w:szCs w:val="24"/>
          <w:lang w:val="fr-FR"/>
        </w:rPr>
      </w:pPr>
    </w:p>
    <w:p w:rsidR="00305E45" w:rsidRDefault="00305E45" w:rsidP="00305E45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huge majority of the ho</w:t>
      </w:r>
      <w:r>
        <w:rPr>
          <w:sz w:val="24"/>
          <w:szCs w:val="24"/>
          <w:lang w:val="fr-FR"/>
        </w:rPr>
        <w:t>use seem to have a price below 4</w:t>
      </w:r>
      <w:r>
        <w:rPr>
          <w:sz w:val="24"/>
          <w:szCs w:val="24"/>
          <w:lang w:val="fr-FR"/>
        </w:rPr>
        <w:t> 000 000$ and 50% of</w:t>
      </w:r>
      <w:r>
        <w:rPr>
          <w:sz w:val="24"/>
          <w:szCs w:val="24"/>
          <w:lang w:val="fr-FR"/>
        </w:rPr>
        <w:t xml:space="preserve"> the house have a price below 1 40</w:t>
      </w:r>
      <w:r>
        <w:rPr>
          <w:sz w:val="24"/>
          <w:szCs w:val="24"/>
          <w:lang w:val="fr-FR"/>
        </w:rPr>
        <w:t>0 000$ (median)</w:t>
      </w:r>
      <w:r w:rsidR="003D4B53">
        <w:rPr>
          <w:sz w:val="24"/>
          <w:szCs w:val="24"/>
          <w:lang w:val="fr-FR"/>
        </w:rPr>
        <w:t xml:space="preserve">. </w:t>
      </w:r>
    </w:p>
    <w:p w:rsidR="00031875" w:rsidRDefault="00031875" w:rsidP="00C1408A">
      <w:pPr>
        <w:spacing w:after="0"/>
        <w:rPr>
          <w:sz w:val="24"/>
          <w:szCs w:val="24"/>
          <w:lang w:val="fr-FR"/>
        </w:rPr>
      </w:pPr>
    </w:p>
    <w:p w:rsidR="00EB6325" w:rsidRDefault="00EB6325" w:rsidP="00C1408A">
      <w:pPr>
        <w:spacing w:after="0"/>
        <w:rPr>
          <w:sz w:val="24"/>
          <w:szCs w:val="24"/>
          <w:lang w:val="fr-FR"/>
        </w:rPr>
      </w:pPr>
    </w:p>
    <w:p w:rsidR="003D4B53" w:rsidRDefault="003D4B53" w:rsidP="00C1408A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Both histogram seem to have the same patern, when the price increases, the number of house decreases.</w:t>
      </w:r>
    </w:p>
    <w:p w:rsidR="003D4B53" w:rsidRDefault="003D4B53" w:rsidP="00C1408A">
      <w:pPr>
        <w:spacing w:after="0"/>
        <w:rPr>
          <w:sz w:val="24"/>
          <w:szCs w:val="24"/>
          <w:lang w:val="fr-FR"/>
        </w:rPr>
      </w:pPr>
    </w:p>
    <w:p w:rsidR="003D4B53" w:rsidRDefault="003D4B53" w:rsidP="00C1408A">
      <w:pPr>
        <w:spacing w:after="0"/>
        <w:rPr>
          <w:sz w:val="24"/>
          <w:szCs w:val="24"/>
          <w:lang w:val="fr-FR"/>
        </w:rPr>
      </w:pPr>
    </w:p>
    <w:p w:rsidR="003D4B53" w:rsidRDefault="003D4B53" w:rsidP="00C1408A">
      <w:pPr>
        <w:spacing w:after="0"/>
        <w:rPr>
          <w:sz w:val="24"/>
          <w:szCs w:val="24"/>
          <w:lang w:val="fr-FR"/>
        </w:rPr>
      </w:pPr>
    </w:p>
    <w:p w:rsidR="00EB6325" w:rsidRDefault="00EB6325" w:rsidP="00C1408A">
      <w:pPr>
        <w:spacing w:after="0"/>
        <w:rPr>
          <w:sz w:val="24"/>
          <w:szCs w:val="24"/>
          <w:lang w:val="fr-FR"/>
        </w:rPr>
      </w:pPr>
    </w:p>
    <w:p w:rsidR="003D4B53" w:rsidRDefault="003D4B53" w:rsidP="00C1408A">
      <w:pPr>
        <w:spacing w:after="0"/>
        <w:rPr>
          <w:sz w:val="24"/>
          <w:szCs w:val="24"/>
          <w:lang w:val="fr-FR"/>
        </w:rPr>
      </w:pPr>
    </w:p>
    <w:p w:rsidR="003D4B53" w:rsidRPr="00EB6325" w:rsidRDefault="003D4B53" w:rsidP="00C1408A">
      <w:pPr>
        <w:spacing w:after="0"/>
        <w:rPr>
          <w:b/>
          <w:sz w:val="28"/>
          <w:szCs w:val="28"/>
          <w:lang w:val="fr-FR"/>
        </w:rPr>
      </w:pPr>
      <w:r w:rsidRPr="00EB6325">
        <w:rPr>
          <w:b/>
          <w:sz w:val="28"/>
          <w:szCs w:val="28"/>
          <w:lang w:val="fr-FR"/>
        </w:rPr>
        <w:lastRenderedPageBreak/>
        <w:t>Outliers</w:t>
      </w:r>
    </w:p>
    <w:p w:rsidR="003D4B53" w:rsidRDefault="003D4B53" w:rsidP="00C1408A">
      <w:pPr>
        <w:spacing w:after="0"/>
        <w:rPr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57150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95B" w:rsidRDefault="0012395B" w:rsidP="00C1408A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With this graphic we can see there is not below outliers. It’s probably because an house can’t be sold below 0. </w:t>
      </w:r>
      <w:r w:rsidR="00EB6991">
        <w:rPr>
          <w:sz w:val="24"/>
          <w:szCs w:val="24"/>
          <w:lang w:val="fr-FR"/>
        </w:rPr>
        <w:t>In fact r</w:t>
      </w:r>
      <w:r>
        <w:rPr>
          <w:sz w:val="24"/>
          <w:szCs w:val="24"/>
          <w:lang w:val="fr-FR"/>
        </w:rPr>
        <w:t>ange between the lowest and media</w:t>
      </w:r>
      <w:r w:rsidR="00EB6991">
        <w:rPr>
          <w:sz w:val="24"/>
          <w:szCs w:val="24"/>
          <w:lang w:val="fr-FR"/>
        </w:rPr>
        <w:t>n</w:t>
      </w:r>
      <w:r>
        <w:rPr>
          <w:sz w:val="24"/>
          <w:szCs w:val="24"/>
          <w:lang w:val="fr-FR"/>
        </w:rPr>
        <w:t xml:space="preserve"> is </w:t>
      </w:r>
      <w:r w:rsidR="00EB6991">
        <w:rPr>
          <w:sz w:val="24"/>
          <w:szCs w:val="24"/>
          <w:lang w:val="fr-FR"/>
        </w:rPr>
        <w:t>around 400k$ (1 000k$ with WaterFront) whereas range between the Highest and the median is around 7 000k$ (5 5000k$ with WaterFront).</w:t>
      </w:r>
    </w:p>
    <w:p w:rsidR="00EB6325" w:rsidRDefault="00EB6325" w:rsidP="00C1408A">
      <w:pPr>
        <w:spacing w:after="0"/>
        <w:rPr>
          <w:sz w:val="24"/>
          <w:szCs w:val="24"/>
          <w:lang w:val="fr-FR"/>
        </w:rPr>
      </w:pPr>
    </w:p>
    <w:p w:rsidR="00EB6325" w:rsidRDefault="00EB6325" w:rsidP="00C1408A">
      <w:pPr>
        <w:spacing w:after="0"/>
        <w:rPr>
          <w:sz w:val="24"/>
          <w:szCs w:val="24"/>
          <w:lang w:val="fr-FR"/>
        </w:rPr>
      </w:pPr>
    </w:p>
    <w:p w:rsidR="00EB6325" w:rsidRDefault="00EB6325" w:rsidP="00C1408A">
      <w:pPr>
        <w:spacing w:after="0"/>
        <w:rPr>
          <w:sz w:val="24"/>
          <w:szCs w:val="24"/>
          <w:lang w:val="fr-FR"/>
        </w:rPr>
      </w:pPr>
    </w:p>
    <w:p w:rsidR="00EB6325" w:rsidRDefault="00EB6325" w:rsidP="00C1408A">
      <w:pPr>
        <w:spacing w:after="0"/>
        <w:rPr>
          <w:sz w:val="24"/>
          <w:szCs w:val="24"/>
          <w:lang w:val="fr-FR"/>
        </w:rPr>
      </w:pPr>
    </w:p>
    <w:p w:rsidR="00EB6325" w:rsidRDefault="00EB6325" w:rsidP="00C1408A">
      <w:pPr>
        <w:spacing w:after="0"/>
        <w:rPr>
          <w:sz w:val="24"/>
          <w:szCs w:val="24"/>
          <w:lang w:val="fr-FR"/>
        </w:rPr>
      </w:pPr>
    </w:p>
    <w:p w:rsidR="00EB6325" w:rsidRDefault="00EB6325" w:rsidP="00C1408A">
      <w:pPr>
        <w:spacing w:after="0"/>
        <w:rPr>
          <w:sz w:val="24"/>
          <w:szCs w:val="24"/>
          <w:lang w:val="fr-FR"/>
        </w:rPr>
      </w:pPr>
    </w:p>
    <w:p w:rsidR="00EB6325" w:rsidRDefault="00EB6325" w:rsidP="00C1408A">
      <w:pPr>
        <w:spacing w:after="0"/>
        <w:rPr>
          <w:sz w:val="24"/>
          <w:szCs w:val="24"/>
          <w:lang w:val="fr-FR"/>
        </w:rPr>
      </w:pPr>
    </w:p>
    <w:p w:rsidR="00EB6325" w:rsidRDefault="00EB6325" w:rsidP="00C1408A">
      <w:pPr>
        <w:spacing w:after="0"/>
        <w:rPr>
          <w:sz w:val="24"/>
          <w:szCs w:val="24"/>
          <w:lang w:val="fr-FR"/>
        </w:rPr>
      </w:pPr>
    </w:p>
    <w:p w:rsidR="00EB6325" w:rsidRDefault="00EB6325" w:rsidP="00C1408A">
      <w:pPr>
        <w:spacing w:after="0"/>
        <w:rPr>
          <w:sz w:val="24"/>
          <w:szCs w:val="24"/>
          <w:lang w:val="fr-FR"/>
        </w:rPr>
      </w:pPr>
    </w:p>
    <w:p w:rsidR="003D4B53" w:rsidRDefault="003D4B53" w:rsidP="00C1408A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There are a lot of outliers in absolut</w:t>
      </w:r>
      <w:r w:rsidR="0012395B">
        <w:rPr>
          <w:sz w:val="24"/>
          <w:szCs w:val="24"/>
          <w:lang w:val="fr-FR"/>
        </w:rPr>
        <w:t>e</w:t>
      </w:r>
      <w:r>
        <w:rPr>
          <w:sz w:val="24"/>
          <w:szCs w:val="24"/>
          <w:lang w:val="fr-FR"/>
        </w:rPr>
        <w:t xml:space="preserve"> value </w:t>
      </w:r>
      <w:r w:rsidR="0012395B">
        <w:rPr>
          <w:sz w:val="24"/>
          <w:szCs w:val="24"/>
          <w:lang w:val="fr-FR"/>
        </w:rPr>
        <w:t xml:space="preserve">for the house without </w:t>
      </w:r>
      <w:r w:rsidR="00EB6991">
        <w:rPr>
          <w:sz w:val="24"/>
          <w:szCs w:val="24"/>
          <w:lang w:val="fr-FR"/>
        </w:rPr>
        <w:t>WaterFront (around 40) but in percentage it’s low 0.1%.</w:t>
      </w:r>
    </w:p>
    <w:p w:rsidR="003D4B53" w:rsidRDefault="00EB6991" w:rsidP="00C1408A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The</w:t>
      </w:r>
      <w:r w:rsidR="00EB6325">
        <w:rPr>
          <w:sz w:val="24"/>
          <w:szCs w:val="24"/>
          <w:lang w:val="fr-FR"/>
        </w:rPr>
        <w:t xml:space="preserve"> are 5 outliers for the house with WaterFront, it’s 3%.</w:t>
      </w:r>
    </w:p>
    <w:p w:rsidR="00EB6991" w:rsidRDefault="00EB6991" w:rsidP="00C1408A">
      <w:pPr>
        <w:spacing w:after="0"/>
        <w:rPr>
          <w:sz w:val="24"/>
          <w:szCs w:val="24"/>
          <w:lang w:val="fr-FR"/>
        </w:rPr>
      </w:pPr>
    </w:p>
    <w:p w:rsidR="00EB6991" w:rsidRDefault="00EB6325" w:rsidP="00C1408A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Below, the 5 highest outliers for houses </w:t>
      </w:r>
      <w:r w:rsidR="006D5F07">
        <w:rPr>
          <w:sz w:val="24"/>
          <w:szCs w:val="24"/>
          <w:lang w:val="fr-FR"/>
        </w:rPr>
        <w:t xml:space="preserve">price </w:t>
      </w:r>
      <w:bookmarkStart w:id="0" w:name="_GoBack"/>
      <w:bookmarkEnd w:id="0"/>
      <w:r>
        <w:rPr>
          <w:sz w:val="24"/>
          <w:szCs w:val="24"/>
          <w:lang w:val="fr-FR"/>
        </w:rPr>
        <w:t>with and without WaterFront</w:t>
      </w:r>
    </w:p>
    <w:p w:rsidR="00EB6991" w:rsidRDefault="00EB6991" w:rsidP="00C1408A">
      <w:pPr>
        <w:spacing w:after="0"/>
        <w:rPr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B6991" w:rsidTr="00CB51ED">
        <w:tc>
          <w:tcPr>
            <w:tcW w:w="4698" w:type="dxa"/>
            <w:gridSpan w:val="2"/>
          </w:tcPr>
          <w:p w:rsidR="00EB6991" w:rsidRDefault="00EB6991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Without WaterFront</w:t>
            </w:r>
          </w:p>
        </w:tc>
        <w:tc>
          <w:tcPr>
            <w:tcW w:w="4698" w:type="dxa"/>
            <w:gridSpan w:val="2"/>
          </w:tcPr>
          <w:p w:rsidR="00EB6991" w:rsidRDefault="00EB6991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With WaterFront</w:t>
            </w:r>
          </w:p>
        </w:tc>
      </w:tr>
      <w:tr w:rsidR="00EB6991" w:rsidTr="00EB6991">
        <w:tc>
          <w:tcPr>
            <w:tcW w:w="2349" w:type="dxa"/>
          </w:tcPr>
          <w:p w:rsidR="00EB6991" w:rsidRDefault="00EB6991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2349" w:type="dxa"/>
          </w:tcPr>
          <w:p w:rsidR="00EB6991" w:rsidRDefault="00EB6991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  <w:r w:rsidR="004F660F">
              <w:rPr>
                <w:sz w:val="24"/>
                <w:szCs w:val="24"/>
                <w:lang w:val="fr-FR"/>
              </w:rPr>
              <w:t xml:space="preserve"> ($)</w:t>
            </w:r>
          </w:p>
        </w:tc>
        <w:tc>
          <w:tcPr>
            <w:tcW w:w="2349" w:type="dxa"/>
          </w:tcPr>
          <w:p w:rsidR="00EB6991" w:rsidRDefault="00EB6991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2349" w:type="dxa"/>
          </w:tcPr>
          <w:p w:rsidR="00EB6991" w:rsidRDefault="00EB6991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  <w:r w:rsidR="004F660F">
              <w:rPr>
                <w:sz w:val="24"/>
                <w:szCs w:val="24"/>
                <w:lang w:val="fr-FR"/>
              </w:rPr>
              <w:t xml:space="preserve"> ($)</w:t>
            </w:r>
          </w:p>
        </w:tc>
      </w:tr>
      <w:tr w:rsidR="00EB6991" w:rsidTr="00EB6991">
        <w:tc>
          <w:tcPr>
            <w:tcW w:w="2349" w:type="dxa"/>
          </w:tcPr>
          <w:p w:rsidR="00EB6991" w:rsidRDefault="00EB6991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7253</w:t>
            </w:r>
          </w:p>
        </w:tc>
        <w:tc>
          <w:tcPr>
            <w:tcW w:w="2349" w:type="dxa"/>
          </w:tcPr>
          <w:p w:rsidR="00EB6991" w:rsidRDefault="004F660F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7 700 000</w:t>
            </w:r>
          </w:p>
        </w:tc>
        <w:tc>
          <w:tcPr>
            <w:tcW w:w="2349" w:type="dxa"/>
          </w:tcPr>
          <w:p w:rsidR="00EB6991" w:rsidRDefault="004F660F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3915</w:t>
            </w:r>
          </w:p>
        </w:tc>
        <w:tc>
          <w:tcPr>
            <w:tcW w:w="2349" w:type="dxa"/>
          </w:tcPr>
          <w:p w:rsidR="00EB6991" w:rsidRDefault="00417493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7 062 500</w:t>
            </w:r>
          </w:p>
        </w:tc>
      </w:tr>
      <w:tr w:rsidR="00EB6991" w:rsidTr="00EB6991">
        <w:tc>
          <w:tcPr>
            <w:tcW w:w="2349" w:type="dxa"/>
          </w:tcPr>
          <w:p w:rsidR="00EB6991" w:rsidRDefault="00EB6991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9255</w:t>
            </w:r>
          </w:p>
        </w:tc>
        <w:tc>
          <w:tcPr>
            <w:tcW w:w="2349" w:type="dxa"/>
          </w:tcPr>
          <w:p w:rsidR="00EB6991" w:rsidRDefault="00417493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6 885 000</w:t>
            </w:r>
          </w:p>
        </w:tc>
        <w:tc>
          <w:tcPr>
            <w:tcW w:w="2349" w:type="dxa"/>
          </w:tcPr>
          <w:p w:rsidR="00EB6991" w:rsidRDefault="004F660F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1316</w:t>
            </w:r>
          </w:p>
        </w:tc>
        <w:tc>
          <w:tcPr>
            <w:tcW w:w="2349" w:type="dxa"/>
          </w:tcPr>
          <w:p w:rsidR="00EB6991" w:rsidRDefault="00417493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5 300 000</w:t>
            </w:r>
          </w:p>
        </w:tc>
      </w:tr>
      <w:tr w:rsidR="00EB6991" w:rsidTr="00EB6991">
        <w:tc>
          <w:tcPr>
            <w:tcW w:w="2349" w:type="dxa"/>
          </w:tcPr>
          <w:p w:rsidR="00EB6991" w:rsidRDefault="00EB6991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4412</w:t>
            </w:r>
          </w:p>
        </w:tc>
        <w:tc>
          <w:tcPr>
            <w:tcW w:w="2349" w:type="dxa"/>
          </w:tcPr>
          <w:p w:rsidR="00EB6991" w:rsidRDefault="00417493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5 570 000</w:t>
            </w:r>
          </w:p>
        </w:tc>
        <w:tc>
          <w:tcPr>
            <w:tcW w:w="2349" w:type="dxa"/>
          </w:tcPr>
          <w:p w:rsidR="00EB6991" w:rsidRDefault="004F660F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1165</w:t>
            </w:r>
          </w:p>
        </w:tc>
        <w:tc>
          <w:tcPr>
            <w:tcW w:w="2349" w:type="dxa"/>
          </w:tcPr>
          <w:p w:rsidR="00EB6991" w:rsidRDefault="00417493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5 110 800</w:t>
            </w:r>
          </w:p>
        </w:tc>
      </w:tr>
      <w:tr w:rsidR="00EB6991" w:rsidTr="00EB6991">
        <w:tc>
          <w:tcPr>
            <w:tcW w:w="2349" w:type="dxa"/>
          </w:tcPr>
          <w:p w:rsidR="00EB6991" w:rsidRDefault="00EB6991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1449</w:t>
            </w:r>
          </w:p>
        </w:tc>
        <w:tc>
          <w:tcPr>
            <w:tcW w:w="2349" w:type="dxa"/>
          </w:tcPr>
          <w:p w:rsidR="00EB6991" w:rsidRDefault="00417493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5 350 000</w:t>
            </w:r>
          </w:p>
        </w:tc>
        <w:tc>
          <w:tcPr>
            <w:tcW w:w="2349" w:type="dxa"/>
          </w:tcPr>
          <w:p w:rsidR="00EB6991" w:rsidRDefault="004F660F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8093</w:t>
            </w:r>
          </w:p>
        </w:tc>
        <w:tc>
          <w:tcPr>
            <w:tcW w:w="2349" w:type="dxa"/>
          </w:tcPr>
          <w:p w:rsidR="00EB6991" w:rsidRDefault="00417493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4 668000</w:t>
            </w:r>
          </w:p>
        </w:tc>
      </w:tr>
      <w:tr w:rsidR="00EB6991" w:rsidTr="00EB6991">
        <w:tc>
          <w:tcPr>
            <w:tcW w:w="2349" w:type="dxa"/>
          </w:tcPr>
          <w:p w:rsidR="00EB6991" w:rsidRDefault="004F660F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8639</w:t>
            </w:r>
          </w:p>
        </w:tc>
        <w:tc>
          <w:tcPr>
            <w:tcW w:w="2349" w:type="dxa"/>
          </w:tcPr>
          <w:p w:rsidR="00EB6991" w:rsidRDefault="00417493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4 489 000</w:t>
            </w:r>
          </w:p>
        </w:tc>
        <w:tc>
          <w:tcPr>
            <w:tcW w:w="2349" w:type="dxa"/>
          </w:tcPr>
          <w:p w:rsidR="00EB6991" w:rsidRDefault="004F660F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2627</w:t>
            </w:r>
          </w:p>
        </w:tc>
        <w:tc>
          <w:tcPr>
            <w:tcW w:w="2349" w:type="dxa"/>
          </w:tcPr>
          <w:p w:rsidR="00EB6991" w:rsidRDefault="00417493" w:rsidP="00EB6325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4 500 000</w:t>
            </w:r>
          </w:p>
        </w:tc>
      </w:tr>
    </w:tbl>
    <w:p w:rsidR="003D4B53" w:rsidRPr="00031875" w:rsidRDefault="003D4B53" w:rsidP="00C1408A">
      <w:pPr>
        <w:spacing w:after="0"/>
        <w:rPr>
          <w:sz w:val="24"/>
          <w:szCs w:val="24"/>
          <w:lang w:val="fr-FR"/>
        </w:rPr>
      </w:pPr>
    </w:p>
    <w:sectPr w:rsidR="003D4B53" w:rsidRPr="000318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CB"/>
    <w:rsid w:val="00031875"/>
    <w:rsid w:val="00054C0E"/>
    <w:rsid w:val="0012395B"/>
    <w:rsid w:val="00305E45"/>
    <w:rsid w:val="003D4B53"/>
    <w:rsid w:val="00417493"/>
    <w:rsid w:val="004C0FCB"/>
    <w:rsid w:val="004F660F"/>
    <w:rsid w:val="005C6C48"/>
    <w:rsid w:val="006D5F07"/>
    <w:rsid w:val="0072769C"/>
    <w:rsid w:val="008B61D1"/>
    <w:rsid w:val="008C3899"/>
    <w:rsid w:val="00AC05FF"/>
    <w:rsid w:val="00AF0337"/>
    <w:rsid w:val="00B7053A"/>
    <w:rsid w:val="00BC0704"/>
    <w:rsid w:val="00C1408A"/>
    <w:rsid w:val="00C87915"/>
    <w:rsid w:val="00EB6325"/>
    <w:rsid w:val="00EB6991"/>
    <w:rsid w:val="00E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45420-EA53-4790-9DCA-1163EAB2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C1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0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Mathurin</dc:creator>
  <cp:keywords/>
  <dc:description/>
  <cp:lastModifiedBy>Mathurin</cp:lastModifiedBy>
  <cp:revision>16</cp:revision>
  <dcterms:created xsi:type="dcterms:W3CDTF">2017-10-18T10:52:00Z</dcterms:created>
  <dcterms:modified xsi:type="dcterms:W3CDTF">2017-10-18T12:34:00Z</dcterms:modified>
</cp:coreProperties>
</file>