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Charlie Brenneman</w:t>
      </w:r>
    </w:p>
    <w:p>
      <w:pPr>
        <w:spacing w:after="200"/>
      </w:pPr>
      <w:r>
        <w:rPr>
          <w:i/>
          <w:iCs/>
          <w:color w:val="5D6D7E"/>
          <w:sz w:val="24"/>
          <w:szCs w:val="24"/>
        </w:rPr>
        <w:t xml:space="preserve">Senior Vice President, Operations &amp; Strategic Initiatives</w:t>
      </w:r>
    </w:p>
    <w:p>
      <w:pPr>
        <w:pStyle w:val="Heading1"/>
      </w:pPr>
      <w:r>
        <w:t xml:space="preserve">The Challenge</w:t>
      </w:r>
    </w:p>
    <w:p>
      <w:pPr>
        <w:spacing w:after="180"/>
      </w:pPr>
      <w:r>
        <w:t xml:space="preserve">Spends 30+ hours weekly on operational data gathering, portfolio synthesis, and manual reporting instead of strategic transformation. Manages 15-25 concurrent initiatives with limited visibility into dependencies and risks.</w:t>
      </w:r>
    </w:p>
    <w:p>
      <w:pPr>
        <w:pStyle w:val="Heading1"/>
      </w:pPr>
      <w:r>
        <w:t xml:space="preserve">The Solution</w:t>
      </w:r>
    </w:p>
    <w:p>
      <w:pPr>
        <w:spacing w:after="180"/>
      </w:pPr>
      <w:r>
        <w:t xml:space="preserve">Claude AI as Operational Intelligence Platform: automated portfolio synthesis, real-time initiative health monitoring, cross-functional alignment acceleration, dependency mapping, and automated board reporting.</w:t>
      </w:r>
    </w:p>
    <w:p>
      <w:pPr>
        <w:pStyle w:val="Heading1"/>
      </w:pPr>
      <w:r>
        <w:t xml:space="preserve">The Impact</w:t>
      </w:r>
    </w:p>
    <w:p>
      <w:pPr>
        <w:pStyle w:val="ListParagraph"/>
        <w:numPr>
          <w:ilvl w:val="0"/>
          <w:numId w:val="2"/>
        </w:numPr>
      </w:pPr>
      <w:r>
        <w:t xml:space="preserve">Portfolio synthesis reduced from 4 hours to 10 minutes daily</w:t>
      </w:r>
    </w:p>
    <w:p>
      <w:pPr>
        <w:pStyle w:val="ListParagraph"/>
        <w:numPr>
          <w:ilvl w:val="0"/>
          <w:numId w:val="2"/>
        </w:numPr>
      </w:pPr>
      <w:r>
        <w:t xml:space="preserve">Real-time visibility into all 15-25 strategic initiatives</w:t>
      </w:r>
    </w:p>
    <w:p>
      <w:pPr>
        <w:pStyle w:val="ListParagraph"/>
        <w:numPr>
          <w:ilvl w:val="0"/>
          <w:numId w:val="2"/>
        </w:numPr>
      </w:pPr>
      <w:r>
        <w:t xml:space="preserve">Cross-functional alignment meetings 85% more efficient</w:t>
      </w:r>
    </w:p>
    <w:p>
      <w:pPr>
        <w:pStyle w:val="ListParagraph"/>
        <w:numPr>
          <w:ilvl w:val="0"/>
          <w:numId w:val="2"/>
        </w:numPr>
      </w:pPr>
      <w:r>
        <w:t xml:space="preserve">Board reporting automated with continuous updates</w:t>
      </w:r>
    </w:p>
    <w:p>
      <w:pPr>
        <w:pStyle w:val="ListParagraph"/>
        <w:numPr>
          <w:ilvl w:val="0"/>
          <w:numId w:val="2"/>
        </w:numPr>
      </w:pPr>
      <w:r>
        <w:t xml:space="preserve">Strategic capacity increased from 5% to 40% of time</w:t>
      </w:r>
    </w:p>
    <w:p>
      <w:pPr>
        <w:spacing w:after="180"/>
      </w:pPr>
      <w:r>
        <w:t xml:space="preserve"/>
      </w:r>
    </w:p>
    <w:p>
      <w:pPr>
        <w:pStyle w:val="Heading1"/>
      </w:pPr>
      <w:r>
        <w:t xml:space="preserve">ROI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40"/>
          <w:bottom w:type="dxa" w:w="80"/>
          <w:right w:type="dxa" w:w="140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Annual Value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Time Savings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Payback Period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$2.5M+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30 hrs/week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7 days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b/>
                <w:bCs/>
                <w:color w:val="1565C0"/>
              </w:rPr>
              <w:t xml:space="preserve">5,000%+</w:t>
            </w:r>
          </w:p>
        </w:tc>
      </w:tr>
    </w:tbl>
    <w:p>
      <w:pPr>
        <w:pStyle w:val="Heading1"/>
        <w:spacing w:before="240"/>
      </w:pPr>
      <w:r>
        <w:t xml:space="preserve">Next Steps</w:t>
      </w:r>
    </w:p>
    <w:p>
      <w:pPr>
        <w:pStyle w:val="ListParagraph"/>
        <w:numPr>
          <w:ilvl w:val="0"/>
          <w:numId w:val="2"/>
        </w:numPr>
      </w:pPr>
      <w:r>
        <w:t xml:space="preserve">Week 1-2: Configure Asana, Salesforce, and Filesystem MCPs</w:t>
      </w:r>
    </w:p>
    <w:p>
      <w:pPr>
        <w:pStyle w:val="ListParagraph"/>
        <w:numPr>
          <w:ilvl w:val="0"/>
          <w:numId w:val="2"/>
        </w:numPr>
      </w:pPr>
      <w:r>
        <w:t xml:space="preserve">Week 3-4: Pilot automated portfolio synthesis for executive team</w:t>
      </w:r>
    </w:p>
    <w:p>
      <w:pPr>
        <w:pStyle w:val="ListParagraph"/>
        <w:numPr>
          <w:ilvl w:val="0"/>
          <w:numId w:val="2"/>
        </w:numPr>
      </w:pPr>
      <w:r>
        <w:t xml:space="preserve">Week 5-6: Deploy cross-initiative dependency mapping</w:t>
      </w:r>
    </w:p>
    <w:p>
      <w:pPr>
        <w:pStyle w:val="ListParagraph"/>
        <w:numPr>
          <w:ilvl w:val="0"/>
          <w:numId w:val="2"/>
        </w:numPr>
      </w:pPr>
      <w:r>
        <w:t xml:space="preserve">Month 2+: Automate board reporting and expand analytics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120"/>
      <w:jc w:val="left"/>
    </w:pPr>
    <w:rPr>
      <w:rFonts w:ascii="Arial" w:cs="Arial" w:eastAsia="Arial" w:hAnsi="Arial"/>
      <w:b/>
      <w:bCs/>
      <w:color w:val="1C2833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2E4053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rFonts w:ascii="Arial" w:cs="Arial" w:eastAsia="Arial" w:hAnsi="Arial"/>
      <w:b/>
      <w:bCs/>
      <w:color w:val="2E405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2025-11-12T16:13:53.459Z</dcterms:created>
  <dcterms:modified xsi:type="dcterms:W3CDTF">2025-11-12T16:13:53.459Z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