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A9D73" w14:textId="77777777" w:rsidR="00956123" w:rsidRDefault="00000000">
      <w:pPr>
        <w:spacing w:after="30"/>
        <w:jc w:val="center"/>
      </w:pPr>
      <w:r>
        <w:rPr>
          <w:rFonts w:ascii="Arial" w:eastAsia="Arial" w:hAnsi="Arial" w:cs="Arial"/>
          <w:color w:val="666666"/>
          <w:sz w:val="16"/>
          <w:szCs w:val="16"/>
        </w:rPr>
        <w:t>MSc Electric Vehicle Engineering  |  University of East London  |  Student ID: u2965962  |  May 2026</w:t>
      </w:r>
    </w:p>
    <w:p w14:paraId="5167243C" w14:textId="77777777" w:rsidR="00956123" w:rsidRDefault="00000000">
      <w:pPr>
        <w:spacing w:after="30"/>
        <w:jc w:val="center"/>
      </w:pPr>
      <w:r>
        <w:rPr>
          <w:rFonts w:ascii="Arial" w:eastAsia="Arial" w:hAnsi="Arial" w:cs="Arial"/>
          <w:b/>
          <w:bCs/>
          <w:color w:val="1F4E79"/>
          <w:sz w:val="22"/>
          <w:szCs w:val="22"/>
        </w:rPr>
        <w:t>Usha Rani V.</w:t>
      </w:r>
    </w:p>
    <w:p w14:paraId="7CE5FB5E" w14:textId="77777777" w:rsidR="00956123" w:rsidRDefault="00000000">
      <w:pPr>
        <w:spacing w:after="30"/>
        <w:jc w:val="center"/>
      </w:pPr>
      <w:r>
        <w:rPr>
          <w:rFonts w:ascii="Arial" w:eastAsia="Arial" w:hAnsi="Arial" w:cs="Arial"/>
          <w:color w:val="555555"/>
          <w:sz w:val="18"/>
          <w:szCs w:val="18"/>
        </w:rPr>
        <w:t>Dissertation Proposal</w:t>
      </w:r>
    </w:p>
    <w:p w14:paraId="66E35F1B" w14:textId="3BC475E9" w:rsidR="003D0650" w:rsidRDefault="00000000" w:rsidP="003D0650">
      <w:pPr>
        <w:spacing w:before="40" w:after="40"/>
        <w:jc w:val="center"/>
      </w:pPr>
      <w:r>
        <w:rPr>
          <w:rFonts w:ascii="Arial" w:eastAsia="Arial" w:hAnsi="Arial" w:cs="Arial"/>
          <w:b/>
          <w:bCs/>
          <w:color w:val="1F4E79"/>
          <w:sz w:val="24"/>
          <w:szCs w:val="24"/>
        </w:rPr>
        <w:t>Machine Learning-Based Battery Health Prediction and Preventive Maintenance Framework for Electric Vehicle Fleets</w:t>
      </w:r>
    </w:p>
    <w:p w14:paraId="76B4F85D" w14:textId="3AF86910" w:rsidR="00956123" w:rsidRDefault="00000000">
      <w:pPr>
        <w:pBdr>
          <w:bottom w:val="single" w:sz="5" w:space="1" w:color="1F4E79"/>
        </w:pBdr>
        <w:spacing w:before="120" w:after="50"/>
      </w:pPr>
      <w:r>
        <w:rPr>
          <w:rFonts w:ascii="Arial" w:eastAsia="Arial" w:hAnsi="Arial" w:cs="Arial"/>
          <w:b/>
          <w:bCs/>
          <w:color w:val="1F4E79"/>
        </w:rPr>
        <w:t>Overview</w:t>
      </w:r>
    </w:p>
    <w:p w14:paraId="17A8EF44" w14:textId="77777777" w:rsidR="00956123" w:rsidRDefault="00000000">
      <w:pPr>
        <w:spacing w:before="30" w:after="30"/>
      </w:pPr>
      <w:r>
        <w:rPr>
          <w:rFonts w:ascii="Arial" w:eastAsia="Arial" w:hAnsi="Arial" w:cs="Arial"/>
          <w:color w:val="222222"/>
          <w:sz w:val="18"/>
          <w:szCs w:val="18"/>
        </w:rPr>
        <w:t>This dissertation develops a data-driven battery diagnostic and preventive maintenance decision framework for EV fleets using Machine Learning. The study applies multiple classification and degradation prediction models to open-source battery cycling data, compares their performance quantitatively, and builds a maintenance decision framework from the best-performing results. The work is fully simulation and data-based (Python and MATLAB). No physical lab work or human participants are involved.</w:t>
      </w:r>
    </w:p>
    <w:p w14:paraId="46EFB156" w14:textId="77777777" w:rsidR="00956123" w:rsidRDefault="00000000">
      <w:pPr>
        <w:pBdr>
          <w:bottom w:val="single" w:sz="5" w:space="1" w:color="1F4E79"/>
        </w:pBdr>
        <w:spacing w:before="120" w:after="50"/>
      </w:pPr>
      <w:r>
        <w:rPr>
          <w:rFonts w:ascii="Arial" w:eastAsia="Arial" w:hAnsi="Arial" w:cs="Arial"/>
          <w:b/>
          <w:bCs/>
          <w:color w:val="1F4E79"/>
        </w:rPr>
        <w:t>Selected Datasets</w:t>
      </w:r>
    </w:p>
    <w:p w14:paraId="7472FB78" w14:textId="77777777" w:rsidR="0095612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7"/>
          <w:szCs w:val="17"/>
        </w:rPr>
        <w:t>NASA Prognostics Battery Dataset — lithium-ion charge/discharge cycling data under controlled laboratory conditions.</w:t>
      </w:r>
    </w:p>
    <w:p w14:paraId="7A261284" w14:textId="77777777" w:rsidR="0095612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7"/>
          <w:szCs w:val="17"/>
        </w:rPr>
        <w:t>CALCE Battery Research Group Dataset — capacity fade and impedance measurements across cell chemistries and cycling conditions.</w:t>
      </w:r>
    </w:p>
    <w:p w14:paraId="21A14FC3" w14:textId="77777777" w:rsidR="0095612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7"/>
          <w:szCs w:val="17"/>
        </w:rPr>
        <w:t>Oxford Battery Degradation Dataset — long-term structured ageing experiments with high-fidelity degradation profiles.</w:t>
      </w:r>
    </w:p>
    <w:p w14:paraId="447D9E6B" w14:textId="77777777" w:rsidR="00956123" w:rsidRDefault="00000000">
      <w:pPr>
        <w:pBdr>
          <w:bottom w:val="single" w:sz="5" w:space="1" w:color="1F4E79"/>
        </w:pBdr>
        <w:spacing w:before="120" w:after="50"/>
      </w:pPr>
      <w:r>
        <w:rPr>
          <w:rFonts w:ascii="Arial" w:eastAsia="Arial" w:hAnsi="Arial" w:cs="Arial"/>
          <w:b/>
          <w:bCs/>
          <w:color w:val="1F4E79"/>
        </w:rPr>
        <w:t>ML Models — Comparative Evaluation</w:t>
      </w:r>
    </w:p>
    <w:p w14:paraId="223779C9" w14:textId="669D48A2" w:rsidR="00956123" w:rsidRDefault="00000000" w:rsidP="003D0650">
      <w:pPr>
        <w:spacing w:before="30" w:after="30"/>
      </w:pPr>
      <w:r>
        <w:rPr>
          <w:rFonts w:ascii="Arial" w:eastAsia="Arial" w:hAnsi="Arial" w:cs="Arial"/>
          <w:color w:val="444444"/>
          <w:sz w:val="18"/>
          <w:szCs w:val="18"/>
        </w:rPr>
        <w:t>Six models will be trained, tuned, and benchmarked before final model selection. Selection will be evidence-based, documented in the methodology chapter.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700"/>
        <w:gridCol w:w="3000"/>
        <w:gridCol w:w="2460"/>
      </w:tblGrid>
      <w:tr w:rsidR="00956123" w14:paraId="5931E2C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47DDC0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Model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112DE65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Category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BEACC1D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Primary Use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9A56573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Metrics</w:t>
            </w:r>
          </w:p>
        </w:tc>
      </w:tr>
      <w:tr w:rsidR="00956123" w14:paraId="7883F97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D63C84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Random Forest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DC8BB0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Ensemble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E7C2D1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Fault classification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B29AAA3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Accuracy, F1-score</w:t>
            </w:r>
          </w:p>
        </w:tc>
      </w:tr>
      <w:tr w:rsidR="00956123" w14:paraId="3D8B4CB9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A064AA8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XGBoost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6AF5C2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Ensemble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862EE84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Fault &amp; SoH prediction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650C08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Accuracy, F1-score</w:t>
            </w:r>
          </w:p>
        </w:tc>
      </w:tr>
      <w:tr w:rsidR="00956123" w14:paraId="23C472E6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40B296E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Gradient Boosting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B411ABB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Ensemble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AB537E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Regression / SoH ranking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6AF07A1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RMSE, MAE</w:t>
            </w:r>
          </w:p>
        </w:tc>
      </w:tr>
      <w:tr w:rsidR="00956123" w14:paraId="2D08C8CA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2789900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SVM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927EBA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Kernel-based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A14645C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Binary fault detection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B5AFF81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Accuracy, F1-score</w:t>
            </w:r>
          </w:p>
        </w:tc>
      </w:tr>
      <w:tr w:rsidR="00956123" w14:paraId="1D580EA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50BA774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Logistic Regression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B23DE36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Linear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A10ABFC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Baseline classifier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CA2D1D1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Accuracy, F1-score</w:t>
            </w:r>
          </w:p>
        </w:tc>
      </w:tr>
      <w:tr w:rsidR="00956123" w14:paraId="25658A1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636DA55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LSTM</w:t>
            </w:r>
          </w:p>
        </w:tc>
        <w:tc>
          <w:tcPr>
            <w:tcW w:w="1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162DB87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Deep Learning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8C8C0F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Time-series degradation forecast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2E5CFE6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RMSE, MAE</w:t>
            </w:r>
          </w:p>
        </w:tc>
      </w:tr>
    </w:tbl>
    <w:p w14:paraId="228A80DE" w14:textId="77777777" w:rsidR="00956123" w:rsidRDefault="00000000">
      <w:pPr>
        <w:pBdr>
          <w:bottom w:val="single" w:sz="5" w:space="1" w:color="1F4E79"/>
        </w:pBdr>
        <w:spacing w:before="120" w:after="50"/>
      </w:pPr>
      <w:r>
        <w:rPr>
          <w:rFonts w:ascii="Arial" w:eastAsia="Arial" w:hAnsi="Arial" w:cs="Arial"/>
          <w:b/>
          <w:bCs/>
          <w:color w:val="1F4E79"/>
        </w:rPr>
        <w:t>Evaluation Metrics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600"/>
        <w:gridCol w:w="3860"/>
      </w:tblGrid>
      <w:tr w:rsidR="00956123" w14:paraId="1CF111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67E88FC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Metric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F59F833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Formula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9938F66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Applied To</w:t>
            </w:r>
          </w:p>
        </w:tc>
      </w:tr>
      <w:tr w:rsidR="00956123" w14:paraId="0228E3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7468AD8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Accuracy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8497895" w14:textId="77777777" w:rsidR="00956123" w:rsidRDefault="00000000">
            <w:r>
              <w:rPr>
                <w:rFonts w:ascii="Arial" w:eastAsia="Arial" w:hAnsi="Arial" w:cs="Arial"/>
                <w:i/>
                <w:iCs/>
                <w:color w:val="222222"/>
                <w:sz w:val="17"/>
                <w:szCs w:val="17"/>
              </w:rPr>
              <w:t>Correct predictions / Total predictions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A3A61F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Classification models (RF, XGBoost, SVM, LR)</w:t>
            </w:r>
          </w:p>
        </w:tc>
      </w:tr>
      <w:tr w:rsidR="00956123" w14:paraId="4399C0A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B5490F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F1-Score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6C0B345" w14:textId="77777777" w:rsidR="00956123" w:rsidRDefault="00000000">
            <w:r>
              <w:rPr>
                <w:rFonts w:ascii="Arial" w:eastAsia="Arial" w:hAnsi="Arial" w:cs="Arial"/>
                <w:i/>
                <w:iCs/>
                <w:color w:val="222222"/>
                <w:sz w:val="17"/>
                <w:szCs w:val="17"/>
              </w:rPr>
              <w:t>2 × (Precision × Recall) / (Precision + Recall)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9AA4158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Imbalanced fault class detection</w:t>
            </w:r>
          </w:p>
        </w:tc>
      </w:tr>
      <w:tr w:rsidR="00956123" w14:paraId="3B0AC4D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C80D840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RMSE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75F50CAD" w14:textId="77777777" w:rsidR="00956123" w:rsidRDefault="00000000">
            <w:r>
              <w:rPr>
                <w:rFonts w:ascii="Arial" w:eastAsia="Arial" w:hAnsi="Arial" w:cs="Arial"/>
                <w:i/>
                <w:iCs/>
                <w:color w:val="222222"/>
                <w:sz w:val="17"/>
                <w:szCs w:val="17"/>
              </w:rPr>
              <w:t>√(Σ(predicted − actual)² / n)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4F44BBF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SoH regression — LSTM, Gradient Boosting</w:t>
            </w:r>
          </w:p>
        </w:tc>
      </w:tr>
      <w:tr w:rsidR="00956123" w14:paraId="1201620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72D4504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MAE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BD820C" w14:textId="77777777" w:rsidR="00956123" w:rsidRDefault="00000000">
            <w:r>
              <w:rPr>
                <w:rFonts w:ascii="Arial" w:eastAsia="Arial" w:hAnsi="Arial" w:cs="Arial"/>
                <w:i/>
                <w:iCs/>
                <w:color w:val="222222"/>
                <w:sz w:val="17"/>
                <w:szCs w:val="17"/>
              </w:rPr>
              <w:t>Σ|predicted − actual| / 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732C6CD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SoH regression — interpretability</w:t>
            </w:r>
          </w:p>
        </w:tc>
      </w:tr>
    </w:tbl>
    <w:p w14:paraId="594E3FDB" w14:textId="77777777" w:rsidR="00956123" w:rsidRDefault="00000000">
      <w:pPr>
        <w:pBdr>
          <w:bottom w:val="single" w:sz="5" w:space="1" w:color="1F4E79"/>
        </w:pBdr>
        <w:spacing w:before="120" w:after="50"/>
      </w:pPr>
      <w:r>
        <w:rPr>
          <w:rFonts w:ascii="Arial" w:eastAsia="Arial" w:hAnsi="Arial" w:cs="Arial"/>
          <w:b/>
          <w:bCs/>
          <w:color w:val="1F4E79"/>
        </w:rPr>
        <w:t>Expected Outputs</w:t>
      </w:r>
    </w:p>
    <w:p w14:paraId="29F4AB3F" w14:textId="77777777" w:rsidR="0095612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7"/>
          <w:szCs w:val="17"/>
        </w:rPr>
        <w:t>Trained ML model pipeline with comparative performance dashboard across all six models and four metrics.</w:t>
      </w:r>
    </w:p>
    <w:p w14:paraId="2A5A5EF0" w14:textId="77777777" w:rsidR="0095612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7"/>
          <w:szCs w:val="17"/>
        </w:rPr>
        <w:t>SoH degradation prediction curves with confidence intervals (LSTM); fault classification report with confusion matrices and feature importance.</w:t>
      </w:r>
    </w:p>
    <w:p w14:paraId="67F8E8DD" w14:textId="77777777" w:rsidR="0095612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7"/>
          <w:szCs w:val="17"/>
        </w:rPr>
        <w:t>Fleet-level preventive maintenance decision framework with rule-based triggers from model outputs.</w:t>
      </w:r>
    </w:p>
    <w:p w14:paraId="530A51A8" w14:textId="77777777" w:rsidR="00956123" w:rsidRDefault="00000000">
      <w:pPr>
        <w:pStyle w:val="ListParagraph"/>
        <w:numPr>
          <w:ilvl w:val="0"/>
          <w:numId w:val="2"/>
        </w:numPr>
        <w:spacing w:before="20" w:after="20"/>
      </w:pPr>
      <w:r>
        <w:rPr>
          <w:rFonts w:ascii="Arial" w:eastAsia="Arial" w:hAnsi="Arial" w:cs="Arial"/>
          <w:color w:val="222222"/>
          <w:sz w:val="17"/>
          <w:szCs w:val="17"/>
        </w:rPr>
        <w:t>Dissertation: ~12,500 words across 5 chapters. Target publication: Journal of Energy Storage or Applied Energy.</w:t>
      </w:r>
    </w:p>
    <w:p w14:paraId="4DEB7F09" w14:textId="77777777" w:rsidR="00956123" w:rsidRDefault="00000000">
      <w:pPr>
        <w:pBdr>
          <w:bottom w:val="single" w:sz="5" w:space="1" w:color="1F4E79"/>
        </w:pBdr>
        <w:spacing w:before="120" w:after="50"/>
      </w:pPr>
      <w:r>
        <w:rPr>
          <w:rFonts w:ascii="Arial" w:eastAsia="Arial" w:hAnsi="Arial" w:cs="Arial"/>
          <w:b/>
          <w:bCs/>
          <w:color w:val="1F4E79"/>
        </w:rPr>
        <w:t>Completion Plan</w:t>
      </w:r>
    </w:p>
    <w:tbl>
      <w:tblPr>
        <w:tblW w:w="9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260"/>
      </w:tblGrid>
      <w:tr w:rsidR="00956123" w14:paraId="2829FAB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75506A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Phase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59ACBAC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Timeline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2E84652B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Key Activities</w:t>
            </w:r>
          </w:p>
        </w:tc>
      </w:tr>
      <w:tr w:rsidR="00956123" w14:paraId="10814B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84EF83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Setup &amp; Lit Review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FE5600A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May 2026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DA22564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Supervisor confirmation, EG7030 registration, literature review, dataset download, Python/MATLAB environment setup.</w:t>
            </w:r>
          </w:p>
        </w:tc>
      </w:tr>
      <w:tr w:rsidR="00956123" w14:paraId="0CEFFB1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B32272E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Data Preparation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15EC9F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Early June 2026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A237299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Exploratory data analysis, feature engineering, data cleaning and normalisation across all three datasets.</w:t>
            </w:r>
          </w:p>
        </w:tc>
      </w:tr>
      <w:tr w:rsidR="00956123" w14:paraId="124D2D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D80CBAA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Model Development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11233F2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Mid June – July 2026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25F6FB4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Train and compare all 6 ML models (RF, XGBoost, GB, SVM, LR, LSTM). Hyperparameter tuning, cross-validation, evidence-based model selection.</w:t>
            </w:r>
          </w:p>
        </w:tc>
      </w:tr>
      <w:tr w:rsidR="00956123" w14:paraId="3882D51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5D19652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Framework Design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4480A7F6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Late July 2026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16B85433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Preventive maintenance decision framework built from model outputs. Powertrain context documented at conceptual level.</w:t>
            </w:r>
          </w:p>
        </w:tc>
      </w:tr>
      <w:tr w:rsidR="00956123" w14:paraId="2080EC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366FF0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Results &amp; Analysis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970F8B7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Early August 2026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A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5E027CF7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Results interpreted, visualisations prepared, discussion and limitations drafted.</w:t>
            </w:r>
          </w:p>
        </w:tc>
      </w:tr>
      <w:tr w:rsidR="00956123" w14:paraId="3BEE63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D00528B" w14:textId="77777777" w:rsidR="00956123" w:rsidRDefault="00000000">
            <w:r>
              <w:rPr>
                <w:rFonts w:ascii="Arial" w:eastAsia="Arial" w:hAnsi="Arial" w:cs="Arial"/>
                <w:b/>
                <w:bCs/>
                <w:color w:val="1F4E79"/>
                <w:sz w:val="17"/>
                <w:szCs w:val="17"/>
              </w:rPr>
              <w:t>Writing &amp; Submission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606B4622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Aug – Early Sept 2026</w:t>
            </w:r>
          </w:p>
        </w:tc>
        <w:tc>
          <w:tcPr>
            <w:tcW w:w="5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E6E6391" w14:textId="77777777" w:rsidR="00956123" w:rsidRDefault="00000000">
            <w:r>
              <w:rPr>
                <w:rFonts w:ascii="Arial" w:eastAsia="Arial" w:hAnsi="Arial" w:cs="Arial"/>
                <w:color w:val="222222"/>
                <w:sz w:val="17"/>
                <w:szCs w:val="17"/>
              </w:rPr>
              <w:t>Full dissertation written (~12,500 words), supervisor review completed, submitted via UEL portal.</w:t>
            </w:r>
          </w:p>
        </w:tc>
      </w:tr>
    </w:tbl>
    <w:p w14:paraId="4371DD6D" w14:textId="3F610E43" w:rsidR="00956123" w:rsidRDefault="00956123" w:rsidP="00102FB8">
      <w:pPr>
        <w:pBdr>
          <w:top w:val="single" w:sz="4" w:space="4" w:color="1F4E79"/>
        </w:pBdr>
        <w:spacing w:before="100"/>
      </w:pPr>
    </w:p>
    <w:sectPr w:rsidR="00956123">
      <w:pgSz w:w="11906" w:h="16838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55D44"/>
    <w:multiLevelType w:val="hybridMultilevel"/>
    <w:tmpl w:val="912A90AC"/>
    <w:lvl w:ilvl="0" w:tplc="AE0A381A">
      <w:start w:val="1"/>
      <w:numFmt w:val="bullet"/>
      <w:lvlText w:val="●"/>
      <w:lvlJc w:val="left"/>
      <w:pPr>
        <w:ind w:left="720" w:hanging="360"/>
      </w:pPr>
    </w:lvl>
    <w:lvl w:ilvl="1" w:tplc="BCC0C380">
      <w:start w:val="1"/>
      <w:numFmt w:val="bullet"/>
      <w:lvlText w:val="○"/>
      <w:lvlJc w:val="left"/>
      <w:pPr>
        <w:ind w:left="1440" w:hanging="360"/>
      </w:pPr>
    </w:lvl>
    <w:lvl w:ilvl="2" w:tplc="924C0A1A">
      <w:start w:val="1"/>
      <w:numFmt w:val="bullet"/>
      <w:lvlText w:val="■"/>
      <w:lvlJc w:val="left"/>
      <w:pPr>
        <w:ind w:left="2160" w:hanging="360"/>
      </w:pPr>
    </w:lvl>
    <w:lvl w:ilvl="3" w:tplc="E8D84F32">
      <w:start w:val="1"/>
      <w:numFmt w:val="bullet"/>
      <w:lvlText w:val="●"/>
      <w:lvlJc w:val="left"/>
      <w:pPr>
        <w:ind w:left="2880" w:hanging="360"/>
      </w:pPr>
    </w:lvl>
    <w:lvl w:ilvl="4" w:tplc="AF9EF78C">
      <w:start w:val="1"/>
      <w:numFmt w:val="bullet"/>
      <w:lvlText w:val="○"/>
      <w:lvlJc w:val="left"/>
      <w:pPr>
        <w:ind w:left="3600" w:hanging="360"/>
      </w:pPr>
    </w:lvl>
    <w:lvl w:ilvl="5" w:tplc="4D2C186E">
      <w:start w:val="1"/>
      <w:numFmt w:val="bullet"/>
      <w:lvlText w:val="■"/>
      <w:lvlJc w:val="left"/>
      <w:pPr>
        <w:ind w:left="4320" w:hanging="360"/>
      </w:pPr>
    </w:lvl>
    <w:lvl w:ilvl="6" w:tplc="B4BE6904">
      <w:start w:val="1"/>
      <w:numFmt w:val="bullet"/>
      <w:lvlText w:val="●"/>
      <w:lvlJc w:val="left"/>
      <w:pPr>
        <w:ind w:left="5040" w:hanging="360"/>
      </w:pPr>
    </w:lvl>
    <w:lvl w:ilvl="7" w:tplc="2F5AFB50">
      <w:start w:val="1"/>
      <w:numFmt w:val="bullet"/>
      <w:lvlText w:val="●"/>
      <w:lvlJc w:val="left"/>
      <w:pPr>
        <w:ind w:left="5760" w:hanging="360"/>
      </w:pPr>
    </w:lvl>
    <w:lvl w:ilvl="8" w:tplc="BDB2EA9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0CF5FF5"/>
    <w:multiLevelType w:val="hybridMultilevel"/>
    <w:tmpl w:val="2A486E68"/>
    <w:lvl w:ilvl="0" w:tplc="26CEF592">
      <w:start w:val="1"/>
      <w:numFmt w:val="bullet"/>
      <w:lvlText w:val="•"/>
      <w:lvlJc w:val="left"/>
      <w:pPr>
        <w:ind w:left="480" w:hanging="240"/>
      </w:pPr>
    </w:lvl>
    <w:lvl w:ilvl="1" w:tplc="AAC00FA0">
      <w:numFmt w:val="decimal"/>
      <w:lvlText w:val=""/>
      <w:lvlJc w:val="left"/>
    </w:lvl>
    <w:lvl w:ilvl="2" w:tplc="D2CC8918">
      <w:numFmt w:val="decimal"/>
      <w:lvlText w:val=""/>
      <w:lvlJc w:val="left"/>
    </w:lvl>
    <w:lvl w:ilvl="3" w:tplc="DED896F6">
      <w:numFmt w:val="decimal"/>
      <w:lvlText w:val=""/>
      <w:lvlJc w:val="left"/>
    </w:lvl>
    <w:lvl w:ilvl="4" w:tplc="EBB64B68">
      <w:numFmt w:val="decimal"/>
      <w:lvlText w:val=""/>
      <w:lvlJc w:val="left"/>
    </w:lvl>
    <w:lvl w:ilvl="5" w:tplc="6096DEAA">
      <w:numFmt w:val="decimal"/>
      <w:lvlText w:val=""/>
      <w:lvlJc w:val="left"/>
    </w:lvl>
    <w:lvl w:ilvl="6" w:tplc="B0FE7504">
      <w:numFmt w:val="decimal"/>
      <w:lvlText w:val=""/>
      <w:lvlJc w:val="left"/>
    </w:lvl>
    <w:lvl w:ilvl="7" w:tplc="87AEA81A">
      <w:numFmt w:val="decimal"/>
      <w:lvlText w:val=""/>
      <w:lvlJc w:val="left"/>
    </w:lvl>
    <w:lvl w:ilvl="8" w:tplc="9514B6F4">
      <w:numFmt w:val="decimal"/>
      <w:lvlText w:val=""/>
      <w:lvlJc w:val="left"/>
    </w:lvl>
  </w:abstractNum>
  <w:num w:numId="1" w16cid:durableId="410854125">
    <w:abstractNumId w:val="0"/>
    <w:lvlOverride w:ilvl="0">
      <w:startOverride w:val="1"/>
    </w:lvlOverride>
  </w:num>
  <w:num w:numId="2" w16cid:durableId="10440596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6123"/>
    <w:rsid w:val="00102FB8"/>
    <w:rsid w:val="003D0650"/>
    <w:rsid w:val="0095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A694F"/>
  <w15:docId w15:val="{8A413B44-D87E-419A-9572-653FD7268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Usha Rani VAMANAGIRI</cp:lastModifiedBy>
  <cp:revision>4</cp:revision>
  <dcterms:created xsi:type="dcterms:W3CDTF">2026-05-18T05:37:00Z</dcterms:created>
  <dcterms:modified xsi:type="dcterms:W3CDTF">2026-05-18T05:42:00Z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6ae740dc-7bbd-4c85-b4b4-2a51fee4de47</vt:lpwstr>
  </property>
</Properties>
</file>