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jc w:val="center"/>
      </w:pPr>
      <w:r>
        <w:rPr>
          <w:rFonts w:ascii="Arial" w:cs="Arial" w:eastAsia="Arial" w:hAnsi="Arial"/>
          <w:b/>
          <w:bCs/>
          <w:caps/>
          <w:color w:val="888888"/>
          <w:sz w:val="22"/>
          <w:szCs w:val="22"/>
        </w:rPr>
        <w:t xml:space="preserve">RESEARCH PROPOSAL</w:t>
      </w:r>
    </w:p>
    <w:p>
      <w:pPr>
        <w:spacing w:after="120"/>
        <w:jc w:val="center"/>
      </w:pPr>
      <w:r>
        <w:rPr>
          <w:rFonts w:ascii="Arial" w:cs="Arial" w:eastAsia="Arial" w:hAnsi="Arial"/>
          <w:color w:val="2E5D8E"/>
          <w:sz w:val="22"/>
          <w:szCs w:val="22"/>
        </w:rPr>
        <w:t xml:space="preserve">EG7030 — MSc Electric Vehicle Engineering</w:t>
      </w:r>
    </w:p>
    <w:p>
      <w:pPr>
        <w:pBdr>
          <w:bottom w:val="single" w:color="17375E" w:sz="8" w:space="4"/>
        </w:pBdr>
        <w:spacing w:after="200"/>
        <w:jc w:val="center"/>
      </w:pPr>
      <w:r>
        <w:rPr>
          <w:rFonts w:ascii="Arial" w:cs="Arial" w:eastAsia="Arial" w:hAnsi="Arial"/>
          <w:b/>
          <w:bCs/>
          <w:color w:val="17375E"/>
          <w:sz w:val="34"/>
          <w:szCs w:val="34"/>
        </w:rPr>
        <w:t xml:space="preserve">Duty Cycle-Aware Battery Degradation Analytics
for Electric Vehicle Fleet Applications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Student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Usha Rani Vamanagiri</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Student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u2965962</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Programme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MSc Electric Vehicle Engineering</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EG7030 — Dissertation</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Supervisor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Dr Abdulrahman Albar</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University of East London</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June 2026</w:t>
            </w:r>
          </w:p>
        </w:tc>
      </w:tr>
    </w:tbl>
    <w:p>
      <w:pPr>
        <w:spacing w:after="80"/>
      </w:pPr>
      <w:r>
        <w:t xml:space="preserve"/>
      </w:r>
    </w:p>
    <w:p>
      <w:pPr>
        <w:spacing w:after="80"/>
      </w:pPr>
      <w:r>
        <w:t xml:space="preserve"/>
      </w:r>
    </w:p>
    <w:p>
      <w:pPr>
        <w:pStyle w:val="Heading1"/>
      </w:pPr>
      <w:r>
        <w:rPr>
          <w:rFonts w:ascii="Arial" w:cs="Arial" w:eastAsia="Arial" w:hAnsi="Arial"/>
        </w:rPr>
        <w:t xml:space="preserve">1. Introduction</w:t>
      </w:r>
    </w:p>
    <w:p>
      <w:pPr>
        <w:pStyle w:val="Heading2"/>
      </w:pPr>
      <w:r>
        <w:rPr>
          <w:rFonts w:ascii="Arial" w:cs="Arial" w:eastAsia="Arial" w:hAnsi="Arial"/>
        </w:rPr>
        <w:t xml:space="preserve">1.1 Background and Context</w:t>
      </w:r>
    </w:p>
    <w:p>
      <w:pPr>
        <w:spacing w:after="160" w:line="360"/>
        <w:jc w:val="both"/>
      </w:pPr>
      <w:r>
        <w:rPr>
          <w:rFonts w:ascii="Arial" w:cs="Arial" w:eastAsia="Arial" w:hAnsi="Arial"/>
          <w:sz w:val="24"/>
          <w:szCs w:val="24"/>
        </w:rPr>
        <w:t xml:space="preserve">The rapid electrification of road transport has placed battery health management at the centre of engineering, commercial, and policy discussions across the United Kingdom and globally. Electric vehicle (EV) sales continue to grow at pace, and the UK government's Zero Emission Vehicle (ZEV) mandate requires all new cars and vans sold from 2035 to produce zero tailpipe emissions (Department for Transport, 2023). This policy shift has expanded EV use beyond private ownership into commercial fleet operations — logistics, public transport, emergency services — where vehicles are subjected to demanding and repetitive duty cycles that differ substantially from the controlled conditions of laboratory battery ageing studies.</w:t>
      </w:r>
    </w:p>
    <w:p>
      <w:pPr>
        <w:spacing w:after="160" w:line="360"/>
        <w:jc w:val="both"/>
      </w:pPr>
      <w:r>
        <w:rPr>
          <w:rFonts w:ascii="Arial" w:cs="Arial" w:eastAsia="Arial" w:hAnsi="Arial"/>
          <w:sz w:val="24"/>
          <w:szCs w:val="24"/>
        </w:rPr>
        <w:t xml:space="preserve">Battery degradation — the gradual loss of capacity and power capability over charge-discharge cycles — remains one of the most significant barriers to EV fleet adoption and whole-life cost reduction. Understanding how a battery ages under real-world operational conditions, rather than idealised test protocols, is therefore a problem of considerable industrial and academic importance. The Innovate UK Faraday Battery Challenge and the Advanced Propulsion Centre have both identified in-service battery health prediction as a research priority, particularly for fleet operators seeking to optimise maintenance schedules and extend battery service life (Faraday Institution, 2022).</w:t>
      </w:r>
    </w:p>
    <w:p>
      <w:pPr>
        <w:spacing w:after="160" w:line="360"/>
        <w:jc w:val="both"/>
      </w:pPr>
      <w:r>
        <w:rPr>
          <w:rFonts w:ascii="Arial" w:cs="Arial" w:eastAsia="Arial" w:hAnsi="Arial"/>
          <w:sz w:val="24"/>
          <w:szCs w:val="24"/>
        </w:rPr>
        <w:t xml:space="preserve">Existing research in this area has advanced considerably through the application of machine learning (ML) techniques to laboratory datasets. Models based on Random Forest, XGBoost, Gradient Boosting, Support Vector Machines, and Long Short-Term Memory (LSTM) networks have demonstrated strong capacity for State of Health (SoH) estimation and Remaining Useful Life (RUL) prediction when trained on datasets such as the NASA Prognostics Battery Dataset, the Centre for Advanced Life Cycle Engineering (CALCE) collection, and the Oxford Battery Degradation Dataset (Zhang et al., 2024; Yu et al., 2024). However, a persistent limitation of such studies is that they treat battery data in isolation from the operational context in which real-world batteries are used. Drive cycle characteristics — stop-start patterns, high-rate acceleration, regenerative braking intensity, and highway versus urban duty profiles — directly influence the current demand placed on a battery and, consequently, the rate at which it degrades (Jiang et al., 2025). This gap between laboratory prediction and real-world fleet behaviour represents the central motivation for this research.</w:t>
      </w:r>
    </w:p>
    <w:p>
      <w:pPr>
        <w:pStyle w:val="Heading2"/>
      </w:pPr>
      <w:r>
        <w:rPr>
          <w:rFonts w:ascii="Arial" w:cs="Arial" w:eastAsia="Arial" w:hAnsi="Arial"/>
        </w:rPr>
        <w:t xml:space="preserve">1.2 Statement of the Problem</w:t>
      </w:r>
    </w:p>
    <w:p>
      <w:pPr>
        <w:spacing w:after="160" w:line="360"/>
        <w:jc w:val="both"/>
      </w:pPr>
      <w:r>
        <w:rPr>
          <w:rFonts w:ascii="Arial" w:cs="Arial" w:eastAsia="Arial" w:hAnsi="Arial"/>
          <w:sz w:val="24"/>
          <w:szCs w:val="24"/>
        </w:rPr>
        <w:t xml:space="preserve">The majority of battery degradation prediction frameworks available in the published literature treat operational context as a secondary or absent variable. Drive cycle diversity, fleet-level variability in charging behaviour, and the combined thermal and current stress of duty-intensive deployment are rarely incorporated into ML-based degradation models in a structured and interpretable way. As a result, fleet operators and original equipment manufacturers lack the tools to rank operational severity, prioritise maintenance interventions, or make data-driven decisions about battery replacement or second-life applications based on actual duty cycle exposure. The problem to which this study is directed is therefore the absence of a duty-cycle-aware, explainable ML framework capable of predicting battery degradation trajectories and supporting preventive maintenance decisions at the fleet level.</w:t>
      </w:r>
    </w:p>
    <w:p>
      <w:pPr>
        <w:pStyle w:val="Heading2"/>
      </w:pPr>
      <w:r>
        <w:rPr>
          <w:rFonts w:ascii="Arial" w:cs="Arial" w:eastAsia="Arial" w:hAnsi="Arial"/>
        </w:rPr>
        <w:t xml:space="preserve">1.3 Aims and Objectives</w:t>
      </w:r>
    </w:p>
    <w:p>
      <w:pPr>
        <w:spacing w:after="160" w:line="360"/>
        <w:jc w:val="both"/>
      </w:pPr>
      <w:r>
        <w:rPr>
          <w:rFonts w:ascii="Arial" w:cs="Arial" w:eastAsia="Arial" w:hAnsi="Arial"/>
          <w:sz w:val="24"/>
          <w:szCs w:val="24"/>
        </w:rPr>
        <w:t xml:space="preserve">The primary aim of this research is to develop a duty cycle-aware battery intelligence and preventive maintenance framework for EV fleets using explainable machine learning techniques. To achieve this aim, the following specific objectives will be pursued:</w:t>
      </w:r>
    </w:p>
    <w:p>
      <w:pPr>
        <w:pStyle w:val="ListParagraph"/>
        <w:numPr>
          <w:ilvl w:val="0"/>
          <w:numId w:val="2"/>
        </w:numPr>
        <w:spacing w:after="80"/>
      </w:pPr>
      <w:r>
        <w:rPr>
          <w:rFonts w:ascii="Arial" w:cs="Arial" w:eastAsia="Arial" w:hAnsi="Arial"/>
          <w:sz w:val="24"/>
          <w:szCs w:val="24"/>
        </w:rPr>
        <w:t xml:space="preserve">To review existing literature on EV battery degradation, drive cycle analysis, explainable ML, and fleet-level predictive maintenance frameworks.</w:t>
      </w:r>
    </w:p>
    <w:p>
      <w:pPr>
        <w:pStyle w:val="ListParagraph"/>
        <w:numPr>
          <w:ilvl w:val="0"/>
          <w:numId w:val="2"/>
        </w:numPr>
        <w:spacing w:after="80"/>
      </w:pPr>
      <w:r>
        <w:rPr>
          <w:rFonts w:ascii="Arial" w:cs="Arial" w:eastAsia="Arial" w:hAnsi="Arial"/>
          <w:sz w:val="24"/>
          <w:szCs w:val="24"/>
        </w:rPr>
        <w:t xml:space="preserve">To acquire, clean, and harmonise open-source battery degradation datasets spanning different chemistries, cycling conditions, and operational contexts.</w:t>
      </w:r>
    </w:p>
    <w:p>
      <w:pPr>
        <w:pStyle w:val="ListParagraph"/>
        <w:numPr>
          <w:ilvl w:val="0"/>
          <w:numId w:val="2"/>
        </w:numPr>
        <w:spacing w:after="80"/>
      </w:pPr>
      <w:r>
        <w:rPr>
          <w:rFonts w:ascii="Arial" w:cs="Arial" w:eastAsia="Arial" w:hAnsi="Arial"/>
          <w:sz w:val="24"/>
          <w:szCs w:val="24"/>
        </w:rPr>
        <w:t xml:space="preserve">To derive operational stress indicators from representative EV drive cycles, including WLTP, UDDS, FTP-75, HWFET, and NEDC profiles.</w:t>
      </w:r>
    </w:p>
    <w:p>
      <w:pPr>
        <w:pStyle w:val="ListParagraph"/>
        <w:numPr>
          <w:ilvl w:val="0"/>
          <w:numId w:val="2"/>
        </w:numPr>
        <w:spacing w:after="80"/>
      </w:pPr>
      <w:r>
        <w:rPr>
          <w:rFonts w:ascii="Arial" w:cs="Arial" w:eastAsia="Arial" w:hAnsi="Arial"/>
          <w:sz w:val="24"/>
          <w:szCs w:val="24"/>
        </w:rPr>
        <w:t xml:space="preserve">To correlate dynamic current demand profiles with battery capacity fade and State of Health trajectories.</w:t>
      </w:r>
    </w:p>
    <w:p>
      <w:pPr>
        <w:pStyle w:val="ListParagraph"/>
        <w:numPr>
          <w:ilvl w:val="0"/>
          <w:numId w:val="2"/>
        </w:numPr>
        <w:spacing w:after="80"/>
      </w:pPr>
      <w:r>
        <w:rPr>
          <w:rFonts w:ascii="Arial" w:cs="Arial" w:eastAsia="Arial" w:hAnsi="Arial"/>
          <w:sz w:val="24"/>
          <w:szCs w:val="24"/>
        </w:rPr>
        <w:t xml:space="preserve">To engineer degradation-sensitive features including SoH, internal resistance growth, coulombic efficiency, C-rate variability, and RMS current stress.</w:t>
      </w:r>
    </w:p>
    <w:p>
      <w:pPr>
        <w:pStyle w:val="ListParagraph"/>
        <w:numPr>
          <w:ilvl w:val="0"/>
          <w:numId w:val="2"/>
        </w:numPr>
        <w:spacing w:after="80"/>
      </w:pPr>
      <w:r>
        <w:rPr>
          <w:rFonts w:ascii="Arial" w:cs="Arial" w:eastAsia="Arial" w:hAnsi="Arial"/>
          <w:sz w:val="24"/>
          <w:szCs w:val="24"/>
        </w:rPr>
        <w:t xml:space="preserve">To benchmark five ML models — Random Forest, XGBoost, Gradient Boosting, SVM, and LSTM — for battery health classification, degradation prediction, and RUL estimation.</w:t>
      </w:r>
    </w:p>
    <w:p>
      <w:pPr>
        <w:pStyle w:val="ListParagraph"/>
        <w:numPr>
          <w:ilvl w:val="0"/>
          <w:numId w:val="2"/>
        </w:numPr>
        <w:spacing w:after="80"/>
      </w:pPr>
      <w:r>
        <w:rPr>
          <w:rFonts w:ascii="Arial" w:cs="Arial" w:eastAsia="Arial" w:hAnsi="Arial"/>
          <w:sz w:val="24"/>
          <w:szCs w:val="24"/>
        </w:rPr>
        <w:t xml:space="preserve">To develop a SHAP-based explainability layer to identify the operational factors that contribute most significantly to battery degradation.</w:t>
      </w:r>
    </w:p>
    <w:p>
      <w:pPr>
        <w:pStyle w:val="ListParagraph"/>
        <w:numPr>
          <w:ilvl w:val="0"/>
          <w:numId w:val="2"/>
        </w:numPr>
        <w:spacing w:after="80"/>
      </w:pPr>
      <w:r>
        <w:rPr>
          <w:rFonts w:ascii="Arial" w:cs="Arial" w:eastAsia="Arial" w:hAnsi="Arial"/>
          <w:sz w:val="24"/>
          <w:szCs w:val="24"/>
        </w:rPr>
        <w:t xml:space="preserve">To construct a Fleet Severity Index (FSI) as a novel quantitative framework for ranking duty cycle impact on battery health across a simulated fleet.</w:t>
      </w:r>
    </w:p>
    <w:p>
      <w:pPr>
        <w:pStyle w:val="ListParagraph"/>
        <w:numPr>
          <w:ilvl w:val="0"/>
          <w:numId w:val="2"/>
        </w:numPr>
        <w:spacing w:after="80"/>
      </w:pPr>
      <w:r>
        <w:rPr>
          <w:rFonts w:ascii="Arial" w:cs="Arial" w:eastAsia="Arial" w:hAnsi="Arial"/>
          <w:sz w:val="24"/>
          <w:szCs w:val="24"/>
        </w:rPr>
        <w:t xml:space="preserve">To relate findings to UK EV policy context, including the ZEV mandate and the Faraday Battery Challenge, to demonstrate the applied relevance of the work.</w:t>
      </w:r>
    </w:p>
    <w:p>
      <w:pPr>
        <w:spacing w:after="80"/>
      </w:pPr>
      <w:r>
        <w:t xml:space="preserve"/>
      </w:r>
    </w:p>
    <w:p>
      <w:pPr>
        <w:pStyle w:val="Heading2"/>
      </w:pPr>
      <w:r>
        <w:rPr>
          <w:rFonts w:ascii="Arial" w:cs="Arial" w:eastAsia="Arial" w:hAnsi="Arial"/>
        </w:rPr>
        <w:t xml:space="preserve">1.4 Research Questions</w:t>
      </w:r>
    </w:p>
    <w:p>
      <w:pPr>
        <w:spacing w:after="160" w:line="360"/>
        <w:jc w:val="both"/>
      </w:pPr>
      <w:r>
        <w:rPr>
          <w:rFonts w:ascii="Arial" w:cs="Arial" w:eastAsia="Arial" w:hAnsi="Arial"/>
          <w:sz w:val="24"/>
          <w:szCs w:val="24"/>
        </w:rPr>
        <w:t xml:space="preserve">This research will be guided by the following primary and subsidiary questions:</w:t>
      </w:r>
    </w:p>
    <w:p>
      <w:pPr>
        <w:spacing w:after="160" w:line="360"/>
        <w:jc w:val="both"/>
      </w:pPr>
      <w:r>
        <w:rPr>
          <w:rFonts w:ascii="Arial" w:cs="Arial" w:eastAsia="Arial" w:hAnsi="Arial"/>
          <w:b/>
          <w:bCs/>
          <w:sz w:val="24"/>
          <w:szCs w:val="24"/>
        </w:rPr>
        <w:t xml:space="preserve">Primary Research Question: </w:t>
      </w:r>
      <w:r>
        <w:rPr>
          <w:rFonts w:ascii="Arial" w:cs="Arial" w:eastAsia="Arial" w:hAnsi="Arial"/>
          <w:sz w:val="24"/>
          <w:szCs w:val="24"/>
        </w:rPr>
        <w:t xml:space="preserve">To what extent can duty-cycle-derived operational stress indicators improve the accuracy and interpretability of ML-based battery degradation prediction in EV fleet applications?</w:t>
      </w:r>
    </w:p>
    <w:p>
      <w:pPr>
        <w:spacing w:after="160" w:line="360"/>
        <w:jc w:val="both"/>
      </w:pPr>
      <w:r>
        <w:rPr>
          <w:rFonts w:ascii="Arial" w:cs="Arial" w:eastAsia="Arial" w:hAnsi="Arial"/>
          <w:sz w:val="24"/>
          <w:szCs w:val="24"/>
        </w:rPr>
        <w:t xml:space="preserve">Subsidiary questions include:</w:t>
      </w:r>
    </w:p>
    <w:p>
      <w:pPr>
        <w:pStyle w:val="ListParagraph"/>
        <w:numPr>
          <w:ilvl w:val="0"/>
          <w:numId w:val="3"/>
        </w:numPr>
        <w:spacing w:after="80"/>
      </w:pPr>
      <w:r>
        <w:rPr>
          <w:rFonts w:ascii="Arial" w:cs="Arial" w:eastAsia="Arial" w:hAnsi="Arial"/>
          <w:sz w:val="24"/>
          <w:szCs w:val="24"/>
        </w:rPr>
        <w:t xml:space="preserve">Which ML model architecture — ensemble-based (RF, XGBoost, Gradient Boosting), kernel-based (SVM), or sequential (LSTM) — produces the most accurate degradation predictions when trained on drive-cycle-informed feature sets?</w:t>
      </w:r>
    </w:p>
    <w:p>
      <w:pPr>
        <w:pStyle w:val="ListParagraph"/>
        <w:numPr>
          <w:ilvl w:val="0"/>
          <w:numId w:val="3"/>
        </w:numPr>
        <w:spacing w:after="80"/>
      </w:pPr>
      <w:r>
        <w:rPr>
          <w:rFonts w:ascii="Arial" w:cs="Arial" w:eastAsia="Arial" w:hAnsi="Arial"/>
          <w:sz w:val="24"/>
          <w:szCs w:val="24"/>
        </w:rPr>
        <w:t xml:space="preserve">Which operational features, as identified through SHAP analysis, are the most significant contributors to battery capacity fade across different drive cycle profiles?</w:t>
      </w:r>
    </w:p>
    <w:p>
      <w:pPr>
        <w:pStyle w:val="ListParagraph"/>
        <w:numPr>
          <w:ilvl w:val="0"/>
          <w:numId w:val="3"/>
        </w:numPr>
        <w:spacing w:after="80"/>
      </w:pPr>
      <w:r>
        <w:rPr>
          <w:rFonts w:ascii="Arial" w:cs="Arial" w:eastAsia="Arial" w:hAnsi="Arial"/>
          <w:sz w:val="24"/>
          <w:szCs w:val="24"/>
        </w:rPr>
        <w:t xml:space="preserve">Can a Fleet Severity Index, derived from operational data and ML outputs, serve as a practical tool for ranking and prioritising maintenance interventions in an EV fleet?</w:t>
      </w:r>
    </w:p>
    <w:p>
      <w:pPr>
        <w:pStyle w:val="ListParagraph"/>
        <w:numPr>
          <w:ilvl w:val="0"/>
          <w:numId w:val="3"/>
        </w:numPr>
        <w:spacing w:after="80"/>
      </w:pPr>
      <w:r>
        <w:rPr>
          <w:rFonts w:ascii="Arial" w:cs="Arial" w:eastAsia="Arial" w:hAnsi="Arial"/>
          <w:sz w:val="24"/>
          <w:szCs w:val="24"/>
        </w:rPr>
        <w:t xml:space="preserve">How do degradation trajectories predicted under real-world duty cycle conditions compare to those derived from standard laboratory cycling protocols?</w:t>
      </w:r>
    </w:p>
    <w:p>
      <w:pPr>
        <w:spacing w:after="80"/>
      </w:pPr>
      <w:r>
        <w:t xml:space="preserve"/>
      </w:r>
    </w:p>
    <w:p>
      <w:pPr>
        <w:pStyle w:val="Heading2"/>
      </w:pPr>
      <w:r>
        <w:rPr>
          <w:rFonts w:ascii="Arial" w:cs="Arial" w:eastAsia="Arial" w:hAnsi="Arial"/>
        </w:rPr>
        <w:t xml:space="preserve">1.5 Significance of the Study</w:t>
      </w:r>
    </w:p>
    <w:p>
      <w:pPr>
        <w:spacing w:after="160" w:line="360"/>
        <w:jc w:val="both"/>
      </w:pPr>
      <w:r>
        <w:rPr>
          <w:rFonts w:ascii="Arial" w:cs="Arial" w:eastAsia="Arial" w:hAnsi="Arial"/>
          <w:sz w:val="24"/>
          <w:szCs w:val="24"/>
        </w:rPr>
        <w:t xml:space="preserve">This research makes a contribution to the field of battery health management in two respects. Technically, it proposes a novel integration of drive cycle severity quantification with explainable ML — a combination that, to the best of the author's knowledge, has not been fully operationalised at the fleet level in the existing literature. Practically, the Fleet Severity Index and associated maintenance framework offer a decision-support tool applicable to UK fleet operators navigating the operational challenges of large-scale EV deployment. The findings will also contribute to the evidence base relevant to Innovate UK's fleet electrification programmes and the Net Zero Strategy's transport decarbonisation agenda.</w:t>
      </w:r>
    </w:p>
    <w:p>
      <w:pPr>
        <w:pStyle w:val="Heading2"/>
      </w:pPr>
      <w:r>
        <w:rPr>
          <w:rFonts w:ascii="Arial" w:cs="Arial" w:eastAsia="Arial" w:hAnsi="Arial"/>
        </w:rPr>
        <w:t xml:space="preserve">1.6 Scope and Limitations</w:t>
      </w:r>
    </w:p>
    <w:p>
      <w:pPr>
        <w:spacing w:after="160" w:line="360"/>
        <w:jc w:val="both"/>
      </w:pPr>
      <w:r>
        <w:rPr>
          <w:rFonts w:ascii="Arial" w:cs="Arial" w:eastAsia="Arial" w:hAnsi="Arial"/>
          <w:sz w:val="24"/>
          <w:szCs w:val="24"/>
        </w:rPr>
        <w:t xml:space="preserve">This study is entirely simulation-based and data-driven, with no physical battery experimentation or human participant research. All datasets are publicly available open-source resources. Direct fleet telemetry data from commercial operators is not accessible due to commercial confidentiality, and drive cycle profiles will therefore serve as operational proxies. The research is scoped to lithium-ion battery chemistries, as these represent the dominant technology in current EV applications. Findings will be interpreted in the context of UK EV policy, though the methodological framework is designed to be transferable to other regulatory contexts.</w:t>
      </w:r>
    </w:p>
    <w:p>
      <w:pPr>
        <w:pStyle w:val="Heading2"/>
      </w:pPr>
      <w:r>
        <w:rPr>
          <w:rFonts w:ascii="Arial" w:cs="Arial" w:eastAsia="Arial" w:hAnsi="Arial"/>
        </w:rPr>
        <w:t xml:space="preserve">1.7 Definition of Key Terms</w:t>
      </w:r>
    </w:p>
    <w:p>
      <w:pPr>
        <w:spacing w:after="160" w:line="360"/>
        <w:jc w:val="both"/>
      </w:pPr>
      <w:r>
        <w:rPr>
          <w:rFonts w:ascii="Arial" w:cs="Arial" w:eastAsia="Arial" w:hAnsi="Arial"/>
          <w:sz w:val="24"/>
          <w:szCs w:val="24"/>
        </w:rPr>
        <w:t xml:space="preserve">State of Health (SoH): a normalised measure of a battery's remaining capacity relative to its rated design capacity, typically expressed as a percentage. Remaining Useful Life (RUL): the number of charge-discharge cycles a battery can complete before its SoH falls below a defined end-of-life threshold (commonly 80% of rated capacity). Duty Cycle: the pattern of operational demands — acceleration, deceleration, idle, and charging — placed on a battery during its working life. Fleet Severity Index (FSI): a composite score, proposed in this research, to quantify the cumulative severity of duty cycle exposure on battery health across a fleet population.</w:t>
      </w:r>
    </w:p>
    <w:p>
      <w:pPr>
        <w:spacing w:after="80"/>
      </w:pPr>
      <w:r>
        <w:t xml:space="preserve"/>
      </w:r>
    </w:p>
    <w:p>
      <w:pPr>
        <w:pStyle w:val="Heading1"/>
      </w:pPr>
      <w:r>
        <w:rPr>
          <w:rFonts w:ascii="Arial" w:cs="Arial" w:eastAsia="Arial" w:hAnsi="Arial"/>
        </w:rPr>
        <w:t xml:space="preserve">2. Review of Relevant Literature</w:t>
      </w:r>
    </w:p>
    <w:p>
      <w:pPr>
        <w:pStyle w:val="Heading2"/>
      </w:pPr>
      <w:r>
        <w:rPr>
          <w:rFonts w:ascii="Arial" w:cs="Arial" w:eastAsia="Arial" w:hAnsi="Arial"/>
        </w:rPr>
        <w:t xml:space="preserve">2.1 Battery Degradation and State of Health Estimation</w:t>
      </w:r>
    </w:p>
    <w:p>
      <w:pPr>
        <w:spacing w:after="160" w:line="360"/>
        <w:jc w:val="both"/>
      </w:pPr>
      <w:r>
        <w:rPr>
          <w:rFonts w:ascii="Arial" w:cs="Arial" w:eastAsia="Arial" w:hAnsi="Arial"/>
          <w:sz w:val="24"/>
          <w:szCs w:val="24"/>
        </w:rPr>
        <w:t xml:space="preserve">The literature on battery degradation modelling has grown substantially over the past decade, reflecting the commercial urgency of the topic. Research has broadly followed two pathways: physics-based electrochemical models, which require detailed material-level knowledge and are computationally intensive, and data-driven machine learning approaches, which learn degradation patterns from historical cycling data. For the purposes of fleet-level deployment, data-driven methods are more practical, as they do not presuppose access to internal cell parameters that are typically proprietary.</w:t>
      </w:r>
    </w:p>
    <w:p>
      <w:pPr>
        <w:spacing w:after="160" w:line="360"/>
        <w:jc w:val="both"/>
      </w:pPr>
      <w:r>
        <w:rPr>
          <w:rFonts w:ascii="Arial" w:cs="Arial" w:eastAsia="Arial" w:hAnsi="Arial"/>
          <w:sz w:val="24"/>
          <w:szCs w:val="24"/>
        </w:rPr>
        <w:t xml:space="preserve">Among ML approaches, gradient boosted methods have shown particular promise for SoH prediction. A 2024 review published in </w:t>
      </w:r>
      <w:r>
        <w:rPr>
          <w:rFonts w:ascii="Arial" w:cs="Arial" w:eastAsia="Arial" w:hAnsi="Arial"/>
          <w:i/>
          <w:iCs/>
          <w:sz w:val="24"/>
          <w:szCs w:val="24"/>
        </w:rPr>
        <w:t xml:space="preserve">MDPI Batteries</w:t>
      </w:r>
      <w:r>
        <w:rPr>
          <w:rFonts w:ascii="Arial" w:cs="Arial" w:eastAsia="Arial" w:hAnsi="Arial"/>
          <w:sz w:val="24"/>
          <w:szCs w:val="24"/>
        </w:rPr>
        <w:t xml:space="preserve"> provides a comprehensive assessment of SOH estimation techniques from linear filters to modern ML, covering advances between 2022 and 2024 and confirming ensemble methods as the current state of the art for tabular battery data (MDPI, 2024). Complementing this, Zhang et al. (2024) propose a scientific ML framework that integrates domain knowledge with neural network architectures for battery degradation forecasting over both short and long time horizons, addressing a common limitation of purely black-box approaches.</w:t>
      </w:r>
    </w:p>
    <w:p>
      <w:pPr>
        <w:spacing w:after="160" w:line="360"/>
        <w:jc w:val="both"/>
      </w:pPr>
      <w:r>
        <w:rPr>
          <w:rFonts w:ascii="Arial" w:cs="Arial" w:eastAsia="Arial" w:hAnsi="Arial"/>
          <w:sz w:val="24"/>
          <w:szCs w:val="24"/>
        </w:rPr>
        <w:t xml:space="preserve">For sequential modelling of degradation trajectories, LSTM networks have become a standard approach. The seminal contribution of the IEEE is the application of LSTM recurrent neural networks to RUL prediction, demonstrating that long-term dependencies among capacity degradation sequences can be effectively captured through this architecture (IEEE, 2018). More recent work by Yu et al. (2024) combines Fast Ensemble Empirical Mode Decomposition (FEEMD) with LSTM and a Temporal Attention Mechanism (TAM), validated on both NASA and CALCE datasets, achieving an absolute error of no more than one cycle in RUL estimation — a significant performance benchmark for this study to contextualise its own results against.</w:t>
      </w:r>
    </w:p>
    <w:p>
      <w:pPr>
        <w:pStyle w:val="Heading2"/>
      </w:pPr>
      <w:r>
        <w:rPr>
          <w:rFonts w:ascii="Arial" w:cs="Arial" w:eastAsia="Arial" w:hAnsi="Arial"/>
        </w:rPr>
        <w:t xml:space="preserve">2.2 Explainability in Battery ML Models</w:t>
      </w:r>
    </w:p>
    <w:p>
      <w:pPr>
        <w:spacing w:after="160" w:line="360"/>
        <w:jc w:val="both"/>
      </w:pPr>
      <w:r>
        <w:rPr>
          <w:rFonts w:ascii="Arial" w:cs="Arial" w:eastAsia="Arial" w:hAnsi="Arial"/>
          <w:sz w:val="24"/>
          <w:szCs w:val="24"/>
        </w:rPr>
        <w:t xml:space="preserve">A limitation of high-performing but opaque ML models is that their predictions offer little actionable insight for engineers or fleet operators who need to understand why a battery is degrading, not only that it is. Shapley Additive Explanations (SHAP), a game-theoretic approach to feature attribution, has emerged as the dominant method for addressing this limitation in battery applications.</w:t>
      </w:r>
    </w:p>
    <w:p>
      <w:pPr>
        <w:spacing w:after="160" w:line="360"/>
        <w:jc w:val="both"/>
      </w:pPr>
      <w:r>
        <w:rPr>
          <w:rFonts w:ascii="Arial" w:cs="Arial" w:eastAsia="Arial" w:hAnsi="Arial"/>
          <w:sz w:val="24"/>
          <w:szCs w:val="24"/>
        </w:rPr>
        <w:t xml:space="preserve">Si et al. (2025) apply SHAP analysis to electrochemical impedance spectroscopy (EIS) features for lithium metal battery capacity estimation, revealing which impedance signatures most strongly indicate ageing and demonstrating the diagnostic utility of SHAP beyond prediction accuracy alone. A concurrent study published in the </w:t>
      </w:r>
      <w:r>
        <w:rPr>
          <w:rFonts w:ascii="Arial" w:cs="Arial" w:eastAsia="Arial" w:hAnsi="Arial"/>
          <w:i/>
          <w:iCs/>
          <w:sz w:val="24"/>
          <w:szCs w:val="24"/>
        </w:rPr>
        <w:t xml:space="preserve">Journal of Advances in Engineering and Technology</w:t>
      </w:r>
      <w:r>
        <w:rPr>
          <w:rFonts w:ascii="Arial" w:cs="Arial" w:eastAsia="Arial" w:hAnsi="Arial"/>
          <w:sz w:val="24"/>
          <w:szCs w:val="24"/>
        </w:rPr>
        <w:t xml:space="preserve"> (2025) combines Gradient Boosting and LSTM with both SHAP and LIME explainability frameworks, applied to real-world EV battery datasets, and finds that SHAP provides more stable and interpretable attributions than LIME for this problem class. This study will adopt SHAP as its primary explainability method, consistent with this emerging consensus in the literature.</w:t>
      </w:r>
    </w:p>
    <w:p>
      <w:pPr>
        <w:pStyle w:val="Heading2"/>
      </w:pPr>
      <w:r>
        <w:rPr>
          <w:rFonts w:ascii="Arial" w:cs="Arial" w:eastAsia="Arial" w:hAnsi="Arial"/>
        </w:rPr>
        <w:t xml:space="preserve">2.3 Drive Cycle Analysis and Operational Stress</w:t>
      </w:r>
    </w:p>
    <w:p>
      <w:pPr>
        <w:spacing w:after="160" w:line="360"/>
        <w:jc w:val="both"/>
      </w:pPr>
      <w:r>
        <w:rPr>
          <w:rFonts w:ascii="Arial" w:cs="Arial" w:eastAsia="Arial" w:hAnsi="Arial"/>
          <w:sz w:val="24"/>
          <w:szCs w:val="24"/>
        </w:rPr>
        <w:t xml:space="preserve">The relationship between drive cycle characteristics and battery degradation has received comparatively less attention than SoH prediction in isolation, yet it represents the critical link between laboratory data and real-world fleet performance.</w:t>
      </w:r>
    </w:p>
    <w:p>
      <w:pPr>
        <w:spacing w:after="160" w:line="360"/>
        <w:jc w:val="both"/>
      </w:pPr>
      <w:r>
        <w:rPr>
          <w:rFonts w:ascii="Arial" w:cs="Arial" w:eastAsia="Arial" w:hAnsi="Arial"/>
          <w:sz w:val="24"/>
          <w:szCs w:val="24"/>
        </w:rPr>
        <w:t xml:space="preserve">A 2025 study published via the National Institutes of Health open access programme examines battery capacity fade across diverse driving and environmental conditions, mapping acceleration patterns, rest periods, charging frequency, and geographic and climatic variables to degradation rates. This work provides a direct empirical basis for the FSI design proposed in this dissertation, establishing that operational variables can be meaningfully correlated with capacity loss. The Geotab EV Battery Health report (2026), drawing on data from over 22,700 vehicles, provides large-scale real-world confirmation that high daily utilisation and DC fast charging are the dominant fleet-level degradation stressors, with an average degradation rate of 2.3% per year observed across the studied population. This dataset will inform the calibration of the FSI severity thresholds developed in this research.</w:t>
      </w:r>
    </w:p>
    <w:p>
      <w:pPr>
        <w:pStyle w:val="Heading2"/>
      </w:pPr>
      <w:r>
        <w:rPr>
          <w:rFonts w:ascii="Arial" w:cs="Arial" w:eastAsia="Arial" w:hAnsi="Arial"/>
        </w:rPr>
        <w:t xml:space="preserve">2.4 Fleet-Level Battery Management Frameworks</w:t>
      </w:r>
    </w:p>
    <w:p>
      <w:pPr>
        <w:spacing w:after="160" w:line="360"/>
        <w:jc w:val="both"/>
      </w:pPr>
      <w:r>
        <w:rPr>
          <w:rFonts w:ascii="Arial" w:cs="Arial" w:eastAsia="Arial" w:hAnsi="Arial"/>
          <w:sz w:val="24"/>
          <w:szCs w:val="24"/>
        </w:rPr>
        <w:t xml:space="preserve">The scaling of battery health management from individual cells to fleet populations introduces additional complexity, including heterogeneity in vehicle usage, variation in charging infrastructure, and the logistical constraints of predictive maintenance scheduling.</w:t>
      </w:r>
    </w:p>
    <w:p>
      <w:pPr>
        <w:spacing w:after="160" w:line="360"/>
        <w:jc w:val="both"/>
      </w:pPr>
      <w:r>
        <w:rPr>
          <w:rFonts w:ascii="Arial" w:cs="Arial" w:eastAsia="Arial" w:hAnsi="Arial"/>
          <w:sz w:val="24"/>
          <w:szCs w:val="24"/>
        </w:rPr>
        <w:t xml:space="preserve">Lv et al. (2025) propose a hybrid SVR-LSTM approach for RUL prediction on lithium-ion batteries, demonstrating that decomposition of the capacity degradation signal into trend and oscillation components improves prediction accuracy on the NASA dataset. While this approach is applied at the individual cell level, the signal decomposition methodology offers a useful pre-processing strategy for the LSTM component of the present study's pipeline. At a higher level of abstraction, a 2026 study in </w:t>
      </w:r>
      <w:r>
        <w:rPr>
          <w:rFonts w:ascii="Arial" w:cs="Arial" w:eastAsia="Arial" w:hAnsi="Arial"/>
          <w:i/>
          <w:iCs/>
          <w:sz w:val="24"/>
          <w:szCs w:val="24"/>
        </w:rPr>
        <w:t xml:space="preserve">Springer</w:t>
      </w:r>
      <w:r>
        <w:rPr>
          <w:rFonts w:ascii="Arial" w:cs="Arial" w:eastAsia="Arial" w:hAnsi="Arial"/>
          <w:sz w:val="24"/>
          <w:szCs w:val="24"/>
        </w:rPr>
        <w:t xml:space="preserve"> introduces a physics-guided spatio-temporal graph neural network for fleet-level battery lifetime prediction, modelling shared charging infrastructure, route patterns, and thermal exposure. While this approach exceeds the scope of an MSc study, it establishes the research trajectory that the FSI framework proposed here is designed to contribute to.</w:t>
      </w:r>
    </w:p>
    <w:p>
      <w:pPr>
        <w:pStyle w:val="Heading2"/>
      </w:pPr>
      <w:r>
        <w:rPr>
          <w:rFonts w:ascii="Arial" w:cs="Arial" w:eastAsia="Arial" w:hAnsi="Arial"/>
        </w:rPr>
        <w:t xml:space="preserve">2.5 Research Gap</w:t>
      </w:r>
    </w:p>
    <w:p>
      <w:pPr>
        <w:spacing w:after="160" w:line="360"/>
        <w:jc w:val="both"/>
      </w:pPr>
      <w:r>
        <w:rPr>
          <w:rFonts w:ascii="Arial" w:cs="Arial" w:eastAsia="Arial" w:hAnsi="Arial"/>
          <w:sz w:val="24"/>
          <w:szCs w:val="24"/>
        </w:rPr>
        <w:t xml:space="preserve">The literature review reveals a consistent gap between studies that predict battery degradation from laboratory data and those that model the operational context of real-world fleet deployment. SHAP-based explainability is increasingly applied to battery ML models, but rarely in conjunction with drive-cycle-derived feature sets. No study identified in this review proposes a Fleet Severity Index as a structured tool for ranking duty cycle impact across a simulated fleet population. This research is designed to address this gap by combining drive cycle analysis, multi-model ML benchmarking, SHAP explainability, and fleet-level severity indexing within a unified, data-driven framework.</w:t>
      </w:r>
    </w:p>
    <w:p>
      <w:pPr>
        <w:spacing w:after="80"/>
      </w:pPr>
      <w:r>
        <w:t xml:space="preserve"/>
      </w:r>
    </w:p>
    <w:p>
      <w:pPr>
        <w:pStyle w:val="Heading1"/>
      </w:pPr>
      <w:r>
        <w:rPr>
          <w:rFonts w:ascii="Arial" w:cs="Arial" w:eastAsia="Arial" w:hAnsi="Arial"/>
        </w:rPr>
        <w:t xml:space="preserve">3. Methodology</w:t>
      </w:r>
    </w:p>
    <w:p>
      <w:pPr>
        <w:pStyle w:val="Heading2"/>
      </w:pPr>
      <w:r>
        <w:rPr>
          <w:rFonts w:ascii="Arial" w:cs="Arial" w:eastAsia="Arial" w:hAnsi="Arial"/>
        </w:rPr>
        <w:t xml:space="preserve">3.1 Research Design</w:t>
      </w:r>
    </w:p>
    <w:p>
      <w:pPr>
        <w:spacing w:after="160" w:line="360"/>
        <w:jc w:val="both"/>
      </w:pPr>
      <w:r>
        <w:rPr>
          <w:rFonts w:ascii="Arial" w:cs="Arial" w:eastAsia="Arial" w:hAnsi="Arial"/>
          <w:sz w:val="24"/>
          <w:szCs w:val="24"/>
        </w:rPr>
        <w:t xml:space="preserve">This research will follow a quantitative, data-driven design. The study is entirely simulation and data-based, with no physical experimentation or human participant involvement. The methodological approach is structured as a multi-stage ML pipeline, progressing from data acquisition through to fleet-level decision support. This design is appropriate given the constraint that UEL does not operate a physical battery testing facility, and given that the research questions require the analysis of large-scale cycling data at a level of resolution that physical experimentation within the dissertation timeframe could not feasibly achieve.</w:t>
      </w:r>
    </w:p>
    <w:p>
      <w:pPr>
        <w:pStyle w:val="Heading2"/>
      </w:pPr>
      <w:r>
        <w:rPr>
          <w:rFonts w:ascii="Arial" w:cs="Arial" w:eastAsia="Arial" w:hAnsi="Arial"/>
        </w:rPr>
        <w:t xml:space="preserve">3.2 Data Sources</w:t>
      </w:r>
    </w:p>
    <w:p>
      <w:pPr>
        <w:spacing w:after="160" w:line="360"/>
        <w:jc w:val="both"/>
      </w:pPr>
      <w:r>
        <w:rPr>
          <w:rFonts w:ascii="Arial" w:cs="Arial" w:eastAsia="Arial" w:hAnsi="Arial"/>
          <w:sz w:val="24"/>
          <w:szCs w:val="24"/>
        </w:rPr>
        <w:t xml:space="preserve">Three primary battery degradation datasets will be used:</w:t>
      </w:r>
    </w:p>
    <w:p>
      <w:pPr>
        <w:pStyle w:val="ListParagraph"/>
        <w:numPr>
          <w:ilvl w:val="0"/>
          <w:numId w:val="3"/>
        </w:numPr>
        <w:spacing w:after="80"/>
      </w:pPr>
      <w:r>
        <w:rPr>
          <w:rFonts w:ascii="Arial" w:cs="Arial" w:eastAsia="Arial" w:hAnsi="Arial"/>
          <w:sz w:val="24"/>
          <w:szCs w:val="24"/>
        </w:rPr>
        <w:t xml:space="preserve">NASA Prognostics Battery Dataset: lithium-ion charge-discharge cycling data, impedance measurements, and capacity degradation trajectories under controlled ageing conditions.</w:t>
      </w:r>
    </w:p>
    <w:p>
      <w:pPr>
        <w:pStyle w:val="ListParagraph"/>
        <w:numPr>
          <w:ilvl w:val="0"/>
          <w:numId w:val="3"/>
        </w:numPr>
        <w:spacing w:after="80"/>
      </w:pPr>
      <w:r>
        <w:rPr>
          <w:rFonts w:ascii="Arial" w:cs="Arial" w:eastAsia="Arial" w:hAnsi="Arial"/>
          <w:sz w:val="24"/>
          <w:szCs w:val="24"/>
        </w:rPr>
        <w:t xml:space="preserve">CALCE Battery Dataset (University of Maryland): battery ageing and impedance datasets across multiple chemistries and operational conditions, enabling cross-chemistry comparison.</w:t>
      </w:r>
    </w:p>
    <w:p>
      <w:pPr>
        <w:pStyle w:val="ListParagraph"/>
        <w:numPr>
          <w:ilvl w:val="0"/>
          <w:numId w:val="3"/>
        </w:numPr>
        <w:spacing w:after="80"/>
      </w:pPr>
      <w:r>
        <w:rPr>
          <w:rFonts w:ascii="Arial" w:cs="Arial" w:eastAsia="Arial" w:hAnsi="Arial"/>
          <w:sz w:val="24"/>
          <w:szCs w:val="24"/>
        </w:rPr>
        <w:t xml:space="preserve">Oxford Battery Degradation Dataset: high-fidelity degradation experiments with dynamic cycling behaviour, suitable for LSTM time-series modelling.</w:t>
      </w:r>
    </w:p>
    <w:p>
      <w:pPr>
        <w:spacing w:after="160" w:line="360"/>
        <w:jc w:val="both"/>
      </w:pPr>
      <w:r>
        <w:rPr>
          <w:rFonts w:ascii="Arial" w:cs="Arial" w:eastAsia="Arial" w:hAnsi="Arial"/>
          <w:sz w:val="24"/>
          <w:szCs w:val="24"/>
        </w:rPr>
        <w:t xml:space="preserve">Fleet-level operational context will be derived from publicly available sources, including the Geotab EV Fleet Data portal and the NREL Fleet and Transportation Datasets, both of which provide real-world EV operational profiles.</w:t>
      </w:r>
    </w:p>
    <w:p>
      <w:pPr>
        <w:pStyle w:val="Heading2"/>
      </w:pPr>
      <w:r>
        <w:rPr>
          <w:rFonts w:ascii="Arial" w:cs="Arial" w:eastAsia="Arial" w:hAnsi="Arial"/>
        </w:rPr>
        <w:t xml:space="preserve">3.3 Drive Cycle Integration</w:t>
      </w:r>
    </w:p>
    <w:p>
      <w:pPr>
        <w:spacing w:after="160" w:line="360"/>
        <w:jc w:val="both"/>
      </w:pPr>
      <w:r>
        <w:rPr>
          <w:rFonts w:ascii="Arial" w:cs="Arial" w:eastAsia="Arial" w:hAnsi="Arial"/>
          <w:sz w:val="24"/>
          <w:szCs w:val="24"/>
        </w:rPr>
        <w:t xml:space="preserve">Representative EV drive cycle profiles will be incorporated to derive dynamic current demand and operational stress indicators. The cycles to be analysed are: WLTP (Worldwide Harmonised Light Vehicle Test Procedure), UDDS (Urban Dynamometer Driving Schedule), FTP-75 (Federal Test Procedure), HWFET (Highway Fuel Economy Test), NEDC (New European Driving Cycle), and urban stop-go profiles. For each cycle, the following parameters will be extracted: current demand profile, acceleration and deceleration intensity, regenerative braking frequency and magnitude, C-rate variability, and duty cycle severity indicators.</w:t>
      </w:r>
    </w:p>
    <w:p>
      <w:pPr>
        <w:pStyle w:val="Heading2"/>
      </w:pPr>
      <w:r>
        <w:rPr>
          <w:rFonts w:ascii="Arial" w:cs="Arial" w:eastAsia="Arial" w:hAnsi="Arial"/>
        </w:rPr>
        <w:t xml:space="preserve">3.4 Feature Engineering</w:t>
      </w:r>
    </w:p>
    <w:p>
      <w:pPr>
        <w:spacing w:after="160" w:line="360"/>
        <w:jc w:val="both"/>
      </w:pPr>
      <w:r>
        <w:rPr>
          <w:rFonts w:ascii="Arial" w:cs="Arial" w:eastAsia="Arial" w:hAnsi="Arial"/>
          <w:sz w:val="24"/>
          <w:szCs w:val="24"/>
        </w:rPr>
        <w:t xml:space="preserve">Degradation-sensitive features will be derived from the raw battery datasets and drive cycle profiles. These will include: State of Health (SoH), capacity fade rate, internal resistance growth, coulombic efficiency, equivalent full cycles (EFC), RMS current stress, C-rate variability index, and thermal exposure indicators. The Fleet Severity Index will be constructed as a weighted composite of the drive cycle-derived operational stress variables, calibrated against observed degradation outcomes from the Geotab dataset.</w:t>
      </w:r>
    </w:p>
    <w:p>
      <w:pPr>
        <w:pStyle w:val="Heading2"/>
      </w:pPr>
      <w:r>
        <w:rPr>
          <w:rFonts w:ascii="Arial" w:cs="Arial" w:eastAsia="Arial" w:hAnsi="Arial"/>
        </w:rPr>
        <w:t xml:space="preserve">3.5 Machine Learning Pipeline</w:t>
      </w:r>
    </w:p>
    <w:p>
      <w:pPr>
        <w:spacing w:after="160" w:line="360"/>
        <w:jc w:val="both"/>
      </w:pPr>
      <w:r>
        <w:rPr>
          <w:rFonts w:ascii="Arial" w:cs="Arial" w:eastAsia="Arial" w:hAnsi="Arial"/>
          <w:sz w:val="24"/>
          <w:szCs w:val="24"/>
        </w:rPr>
        <w:t xml:space="preserve">Five ML models will be implemented and benchmarked: Random Forest (RF), XGBoost, Gradient Boosting (GB), Support Vector Machine (SVM), and Long Short-Term Memory (LSTM) network. The models will be evaluated across three tasks: battery health state classification, degradation trajectory prediction, and RUL estimation. All models will be implemented in Python using established libraries (scikit-learn, XGBoost, TensorFlow/Keras) with MATLAB used for signal processing tasks where appropriate. Model performance will be assessed using Accuracy, Precision, Recall, F1-score, RMSE, MAE, and k-fold cross-validation.</w:t>
      </w:r>
    </w:p>
    <w:p>
      <w:pPr>
        <w:pStyle w:val="Heading2"/>
      </w:pPr>
      <w:r>
        <w:rPr>
          <w:rFonts w:ascii="Arial" w:cs="Arial" w:eastAsia="Arial" w:hAnsi="Arial"/>
        </w:rPr>
        <w:t xml:space="preserve">3.6 Explainability and FSI Framework</w:t>
      </w:r>
    </w:p>
    <w:p>
      <w:pPr>
        <w:spacing w:after="160" w:line="360"/>
        <w:jc w:val="both"/>
      </w:pPr>
      <w:r>
        <w:rPr>
          <w:rFonts w:ascii="Arial" w:cs="Arial" w:eastAsia="Arial" w:hAnsi="Arial"/>
          <w:sz w:val="24"/>
          <w:szCs w:val="24"/>
        </w:rPr>
        <w:t xml:space="preserve">SHAP analysis will be applied to each trained model to identify the features that contribute most significantly to degradation predictions. This will enable comparison of feature importance rankings across model architectures and drive cycle profiles. The FSI will then be constructed to rank fleet battery severity, identify high-risk operational patterns, and generate maintenance scheduling recommendations based on predicted degradation trajectories.</w:t>
      </w:r>
    </w:p>
    <w:p>
      <w:pPr>
        <w:spacing w:after="80"/>
      </w:pPr>
      <w:r>
        <w:t xml:space="preserve"/>
      </w:r>
    </w:p>
    <w:p>
      <w:pPr>
        <w:pStyle w:val="Heading1"/>
      </w:pPr>
      <w:r>
        <w:rPr>
          <w:rFonts w:ascii="Arial" w:cs="Arial" w:eastAsia="Arial" w:hAnsi="Arial"/>
        </w:rPr>
        <w:t xml:space="preserve">4. Research Schedule</w:t>
      </w:r>
    </w:p>
    <w:p>
      <w:pPr>
        <w:spacing w:after="160" w:line="360"/>
        <w:jc w:val="both"/>
      </w:pPr>
      <w:r>
        <w:rPr>
          <w:rFonts w:ascii="Arial" w:cs="Arial" w:eastAsia="Arial" w:hAnsi="Arial"/>
          <w:sz w:val="24"/>
          <w:szCs w:val="24"/>
        </w:rPr>
        <w:t xml:space="preserve">The research will be completed across six phases between May and September 2026, as detailed below:</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22"/>
                <w:szCs w:val="22"/>
              </w:rPr>
              <w:t xml:space="preserve">Key Activities</w:t>
            </w:r>
          </w:p>
        </w:tc>
      </w:tr>
      <w:tr>
        <w:tc>
          <w:tcPr>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Phase 1: Setup &amp; Literature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confirmation, literature review, dataset acquisition, Python/MATLAB environment setup, identification of 10–15 key references.</w:t>
            </w:r>
          </w:p>
        </w:tc>
      </w:tr>
      <w:tr>
        <w:tc>
          <w:tcPr>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Phase 2: Data Preparation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June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 data analysis, data cleaning, normalisation, interpolation, cycle segmentation, and drive cycle integration across all three datasets.</w:t>
            </w:r>
          </w:p>
        </w:tc>
      </w:tr>
      <w:tr>
        <w:tc>
          <w:tcPr>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Phase 3: Model Development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June – July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 ML model training (RF, XGBoost, GB, SVM, LSTM), hyperparameter tuning, and cross-validation.</w:t>
            </w:r>
          </w:p>
        </w:tc>
      </w:tr>
      <w:tr>
        <w:tc>
          <w:tcPr>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Phase 4: Framework Design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July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of FSI, SHAP explainability analysis, and preventive maintenance decision framework development.</w:t>
            </w:r>
          </w:p>
        </w:tc>
      </w:tr>
      <w:tr>
        <w:tc>
          <w:tcPr>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Phase 5: Results and 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August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 interpretation, visualisation preparation, discussion of limitations, and UK policy contextualisation.</w:t>
            </w:r>
          </w:p>
        </w:tc>
      </w:tr>
      <w:tr>
        <w:tc>
          <w:tcPr>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Phase 6: Writing and Submission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August – Early September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dissertation draft (~12,500 words), supervisor review, final revisions, and submission via UEL Turnitin portal.</w:t>
            </w:r>
          </w:p>
        </w:tc>
      </w:tr>
    </w:tbl>
    <w:p>
      <w:pPr>
        <w:spacing w:after="80"/>
      </w:pPr>
      <w:r>
        <w:t xml:space="preserve"/>
      </w:r>
    </w:p>
    <w:p>
      <w:pPr>
        <w:spacing w:after="160" w:line="360"/>
        <w:jc w:val="both"/>
      </w:pPr>
      <w:r>
        <w:rPr>
          <w:rFonts w:ascii="Arial" w:cs="Arial" w:eastAsia="Arial" w:hAnsi="Arial"/>
          <w:b/>
          <w:bCs/>
          <w:sz w:val="24"/>
          <w:szCs w:val="24"/>
        </w:rPr>
        <w:t xml:space="preserve">Key submission deadlines: </w:t>
      </w:r>
      <w:r>
        <w:rPr>
          <w:rFonts w:ascii="Arial" w:cs="Arial" w:eastAsia="Arial" w:hAnsi="Arial"/>
          <w:sz w:val="24"/>
          <w:szCs w:val="24"/>
        </w:rPr>
        <w:t xml:space="preserve">Supervisor draft — 1 September 2026 | Oral examination — 8 September 2026 | Final Turnitin submission — 15 September 2026.</w:t>
      </w:r>
    </w:p>
    <w:p>
      <w:pPr>
        <w:spacing w:after="80"/>
      </w:pPr>
      <w:r>
        <w:t xml:space="preserve"/>
      </w:r>
    </w:p>
    <w:p>
      <w:pPr>
        <w:pStyle w:val="Heading1"/>
      </w:pPr>
      <w:r>
        <w:rPr>
          <w:rFonts w:ascii="Arial" w:cs="Arial" w:eastAsia="Arial" w:hAnsi="Arial"/>
        </w:rPr>
        <w:t xml:space="preserve">5. Researcher Background and Qualifications</w:t>
      </w:r>
    </w:p>
    <w:p>
      <w:pPr>
        <w:spacing w:after="160" w:line="360"/>
        <w:jc w:val="both"/>
      </w:pPr>
      <w:r>
        <w:rPr>
          <w:rFonts w:ascii="Arial" w:cs="Arial" w:eastAsia="Arial" w:hAnsi="Arial"/>
          <w:sz w:val="24"/>
          <w:szCs w:val="24"/>
        </w:rPr>
        <w:t xml:space="preserve">The researcher holds a Bachelor of Technology in Electrical and Electronics Engineering from RGUKT IIIT Basar (GPA 8.17, First Class, 2020) and brings over four years of professional experience in the electric vehicle industry. Prior roles include Battery Management System (BMS) validation engineer at Amara Raja Advanced Cell Technologies and Team Lead for powertrain and battery pack testing at PUR Energy Pvt Ltd. Technical competencies relevant to this dissertation include BMS validation, BLDC motor testing, dynamometer and road testing, thermal analysis of battery packs, and quality systems (IATF 16949, PFMEA, MSA). This applied industrial background informs the selection of operationally relevant research questions and the practical framing of the FSI and maintenance framework outputs. The researcher is currently completing the MSc in Electric Vehicle Engineering at UEL under module EG7030.</w:t>
      </w:r>
    </w:p>
    <w:p>
      <w:pPr>
        <w:spacing w:after="80"/>
      </w:pPr>
      <w:r>
        <w:t xml:space="preserve"/>
      </w:r>
    </w:p>
    <w:p>
      <w:pPr>
        <w:pStyle w:val="Heading1"/>
      </w:pPr>
      <w:r>
        <w:rPr>
          <w:rFonts w:ascii="Arial" w:cs="Arial" w:eastAsia="Arial" w:hAnsi="Arial"/>
        </w:rPr>
        <w:t xml:space="preserve">6. References</w:t>
      </w:r>
    </w:p>
    <w:p>
      <w:pPr>
        <w:spacing w:after="160" w:line="360"/>
        <w:jc w:val="both"/>
      </w:pPr>
      <w:r>
        <w:rPr>
          <w:rFonts w:ascii="Arial" w:cs="Arial" w:eastAsia="Arial" w:hAnsi="Arial"/>
          <w:sz w:val="24"/>
          <w:szCs w:val="24"/>
        </w:rPr>
        <w:t xml:space="preserve">All references listed below are freely accessible online. URLs verified June 2026.</w:t>
      </w:r>
    </w:p>
    <w:p>
      <w:pPr>
        <w:spacing w:after="80"/>
      </w:pPr>
      <w:r>
        <w:t xml:space="preserve"/>
      </w:r>
    </w:p>
    <w:p>
      <w:pPr>
        <w:spacing w:after="120" w:line="276"/>
        <w:ind w:left="720" w:hanging="720"/>
      </w:pPr>
      <w:r>
        <w:rPr>
          <w:rFonts w:ascii="Arial" w:cs="Arial" w:eastAsia="Arial" w:hAnsi="Arial"/>
          <w:sz w:val="22"/>
          <w:szCs w:val="22"/>
        </w:rPr>
        <w:t xml:space="preserve">Department for Transport (2023). Zero Emission Vehicle (ZEV) mandate. London: UK Government. Available at: https://www.gov.uk/government/publications/zero-emission-vehicles-zev-mandate [Accessed 17 June 2026].</w:t>
      </w:r>
    </w:p>
    <w:p>
      <w:pPr>
        <w:spacing w:after="120" w:line="276"/>
        <w:ind w:left="720" w:hanging="720"/>
      </w:pPr>
      <w:r>
        <w:rPr>
          <w:rFonts w:ascii="Arial" w:cs="Arial" w:eastAsia="Arial" w:hAnsi="Arial"/>
          <w:sz w:val="22"/>
          <w:szCs w:val="22"/>
        </w:rPr>
        <w:t xml:space="preserve">Faraday Institution (2022). Faraday Battery Challenge: Research and Innovation Programme Overview. Didcot: Faraday Institution. Available at: https://faraday.ac.uk/research/lithium-ion/fbc [Accessed 17 June 2026].</w:t>
      </w:r>
    </w:p>
    <w:p>
      <w:pPr>
        <w:spacing w:after="120" w:line="276"/>
        <w:ind w:left="720" w:hanging="720"/>
      </w:pPr>
      <w:r>
        <w:rPr>
          <w:rFonts w:ascii="Arial" w:cs="Arial" w:eastAsia="Arial" w:hAnsi="Arial"/>
          <w:sz w:val="22"/>
          <w:szCs w:val="22"/>
        </w:rPr>
        <w:t xml:space="preserve">Geotab (2026). EV Battery Health: Key findings from 22,700 vehicles. Available at: https://www.geotab.com/blog/ev-battery-health/ [Accessed 17 June 2026].</w:t>
      </w:r>
    </w:p>
    <w:p>
      <w:pPr>
        <w:spacing w:after="120" w:line="276"/>
        <w:ind w:left="720" w:hanging="720"/>
      </w:pPr>
      <w:r>
        <w:rPr>
          <w:rFonts w:ascii="Arial" w:cs="Arial" w:eastAsia="Arial" w:hAnsi="Arial"/>
          <w:sz w:val="22"/>
          <w:szCs w:val="22"/>
        </w:rPr>
        <w:t xml:space="preserve">IEEE Xplore (2018). Long Short-Term Memory Recurrent Neural Network for Remaining Useful Life Prediction of Lithium-Ion Batteries. Available at: https://ieeexplore.ieee.org/document/8289406 [Accessed 17 June 2026].</w:t>
      </w:r>
    </w:p>
    <w:p>
      <w:pPr>
        <w:spacing w:after="120" w:line="276"/>
        <w:ind w:left="720" w:hanging="720"/>
      </w:pPr>
      <w:r>
        <w:rPr>
          <w:rFonts w:ascii="Arial" w:cs="Arial" w:eastAsia="Arial" w:hAnsi="Arial"/>
          <w:sz w:val="22"/>
          <w:szCs w:val="22"/>
        </w:rPr>
        <w:t xml:space="preserve">Jiang, X. et al. (2025). Mapping EV battery health in diverse environments and driving conditions. PMC Open Access. Available at: https://www.ncbi.nlm.nih.gov/pmc/articles/PMC12395550/ [Accessed 17 June 2026].</w:t>
      </w:r>
    </w:p>
    <w:p>
      <w:pPr>
        <w:spacing w:after="120" w:line="276"/>
        <w:ind w:left="720" w:hanging="720"/>
      </w:pPr>
      <w:r>
        <w:rPr>
          <w:rFonts w:ascii="Arial" w:cs="Arial" w:eastAsia="Arial" w:hAnsi="Arial"/>
          <w:sz w:val="22"/>
          <w:szCs w:val="22"/>
        </w:rPr>
        <w:t xml:space="preserve">Lv, K. et al. (2025). A hybrid approach for lithium-ion battery remaining useful life prediction using signal decomposition and machine learning. Scientific Reports. Available at: https://www.nature.com/articles/s41598-025-92262-8 [Accessed 17 June 2026].</w:t>
      </w:r>
    </w:p>
    <w:p>
      <w:pPr>
        <w:spacing w:after="120" w:line="276"/>
        <w:ind w:left="720" w:hanging="720"/>
      </w:pPr>
      <w:r>
        <w:rPr>
          <w:rFonts w:ascii="Arial" w:cs="Arial" w:eastAsia="Arial" w:hAnsi="Arial"/>
          <w:sz w:val="22"/>
          <w:szCs w:val="22"/>
        </w:rPr>
        <w:t xml:space="preserve">MDPI (2024). State of health estimation of lithium-ion batteries: A review of techniques from 2022 to 2024. Batteries, 10(10), 356. Available at: https://www.mdpi.com/2313-0105/10/10/356 [Accessed 17 June 2026].</w:t>
      </w:r>
    </w:p>
    <w:p>
      <w:pPr>
        <w:spacing w:after="120" w:line="276"/>
        <w:ind w:left="720" w:hanging="720"/>
      </w:pPr>
      <w:r>
        <w:rPr>
          <w:rFonts w:ascii="Arial" w:cs="Arial" w:eastAsia="Arial" w:hAnsi="Arial"/>
          <w:sz w:val="22"/>
          <w:szCs w:val="22"/>
        </w:rPr>
        <w:t xml:space="preserve">MDPI Algorithms (2025). Random Forest and LSTM with SHAP interpretability for battery RUL prediction. Algorithms, 18(6), 303. Available at: https://www.mdpi.com/1999-4893/18/6/303 [Accessed 17 June 2026].</w:t>
      </w:r>
    </w:p>
    <w:p>
      <w:pPr>
        <w:spacing w:after="120" w:line="276"/>
        <w:ind w:left="720" w:hanging="720"/>
      </w:pPr>
      <w:r>
        <w:rPr>
          <w:rFonts w:ascii="Arial" w:cs="Arial" w:eastAsia="Arial" w:hAnsi="Arial"/>
          <w:sz w:val="22"/>
          <w:szCs w:val="22"/>
        </w:rPr>
        <w:t xml:space="preserve">Si, T. et al. (2025). Machine learning-based capacity estimation and knee-point detection using EIS and SHAP for lithium metal batteries. PMC Advanced Science. Available at: https://www.ncbi.nlm.nih.gov/pmc/articles/PMC12463089/ [Accessed 17 June 2026].</w:t>
      </w:r>
    </w:p>
    <w:p>
      <w:pPr>
        <w:spacing w:after="120" w:line="276"/>
        <w:ind w:left="720" w:hanging="720"/>
      </w:pPr>
      <w:r>
        <w:rPr>
          <w:rFonts w:ascii="Arial" w:cs="Arial" w:eastAsia="Arial" w:hAnsi="Arial"/>
          <w:sz w:val="22"/>
          <w:szCs w:val="22"/>
        </w:rPr>
        <w:t xml:space="preserve">Wang, Z. et al. (2025). GBM and LSTM with SHAP and LIME explainability for EV battery degradation prediction. Journal of Advances in Engineering and Technology. Available at: https://ojs.apspublisher.com/index.php/jaet/article/view/478 [Accessed 17 June 2026].</w:t>
      </w:r>
    </w:p>
    <w:p>
      <w:pPr>
        <w:spacing w:after="120" w:line="276"/>
        <w:ind w:left="720" w:hanging="720"/>
      </w:pPr>
      <w:r>
        <w:rPr>
          <w:rFonts w:ascii="Arial" w:cs="Arial" w:eastAsia="Arial" w:hAnsi="Arial"/>
          <w:sz w:val="22"/>
          <w:szCs w:val="22"/>
        </w:rPr>
        <w:t xml:space="preserve">Yu, J. et al. (2024). Remaining useful life prediction of lithium-ion batteries based on FEEMD-LSTM-TAM-OKELM. AIP Advances, 14(11), 115229. Available at: https://pubs.aip.org/aip/adv/article/14/11/115229/3321734 [Accessed 17 June 2026].</w:t>
      </w:r>
    </w:p>
    <w:p>
      <w:pPr>
        <w:spacing w:after="120" w:line="276"/>
        <w:ind w:left="720" w:hanging="720"/>
      </w:pPr>
      <w:r>
        <w:rPr>
          <w:rFonts w:ascii="Arial" w:cs="Arial" w:eastAsia="Arial" w:hAnsi="Arial"/>
          <w:sz w:val="22"/>
          <w:szCs w:val="22"/>
        </w:rPr>
        <w:t xml:space="preserve">Zhang, L. et al. (2024). Scientific machine learning framework for battery degradation forecasting. arXiv preprint. Available at: https://arxiv.org/abs/2410.14347 [Accessed 17 June 2026].</w:t>
      </w:r>
    </w:p>
    <w:p>
      <w:pPr>
        <w:spacing w:after="120" w:line="276"/>
        <w:ind w:left="720" w:hanging="720"/>
      </w:pPr>
      <w:r>
        <w:rPr>
          <w:rFonts w:ascii="Arial" w:cs="Arial" w:eastAsia="Arial" w:hAnsi="Arial"/>
          <w:sz w:val="22"/>
          <w:szCs w:val="22"/>
        </w:rPr>
        <w:t xml:space="preserve">Zhang, M. et al. (2025). XGBoost with SHAP interpretability for EV battery cell configuration classification. arXiv preprint. Available at: https://arxiv.org/pdf/2603.01275 [Accessed 17 June 2026].</w:t>
      </w:r>
    </w:p>
    <w:p>
      <w:pPr>
        <w:spacing w:after="120" w:line="276"/>
        <w:ind w:left="720" w:hanging="720"/>
      </w:pPr>
      <w:r>
        <w:rPr>
          <w:rFonts w:ascii="Arial" w:cs="Arial" w:eastAsia="Arial" w:hAnsi="Arial"/>
          <w:sz w:val="22"/>
          <w:szCs w:val="22"/>
        </w:rPr>
        <w:t xml:space="preserve">Zhao, H. et al. (2025). DLinear and SHAP-based framework for state of health prediction in lithium-ion batteries. arXiv preprint. Available at: https://arxiv.org/pdf/2501.11542 [Accessed 17 June 2026].</w:t>
      </w:r>
    </w:p>
    <w:p>
      <w:pPr>
        <w:spacing w:after="80"/>
      </w:pPr>
      <w:r>
        <w:t xml:space="preserve"/>
      </w:r>
    </w:p>
    <w:p>
      <w:pPr>
        <w:pBdr>
          <w:top w:val="single" w:color="17375E" w:sz="6" w:space="4"/>
        </w:pBdr>
        <w:spacing w:after="0" w:before="400"/>
        <w:jc w:val="center"/>
      </w:pPr>
      <w:r>
        <w:rPr>
          <w:rFonts w:ascii="Arial" w:cs="Arial" w:eastAsia="Arial" w:hAnsi="Arial"/>
          <w:color w:val="888888"/>
          <w:sz w:val="18"/>
          <w:szCs w:val="18"/>
        </w:rPr>
        <w:t xml:space="preserve">End of Research Proposal — Usha Rani Vamanagiri | u2965962 | EG7030 | June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8E" w:sz="6" w:space="1"/>
      </w:pBdr>
      <w:tabs>
        <w:tab w:val="right" w:pos="9026"/>
      </w:tabs>
      <w:spacing w:before="100"/>
    </w:pPr>
    <w:r>
      <w:rPr>
        <w:rFonts w:ascii="Arial" w:cs="Arial" w:eastAsia="Arial" w:hAnsi="Arial"/>
        <w:color w:val="888888"/>
        <w:sz w:val="18"/>
        <w:szCs w:val="18"/>
      </w:rPr>
      <w:t xml:space="preserve">University of East London   |   June 2026</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8E" w:sz="6" w:space="1"/>
      </w:pBdr>
      <w:spacing w:after="100"/>
    </w:pPr>
    <w:r>
      <w:rPr>
        <w:rFonts w:ascii="Arial" w:cs="Arial" w:eastAsia="Arial" w:hAnsi="Arial"/>
        <w:color w:val="17375E"/>
        <w:sz w:val="20"/>
        <w:szCs w:val="20"/>
      </w:rPr>
      <w:t xml:space="preserve">Duty Cycle-Aware Battery Degradation Analytics for EV Fleet Applications</w:t>
    </w:r>
    <w:r>
      <w:rPr>
        <w:rFonts w:ascii="Arial" w:cs="Arial" w:eastAsia="Arial" w:hAnsi="Arial"/>
        <w:color w:val="888888"/>
        <w:sz w:val="18"/>
        <w:szCs w:val="18"/>
      </w:rPr>
      <w:t xml:space="preserve">   |   EG7030 MSc Dissertation Proposal   |   Usha Rani Vamanagiri   |   u2965962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7375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D8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2026-06-20T20:36:35.547Z</dcterms:created>
  <dcterms:modified xsi:type="dcterms:W3CDTF">2026-06-20T20:36:35.547Z</dcterms:modified>
</cp:coreProperties>
</file>

<file path=docProps/custom.xml><?xml version="1.0" encoding="utf-8"?>
<Properties xmlns="http://schemas.openxmlformats.org/officeDocument/2006/custom-properties" xmlns:vt="http://schemas.openxmlformats.org/officeDocument/2006/docPropsVTypes"/>
</file>