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FD6C5" w14:textId="714BDCB6" w:rsidR="008F66E4" w:rsidRDefault="00A43948" w:rsidP="008F66E4">
      <w:pPr>
        <w:pStyle w:val="Title"/>
      </w:pPr>
      <w:r>
        <w:t>Association Between Products</w:t>
      </w:r>
    </w:p>
    <w:p w14:paraId="3520DBAE" w14:textId="3AAA34CC" w:rsidR="001C1351" w:rsidRDefault="00C22E39" w:rsidP="0090139A">
      <w:pPr>
        <w:pBdr>
          <w:bottom w:val="single" w:sz="6" w:space="1" w:color="auto"/>
        </w:pBdr>
      </w:pPr>
      <w:r>
        <w:t>By</w:t>
      </w:r>
      <w:r w:rsidR="001C1351">
        <w:t xml:space="preserve">: </w:t>
      </w:r>
      <w:r w:rsidR="005C609F">
        <w:t>Usman Iftikhar</w:t>
      </w:r>
    </w:p>
    <w:p w14:paraId="299BF3EA" w14:textId="5E5B7D9D" w:rsidR="002821D7" w:rsidRDefault="002729D9" w:rsidP="002821D7">
      <w:proofErr w:type="spellStart"/>
      <w:r>
        <w:t>Electronidex</w:t>
      </w:r>
      <w:proofErr w:type="spellEnd"/>
      <w:r w:rsidR="004B0EC3">
        <w:t xml:space="preserve">, a start-up electronics online retailer, provided it’s </w:t>
      </w:r>
      <w:r w:rsidR="00A11B62">
        <w:t>30-day</w:t>
      </w:r>
      <w:r w:rsidR="006D5C5A">
        <w:t xml:space="preserve"> transactional data for </w:t>
      </w:r>
      <w:r w:rsidR="003C173D">
        <w:t>all</w:t>
      </w:r>
      <w:r w:rsidR="006D5C5A">
        <w:t xml:space="preserve"> the electronics </w:t>
      </w:r>
      <w:r w:rsidR="00D011E6">
        <w:t xml:space="preserve">currently being sold.  </w:t>
      </w:r>
      <w:r w:rsidR="00D86696">
        <w:t xml:space="preserve">The online </w:t>
      </w:r>
      <w:r w:rsidR="005B5781">
        <w:t>retailer’s tra</w:t>
      </w:r>
      <w:r w:rsidR="00A11B62">
        <w:t>nsactional data consist</w:t>
      </w:r>
      <w:r w:rsidR="00D47899">
        <w:t>s</w:t>
      </w:r>
      <w:r w:rsidR="00A11B62">
        <w:t xml:space="preserve"> of 9,835 online transactions from </w:t>
      </w:r>
      <w:r w:rsidR="00B33D5F">
        <w:t xml:space="preserve">125 products that are broken down into 17 product types.  </w:t>
      </w:r>
      <w:r w:rsidR="00D6299A">
        <w:t>In determining purchasing patterns</w:t>
      </w:r>
      <w:r w:rsidR="00195982">
        <w:t xml:space="preserve"> from the given transactional data</w:t>
      </w:r>
      <w:r w:rsidR="00D6299A">
        <w:t xml:space="preserve">, </w:t>
      </w:r>
      <w:r w:rsidR="00195982">
        <w:t>M</w:t>
      </w:r>
      <w:r w:rsidR="00D6299A">
        <w:t xml:space="preserve">arket </w:t>
      </w:r>
      <w:r w:rsidR="00195982">
        <w:t>B</w:t>
      </w:r>
      <w:r w:rsidR="00D6299A">
        <w:t xml:space="preserve">asket </w:t>
      </w:r>
      <w:r w:rsidR="00195982">
        <w:t>A</w:t>
      </w:r>
      <w:r w:rsidR="00D6299A">
        <w:t xml:space="preserve">nalysis is </w:t>
      </w:r>
      <w:r w:rsidR="005D0AA6">
        <w:t>utilized</w:t>
      </w:r>
      <w:r w:rsidR="00504969">
        <w:t xml:space="preserve">.  </w:t>
      </w:r>
      <w:r w:rsidR="006C7945">
        <w:t xml:space="preserve">Market Basket Analysis is </w:t>
      </w:r>
      <w:r w:rsidR="008C6678">
        <w:t xml:space="preserve">an immediate extension of </w:t>
      </w:r>
      <w:r w:rsidR="00D11E41">
        <w:t>a</w:t>
      </w:r>
      <w:r w:rsidR="008C6678">
        <w:t>ssociation rules</w:t>
      </w:r>
      <w:r w:rsidR="007F1AC6">
        <w:t xml:space="preserve"> (made up of two or more items)</w:t>
      </w:r>
      <w:r w:rsidR="00692722">
        <w:t xml:space="preserve"> with business outcome.  Association rules are patterns discovered between items and their associated transactions.  </w:t>
      </w:r>
    </w:p>
    <w:p w14:paraId="5FD33C53" w14:textId="61FE7B13" w:rsidR="00E841D9" w:rsidRDefault="00AC329E" w:rsidP="002821D7">
      <w:r>
        <w:t>E</w:t>
      </w:r>
      <w:r w:rsidR="00BB4124">
        <w:t xml:space="preserve">xamining the data shows </w:t>
      </w:r>
      <w:r w:rsidR="00BC76C6">
        <w:t xml:space="preserve">iMac to be the most frequently purchased item </w:t>
      </w:r>
      <w:r w:rsidR="006428A6">
        <w:t xml:space="preserve">that showed up in 2,519 transactions.  List of the </w:t>
      </w:r>
      <w:r w:rsidR="00286D5C">
        <w:t xml:space="preserve">top five most frequently purchased items can be found in </w:t>
      </w:r>
      <w:r w:rsidR="0001625E">
        <w:fldChar w:fldCharType="begin"/>
      </w:r>
      <w:r w:rsidR="0001625E">
        <w:instrText xml:space="preserve"> REF _Ref536625991 \h </w:instrText>
      </w:r>
      <w:r w:rsidR="0001625E">
        <w:fldChar w:fldCharType="separate"/>
      </w:r>
      <w:r w:rsidR="0001625E">
        <w:t xml:space="preserve">Table </w:t>
      </w:r>
      <w:r w:rsidR="0001625E">
        <w:rPr>
          <w:noProof/>
        </w:rPr>
        <w:t>1</w:t>
      </w:r>
      <w:r w:rsidR="0001625E">
        <w:fldChar w:fldCharType="end"/>
      </w:r>
      <w:r w:rsidR="00286D5C">
        <w:t>.</w:t>
      </w:r>
      <w:r w:rsidR="0001625E">
        <w:t xml:space="preserve">  </w:t>
      </w:r>
      <w:r w:rsidR="00854271">
        <w:t xml:space="preserve">The transactional data also shows </w:t>
      </w:r>
      <w:r w:rsidR="00BC3530">
        <w:t xml:space="preserve">that as the </w:t>
      </w:r>
      <w:r w:rsidR="00064720">
        <w:t xml:space="preserve">number of items </w:t>
      </w:r>
      <w:r w:rsidR="0097603A">
        <w:t xml:space="preserve">(itemset) </w:t>
      </w:r>
      <w:r w:rsidR="00064720">
        <w:t xml:space="preserve">increase in a transaction, the frequency </w:t>
      </w:r>
      <w:r w:rsidR="00905978">
        <w:t xml:space="preserve">of their </w:t>
      </w:r>
      <w:r w:rsidR="00DD087B">
        <w:t>occurrence decreases</w:t>
      </w:r>
      <w:r w:rsidR="00BA2FDA">
        <w:t>,</w:t>
      </w:r>
      <w:r w:rsidR="00DD087B">
        <w:t xml:space="preserve"> as illustrated in </w:t>
      </w:r>
      <w:r w:rsidR="00FD21DF">
        <w:fldChar w:fldCharType="begin"/>
      </w:r>
      <w:r w:rsidR="00FD21DF">
        <w:instrText xml:space="preserve"> REF _Ref536628400 \h </w:instrText>
      </w:r>
      <w:r w:rsidR="00FD21DF">
        <w:fldChar w:fldCharType="separate"/>
      </w:r>
      <w:r w:rsidR="00FD21DF">
        <w:t xml:space="preserve">Figure </w:t>
      </w:r>
      <w:r w:rsidR="00FD21DF">
        <w:rPr>
          <w:noProof/>
        </w:rPr>
        <w:t>1</w:t>
      </w:r>
      <w:r w:rsidR="00FD21DF">
        <w:fldChar w:fldCharType="end"/>
      </w:r>
      <w:r w:rsidR="00DD087B">
        <w:t>.</w:t>
      </w:r>
      <w:r w:rsidR="00802AEB">
        <w:t xml:space="preserve"> </w:t>
      </w:r>
      <w:r w:rsidR="00D67E3F">
        <w:t xml:space="preserve"> </w:t>
      </w:r>
      <w:r w:rsidR="00E759B3">
        <w:t>This intuitively make</w:t>
      </w:r>
      <w:r w:rsidR="00BA2FDA">
        <w:t>s</w:t>
      </w:r>
      <w:r w:rsidR="00E759B3">
        <w:t xml:space="preserve"> sense as </w:t>
      </w:r>
      <w:r w:rsidR="00ED715A">
        <w:t xml:space="preserve">the frequency of a single item purchased is likely higher than two items purchased together, and </w:t>
      </w:r>
      <w:r w:rsidR="00D541FD">
        <w:t>the frequency of two items purchased together is likely higher than three items purchased together</w:t>
      </w:r>
      <w:r w:rsidR="00792901">
        <w:t>, and the pattern continues</w:t>
      </w:r>
      <w:r w:rsidR="00944225">
        <w:t>.  The frequency of a single item purch</w:t>
      </w:r>
      <w:r w:rsidR="002807EC">
        <w:t xml:space="preserve">ased was </w:t>
      </w:r>
      <w:r w:rsidR="00944185">
        <w:t xml:space="preserve">2,163 transactions and the </w:t>
      </w:r>
      <w:r w:rsidR="000F4AE3">
        <w:t>frequency of two items purchased together was 1,647</w:t>
      </w:r>
      <w:r w:rsidR="00792901">
        <w:t>, and the frequency continues to decline as the itemset grows</w:t>
      </w:r>
      <w:r w:rsidR="000F4AE3">
        <w:t xml:space="preserve">. </w:t>
      </w:r>
    </w:p>
    <w:p w14:paraId="2CDCB4CF" w14:textId="491E95A7" w:rsidR="00286D5C" w:rsidRDefault="00642BB3" w:rsidP="00EF1FFE">
      <w:pPr>
        <w:spacing w:after="0"/>
      </w:pPr>
      <w:r w:rsidRPr="00642BB3">
        <w:drawing>
          <wp:inline distT="0" distB="0" distL="0" distR="0" wp14:anchorId="6497AE45" wp14:editId="18422400">
            <wp:extent cx="2980055" cy="1287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015C" w14:textId="15905391" w:rsidR="00667748" w:rsidRDefault="0001625E" w:rsidP="0001625E">
      <w:pPr>
        <w:pStyle w:val="Caption"/>
      </w:pPr>
      <w:bookmarkStart w:id="0" w:name="_Ref536625991"/>
      <w:r>
        <w:t xml:space="preserve">Table </w:t>
      </w:r>
      <w:fldSimple w:instr=" SEQ Table \* ARABIC ">
        <w:r w:rsidR="003865BC">
          <w:rPr>
            <w:noProof/>
          </w:rPr>
          <w:t>1</w:t>
        </w:r>
      </w:fldSimple>
      <w:bookmarkEnd w:id="0"/>
      <w:r>
        <w:t>. Top five most frequently occurring items in transactions.</w:t>
      </w:r>
    </w:p>
    <w:p w14:paraId="41087127" w14:textId="50540F72" w:rsidR="00456FEA" w:rsidRDefault="00DD087B" w:rsidP="00D504CF">
      <w:pPr>
        <w:pStyle w:val="Caption"/>
        <w:spacing w:after="0"/>
      </w:pPr>
      <w:r>
        <w:rPr>
          <w:noProof/>
        </w:rPr>
        <w:lastRenderedPageBreak/>
        <w:drawing>
          <wp:inline distT="0" distB="0" distL="0" distR="0" wp14:anchorId="70A1BD14" wp14:editId="24905686">
            <wp:extent cx="5036399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399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E16E2B" w14:textId="3629DE4E" w:rsidR="00DD087B" w:rsidRDefault="00D504CF" w:rsidP="00D504CF">
      <w:pPr>
        <w:pStyle w:val="Caption"/>
      </w:pPr>
      <w:bookmarkStart w:id="1" w:name="_Ref536628400"/>
      <w:r>
        <w:t xml:space="preserve">Figure </w:t>
      </w:r>
      <w:fldSimple w:instr=" SEQ Figure \* ARABIC ">
        <w:r w:rsidR="0052797E">
          <w:rPr>
            <w:noProof/>
          </w:rPr>
          <w:t>1</w:t>
        </w:r>
      </w:fldSimple>
      <w:bookmarkEnd w:id="1"/>
      <w:r>
        <w:t>. Itemset-Transaction relationship.</w:t>
      </w:r>
    </w:p>
    <w:p w14:paraId="607D02FF" w14:textId="57935006" w:rsidR="000F4AE3" w:rsidRDefault="00470A70" w:rsidP="000F4AE3">
      <w:r>
        <w:t xml:space="preserve">Further analysis of </w:t>
      </w:r>
      <w:proofErr w:type="spellStart"/>
      <w:r>
        <w:t>Electronidex’s</w:t>
      </w:r>
      <w:proofErr w:type="spellEnd"/>
      <w:r>
        <w:t xml:space="preserve"> transactional data reveal</w:t>
      </w:r>
      <w:r w:rsidR="003C5392">
        <w:t>ed</w:t>
      </w:r>
      <w:r w:rsidR="00A76E84">
        <w:t xml:space="preserve"> association between different products that are </w:t>
      </w:r>
      <w:r w:rsidR="003C5392">
        <w:t xml:space="preserve">purchased together in the same transactions.  </w:t>
      </w:r>
      <w:r w:rsidR="0091658F">
        <w:t>T</w:t>
      </w:r>
      <w:r w:rsidR="00D62244">
        <w:t xml:space="preserve">erminology used </w:t>
      </w:r>
      <w:r w:rsidR="00C31561">
        <w:t xml:space="preserve">to </w:t>
      </w:r>
      <w:r w:rsidR="00D62244">
        <w:t xml:space="preserve">investigate </w:t>
      </w:r>
      <w:r w:rsidR="00C31561">
        <w:t>the transactional data and generate insights</w:t>
      </w:r>
      <w:r w:rsidR="004F1A08">
        <w:t>,</w:t>
      </w:r>
      <w:r w:rsidR="00C31561">
        <w:t xml:space="preserve"> </w:t>
      </w:r>
      <w:r w:rsidR="00D62244">
        <w:t>is provided below.</w:t>
      </w:r>
    </w:p>
    <w:p w14:paraId="60700879" w14:textId="1A448F0C" w:rsidR="00D62244" w:rsidRDefault="00D62244" w:rsidP="00D62244">
      <w:pPr>
        <w:pStyle w:val="ListParagraph"/>
        <w:numPr>
          <w:ilvl w:val="0"/>
          <w:numId w:val="4"/>
        </w:numPr>
      </w:pPr>
      <w:r w:rsidRPr="003B06B7">
        <w:rPr>
          <w:b/>
        </w:rPr>
        <w:t>Support</w:t>
      </w:r>
      <w:r>
        <w:t xml:space="preserve"> –</w:t>
      </w:r>
      <w:r w:rsidR="00B1333D">
        <w:t xml:space="preserve"> h</w:t>
      </w:r>
      <w:r w:rsidR="00E35262">
        <w:t xml:space="preserve">ow </w:t>
      </w:r>
      <w:r w:rsidR="00F870FC">
        <w:t>frequently an item occurs in the transactional data set</w:t>
      </w:r>
      <w:r w:rsidR="00FE37AE">
        <w:t xml:space="preserve"> (</w:t>
      </w:r>
      <w:r w:rsidR="00290838">
        <w:t>popularity of an itemset)</w:t>
      </w:r>
      <w:r w:rsidR="00B05FE0">
        <w:t>.</w:t>
      </w:r>
    </w:p>
    <w:p w14:paraId="48EFECA3" w14:textId="5CF14004" w:rsidR="00D62244" w:rsidRDefault="00D62244" w:rsidP="00D62244">
      <w:pPr>
        <w:pStyle w:val="ListParagraph"/>
        <w:numPr>
          <w:ilvl w:val="0"/>
          <w:numId w:val="4"/>
        </w:numPr>
      </w:pPr>
      <w:r w:rsidRPr="003B06B7">
        <w:rPr>
          <w:b/>
        </w:rPr>
        <w:t>Confidence</w:t>
      </w:r>
      <w:r>
        <w:t xml:space="preserve"> –</w:t>
      </w:r>
      <w:r w:rsidR="0066654A">
        <w:t xml:space="preserve"> p</w:t>
      </w:r>
      <w:r w:rsidR="00417F7C">
        <w:t>roportion of transactions where the presence of item (or a set of items) results in the presence of another set of items.</w:t>
      </w:r>
    </w:p>
    <w:p w14:paraId="21D2329F" w14:textId="2D83115D" w:rsidR="00D62244" w:rsidRDefault="00D62244" w:rsidP="00E07FC0">
      <w:pPr>
        <w:pStyle w:val="ListParagraph"/>
        <w:numPr>
          <w:ilvl w:val="0"/>
          <w:numId w:val="4"/>
        </w:numPr>
      </w:pPr>
      <w:r w:rsidRPr="003B06B7">
        <w:rPr>
          <w:b/>
        </w:rPr>
        <w:t>Lift</w:t>
      </w:r>
      <w:r>
        <w:t xml:space="preserve"> </w:t>
      </w:r>
      <w:r w:rsidR="00395BB1">
        <w:t>–</w:t>
      </w:r>
      <w:r>
        <w:t xml:space="preserve"> </w:t>
      </w:r>
      <w:r w:rsidR="00BA6007">
        <w:t>lik</w:t>
      </w:r>
      <w:r w:rsidR="00AC2F6B">
        <w:t xml:space="preserve">elihood of itemset A being purchased when itemset B is purchased while </w:t>
      </w:r>
      <w:r w:rsidR="005338D8">
        <w:t>considering</w:t>
      </w:r>
      <w:r w:rsidR="00E07FC0">
        <w:t xml:space="preserve"> the popularity of A.  A lift value of greater than 1 implie</w:t>
      </w:r>
      <w:r w:rsidR="002252F1">
        <w:t>s</w:t>
      </w:r>
      <w:r w:rsidR="00E07FC0">
        <w:t xml:space="preserve"> </w:t>
      </w:r>
      <w:r w:rsidR="002252F1">
        <w:t xml:space="preserve">significant </w:t>
      </w:r>
      <w:r w:rsidR="00E07FC0">
        <w:t>association</w:t>
      </w:r>
      <w:r w:rsidR="005338D8">
        <w:t>, and in general, the larger the lift ratio, the more significant the association.</w:t>
      </w:r>
    </w:p>
    <w:p w14:paraId="183DE6E4" w14:textId="27E9FDD9" w:rsidR="002D457A" w:rsidRDefault="00950CFC" w:rsidP="002D457A">
      <w:r>
        <w:fldChar w:fldCharType="begin"/>
      </w:r>
      <w:r>
        <w:instrText xml:space="preserve"> REF _Ref536657298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 w:rsidR="00BE3CB4">
        <w:t xml:space="preserve"> illustrates the </w:t>
      </w:r>
      <w:r w:rsidR="00726672">
        <w:t xml:space="preserve">top 10 </w:t>
      </w:r>
      <w:r w:rsidR="00BE3CB4">
        <w:t>association rules generated</w:t>
      </w:r>
      <w:r w:rsidR="00B237E4">
        <w:t xml:space="preserve"> in accordance with the above terminology, sorted by the </w:t>
      </w:r>
      <w:r w:rsidR="00442C8D">
        <w:t xml:space="preserve">highest to lowest </w:t>
      </w:r>
      <w:r w:rsidR="00B237E4">
        <w:t>lif</w:t>
      </w:r>
      <w:r w:rsidR="00442C8D">
        <w:t xml:space="preserve">t.  </w:t>
      </w:r>
      <w:r w:rsidR="00F40D6A">
        <w:t xml:space="preserve">The size of the </w:t>
      </w:r>
      <w:r w:rsidR="009E5162">
        <w:t xml:space="preserve">circle </w:t>
      </w:r>
      <w:r w:rsidR="00151876">
        <w:t xml:space="preserve">represents the lift and the </w:t>
      </w:r>
      <w:r w:rsidR="002757A6">
        <w:t xml:space="preserve">color of the circle represent the support.  For instance, </w:t>
      </w:r>
      <w:r w:rsidR="00042882">
        <w:t xml:space="preserve">Acer Aspire and HP Laptop products both </w:t>
      </w:r>
      <w:r w:rsidR="002E0800">
        <w:t xml:space="preserve">point to the largest circle, and an arrow leading away from this circle is directed to ViewSonic Monitor.  </w:t>
      </w:r>
      <w:r w:rsidR="0041646D">
        <w:t>This signifies the most significant rule and is also shown in</w:t>
      </w:r>
      <w:r>
        <w:t xml:space="preserve"> </w:t>
      </w:r>
      <w:r w:rsidR="00995A3E">
        <w:fldChar w:fldCharType="begin"/>
      </w:r>
      <w:r w:rsidR="00995A3E">
        <w:instrText xml:space="preserve"> REF _Ref536657262 \h </w:instrText>
      </w:r>
      <w:r w:rsidR="00995A3E">
        <w:fldChar w:fldCharType="separate"/>
      </w:r>
      <w:r w:rsidR="00995A3E">
        <w:t xml:space="preserve">Table </w:t>
      </w:r>
      <w:r w:rsidR="00995A3E">
        <w:rPr>
          <w:noProof/>
        </w:rPr>
        <w:t>2</w:t>
      </w:r>
      <w:r w:rsidR="00995A3E">
        <w:fldChar w:fldCharType="end"/>
      </w:r>
      <w:r w:rsidR="00995A3E">
        <w:t>.</w:t>
      </w:r>
      <w:r w:rsidR="007B22B6">
        <w:t xml:space="preserve">  </w:t>
      </w:r>
      <w:r w:rsidR="00B15177">
        <w:t xml:space="preserve">Similarly, examining rule 2 from </w:t>
      </w:r>
      <w:r w:rsidR="00284758">
        <w:fldChar w:fldCharType="begin"/>
      </w:r>
      <w:r w:rsidR="00284758">
        <w:instrText xml:space="preserve"> REF _Ref536657262 \h </w:instrText>
      </w:r>
      <w:r w:rsidR="00284758">
        <w:fldChar w:fldCharType="separate"/>
      </w:r>
      <w:r w:rsidR="00284758">
        <w:t xml:space="preserve">Table </w:t>
      </w:r>
      <w:r w:rsidR="00284758">
        <w:rPr>
          <w:noProof/>
        </w:rPr>
        <w:t>2</w:t>
      </w:r>
      <w:r w:rsidR="00284758">
        <w:fldChar w:fldCharType="end"/>
      </w:r>
      <w:r w:rsidR="00811C94">
        <w:t xml:space="preserve"> that shows </w:t>
      </w:r>
      <w:r w:rsidR="00B622E0">
        <w:t>arrows coming from Acer Desktop and HP Laptop</w:t>
      </w:r>
      <w:r w:rsidR="00493E3B">
        <w:t xml:space="preserve"> lead to a circle that is not as big nor as bright</w:t>
      </w:r>
      <w:r w:rsidR="00637053">
        <w:t xml:space="preserve"> and an arrow leading from this circle to Dell Desktop.  This association rule is not as strong as rule </w:t>
      </w:r>
      <w:r w:rsidR="00E57E75">
        <w:t xml:space="preserve">number 1.  </w:t>
      </w:r>
      <w:r w:rsidR="00C52879">
        <w:t xml:space="preserve">From the </w:t>
      </w:r>
      <w:r w:rsidR="00964BAF">
        <w:t xml:space="preserve">top 10 rules shown in the </w:t>
      </w:r>
      <w:r w:rsidR="00C52879">
        <w:t>illustration and the table below, it is</w:t>
      </w:r>
      <w:r w:rsidR="00964BAF">
        <w:t xml:space="preserve"> evident</w:t>
      </w:r>
      <w:r w:rsidR="00C52879">
        <w:t xml:space="preserve"> that ViewSonic Monitor appears</w:t>
      </w:r>
      <w:r w:rsidR="00964BAF">
        <w:t xml:space="preserve"> most frequently with laptop purchase</w:t>
      </w:r>
      <w:r w:rsidR="00B678F8">
        <w:t>s</w:t>
      </w:r>
      <w:r w:rsidR="00964BAF">
        <w:t>.</w:t>
      </w:r>
      <w:r w:rsidR="007351DF">
        <w:t xml:space="preserve">  </w:t>
      </w:r>
      <w:r w:rsidR="00F52C20">
        <w:t>Patterns such as this indicate sales initiative</w:t>
      </w:r>
      <w:r w:rsidR="00ED358A">
        <w:t>s</w:t>
      </w:r>
      <w:r w:rsidR="00F52C20">
        <w:t xml:space="preserve"> of </w:t>
      </w:r>
      <w:r w:rsidR="00ED358A">
        <w:t>bundling monitors and laptops</w:t>
      </w:r>
      <w:r w:rsidR="00786BE6">
        <w:t xml:space="preserve">.  Blackwell would benefit from this acquisition </w:t>
      </w:r>
      <w:r w:rsidR="007B1CDF">
        <w:t xml:space="preserve">since it’s existing product lineup includes </w:t>
      </w:r>
      <w:r w:rsidR="002C0781">
        <w:t xml:space="preserve">PCs and Laptops of similar brands.  </w:t>
      </w:r>
      <w:r w:rsidR="00F0442E">
        <w:t>This acquisition can also lead to the opportunities of cross-selling different items</w:t>
      </w:r>
      <w:r w:rsidR="00741174">
        <w:t xml:space="preserve">. </w:t>
      </w:r>
    </w:p>
    <w:p w14:paraId="51E6D331" w14:textId="3522D148" w:rsidR="00CE55BD" w:rsidRDefault="00151876" w:rsidP="0052797E">
      <w:pPr>
        <w:spacing w:after="0"/>
      </w:pPr>
      <w:r>
        <w:rPr>
          <w:noProof/>
        </w:rPr>
        <w:lastRenderedPageBreak/>
        <w:drawing>
          <wp:inline distT="0" distB="0" distL="0" distR="0" wp14:anchorId="13C38349" wp14:editId="7E574D6D">
            <wp:extent cx="5880915" cy="39319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91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29D8" w14:textId="2DDD429A" w:rsidR="0052797E" w:rsidRDefault="0052797E" w:rsidP="0052797E">
      <w:pPr>
        <w:pStyle w:val="Caption"/>
      </w:pPr>
      <w:bookmarkStart w:id="2" w:name="_Ref536657298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2"/>
      <w:r>
        <w:t>. Illustration of top 10 rules association sorted by highest lift parameter.</w:t>
      </w:r>
    </w:p>
    <w:p w14:paraId="7689FD9F" w14:textId="65E1D47F" w:rsidR="00CE55BD" w:rsidRDefault="00770649" w:rsidP="00C53935">
      <w:pPr>
        <w:spacing w:after="0"/>
      </w:pPr>
      <w:r w:rsidRPr="00770649">
        <w:drawing>
          <wp:inline distT="0" distB="0" distL="0" distR="0" wp14:anchorId="0F50CB57" wp14:editId="06818BFB">
            <wp:extent cx="5943600" cy="1751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4C93" w14:textId="6FDB3768" w:rsidR="003865BC" w:rsidRPr="000F4AE3" w:rsidRDefault="003865BC" w:rsidP="003865BC">
      <w:pPr>
        <w:pStyle w:val="Caption"/>
      </w:pPr>
      <w:bookmarkStart w:id="3" w:name="_Ref536657258"/>
      <w:bookmarkStart w:id="4" w:name="_Ref536657262"/>
      <w:r>
        <w:t xml:space="preserve">Table </w:t>
      </w:r>
      <w:fldSimple w:instr=" SEQ Table \* ARABIC ">
        <w:r>
          <w:rPr>
            <w:noProof/>
          </w:rPr>
          <w:t>2</w:t>
        </w:r>
      </w:fldSimple>
      <w:bookmarkEnd w:id="4"/>
      <w:r>
        <w:t>. Top 5 associated rules sorted by lift parameter</w:t>
      </w:r>
      <w:r w:rsidR="00837455">
        <w:t xml:space="preserve"> (</w:t>
      </w:r>
      <w:r w:rsidR="006A4E1F">
        <w:t>table format of Figure 2 illustration)</w:t>
      </w:r>
      <w:r>
        <w:t>.</w:t>
      </w:r>
      <w:bookmarkStart w:id="5" w:name="_GoBack"/>
      <w:bookmarkEnd w:id="3"/>
      <w:bookmarkEnd w:id="5"/>
    </w:p>
    <w:sectPr w:rsidR="003865BC" w:rsidRPr="000F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59177" w14:textId="77777777" w:rsidR="000B10B4" w:rsidRDefault="000B10B4" w:rsidP="00E465FE">
      <w:pPr>
        <w:spacing w:after="0" w:line="240" w:lineRule="auto"/>
      </w:pPr>
      <w:r>
        <w:separator/>
      </w:r>
    </w:p>
  </w:endnote>
  <w:endnote w:type="continuationSeparator" w:id="0">
    <w:p w14:paraId="53C72C63" w14:textId="77777777" w:rsidR="000B10B4" w:rsidRDefault="000B10B4" w:rsidP="00E46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FE7E8" w14:textId="77777777" w:rsidR="000B10B4" w:rsidRDefault="000B10B4" w:rsidP="00E465FE">
      <w:pPr>
        <w:spacing w:after="0" w:line="240" w:lineRule="auto"/>
      </w:pPr>
      <w:r>
        <w:separator/>
      </w:r>
    </w:p>
  </w:footnote>
  <w:footnote w:type="continuationSeparator" w:id="0">
    <w:p w14:paraId="52CB16E5" w14:textId="77777777" w:rsidR="000B10B4" w:rsidRDefault="000B10B4" w:rsidP="00E46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221B6"/>
    <w:multiLevelType w:val="multilevel"/>
    <w:tmpl w:val="D4AEA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B7930"/>
    <w:multiLevelType w:val="hybridMultilevel"/>
    <w:tmpl w:val="F7FAE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C34C8"/>
    <w:multiLevelType w:val="hybridMultilevel"/>
    <w:tmpl w:val="3B5EE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524C2"/>
    <w:multiLevelType w:val="hybridMultilevel"/>
    <w:tmpl w:val="CF6A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F5"/>
    <w:rsid w:val="00004151"/>
    <w:rsid w:val="00004986"/>
    <w:rsid w:val="0000587F"/>
    <w:rsid w:val="00005BD2"/>
    <w:rsid w:val="0001062A"/>
    <w:rsid w:val="0001625E"/>
    <w:rsid w:val="00020559"/>
    <w:rsid w:val="00020AE8"/>
    <w:rsid w:val="00031D27"/>
    <w:rsid w:val="00033278"/>
    <w:rsid w:val="00033EB1"/>
    <w:rsid w:val="00037165"/>
    <w:rsid w:val="0004141A"/>
    <w:rsid w:val="00042882"/>
    <w:rsid w:val="00045027"/>
    <w:rsid w:val="0005540D"/>
    <w:rsid w:val="00062C16"/>
    <w:rsid w:val="00064720"/>
    <w:rsid w:val="000778AA"/>
    <w:rsid w:val="00077A7D"/>
    <w:rsid w:val="00082F88"/>
    <w:rsid w:val="000834D7"/>
    <w:rsid w:val="00093FA9"/>
    <w:rsid w:val="00094B1B"/>
    <w:rsid w:val="000968B1"/>
    <w:rsid w:val="000B10B4"/>
    <w:rsid w:val="000C4CFA"/>
    <w:rsid w:val="000C7129"/>
    <w:rsid w:val="000C7E41"/>
    <w:rsid w:val="000D356A"/>
    <w:rsid w:val="000E1F1A"/>
    <w:rsid w:val="000E2096"/>
    <w:rsid w:val="000E5CB4"/>
    <w:rsid w:val="000F2624"/>
    <w:rsid w:val="000F4AE3"/>
    <w:rsid w:val="000F5128"/>
    <w:rsid w:val="0011126B"/>
    <w:rsid w:val="00111DEC"/>
    <w:rsid w:val="00117D0B"/>
    <w:rsid w:val="00120B2F"/>
    <w:rsid w:val="0012303E"/>
    <w:rsid w:val="00124499"/>
    <w:rsid w:val="00125D11"/>
    <w:rsid w:val="001277C0"/>
    <w:rsid w:val="00136C92"/>
    <w:rsid w:val="0014617C"/>
    <w:rsid w:val="00151876"/>
    <w:rsid w:val="00151DAC"/>
    <w:rsid w:val="00155095"/>
    <w:rsid w:val="00156034"/>
    <w:rsid w:val="00163126"/>
    <w:rsid w:val="00165778"/>
    <w:rsid w:val="001667A3"/>
    <w:rsid w:val="00170BAB"/>
    <w:rsid w:val="001725EE"/>
    <w:rsid w:val="00175C9B"/>
    <w:rsid w:val="001806E9"/>
    <w:rsid w:val="001812DE"/>
    <w:rsid w:val="00195982"/>
    <w:rsid w:val="00195F96"/>
    <w:rsid w:val="001A0E09"/>
    <w:rsid w:val="001A10A6"/>
    <w:rsid w:val="001A4E91"/>
    <w:rsid w:val="001B75E0"/>
    <w:rsid w:val="001B7D05"/>
    <w:rsid w:val="001C1351"/>
    <w:rsid w:val="001D2C11"/>
    <w:rsid w:val="001D2E25"/>
    <w:rsid w:val="001D432E"/>
    <w:rsid w:val="001D5D22"/>
    <w:rsid w:val="001D6EB4"/>
    <w:rsid w:val="001E2DF1"/>
    <w:rsid w:val="001E5EE0"/>
    <w:rsid w:val="001E63CB"/>
    <w:rsid w:val="001E6CE5"/>
    <w:rsid w:val="001F153B"/>
    <w:rsid w:val="001F5143"/>
    <w:rsid w:val="00212F8F"/>
    <w:rsid w:val="0022262B"/>
    <w:rsid w:val="002252F1"/>
    <w:rsid w:val="0023269D"/>
    <w:rsid w:val="0023307D"/>
    <w:rsid w:val="00235B62"/>
    <w:rsid w:val="00236A17"/>
    <w:rsid w:val="00245A3D"/>
    <w:rsid w:val="00246496"/>
    <w:rsid w:val="00246B57"/>
    <w:rsid w:val="002519A7"/>
    <w:rsid w:val="00267E20"/>
    <w:rsid w:val="00270977"/>
    <w:rsid w:val="002722D7"/>
    <w:rsid w:val="002729D9"/>
    <w:rsid w:val="002732AA"/>
    <w:rsid w:val="002757A6"/>
    <w:rsid w:val="00277E29"/>
    <w:rsid w:val="00277E7E"/>
    <w:rsid w:val="002804AE"/>
    <w:rsid w:val="002807EC"/>
    <w:rsid w:val="00281C44"/>
    <w:rsid w:val="002821D7"/>
    <w:rsid w:val="002824C0"/>
    <w:rsid w:val="00284758"/>
    <w:rsid w:val="002858E2"/>
    <w:rsid w:val="00285AB3"/>
    <w:rsid w:val="00286D5C"/>
    <w:rsid w:val="00290838"/>
    <w:rsid w:val="00296E6D"/>
    <w:rsid w:val="002A608D"/>
    <w:rsid w:val="002B1671"/>
    <w:rsid w:val="002B48F7"/>
    <w:rsid w:val="002C03EE"/>
    <w:rsid w:val="002C0781"/>
    <w:rsid w:val="002C1D1F"/>
    <w:rsid w:val="002C5E02"/>
    <w:rsid w:val="002C7720"/>
    <w:rsid w:val="002D0D07"/>
    <w:rsid w:val="002D33E9"/>
    <w:rsid w:val="002D457A"/>
    <w:rsid w:val="002D66C1"/>
    <w:rsid w:val="002E0800"/>
    <w:rsid w:val="002E435D"/>
    <w:rsid w:val="002E677B"/>
    <w:rsid w:val="002F0B0D"/>
    <w:rsid w:val="002F0FD7"/>
    <w:rsid w:val="002F4F79"/>
    <w:rsid w:val="00301547"/>
    <w:rsid w:val="003151A5"/>
    <w:rsid w:val="00321D84"/>
    <w:rsid w:val="00323B38"/>
    <w:rsid w:val="00323FAD"/>
    <w:rsid w:val="00332857"/>
    <w:rsid w:val="00332F81"/>
    <w:rsid w:val="0033317B"/>
    <w:rsid w:val="003425AF"/>
    <w:rsid w:val="00342CB1"/>
    <w:rsid w:val="003450AB"/>
    <w:rsid w:val="003713BF"/>
    <w:rsid w:val="00372E18"/>
    <w:rsid w:val="00374132"/>
    <w:rsid w:val="003741F5"/>
    <w:rsid w:val="00376813"/>
    <w:rsid w:val="00385E92"/>
    <w:rsid w:val="003865BC"/>
    <w:rsid w:val="00395BB1"/>
    <w:rsid w:val="00397CD4"/>
    <w:rsid w:val="003A5F0A"/>
    <w:rsid w:val="003A664F"/>
    <w:rsid w:val="003B06B7"/>
    <w:rsid w:val="003B3BD8"/>
    <w:rsid w:val="003C0E79"/>
    <w:rsid w:val="003C173D"/>
    <w:rsid w:val="003C2817"/>
    <w:rsid w:val="003C29E0"/>
    <w:rsid w:val="003C3BC8"/>
    <w:rsid w:val="003C52AD"/>
    <w:rsid w:val="003C5392"/>
    <w:rsid w:val="003C54B5"/>
    <w:rsid w:val="003C59A3"/>
    <w:rsid w:val="003C694E"/>
    <w:rsid w:val="003E562F"/>
    <w:rsid w:val="003F317C"/>
    <w:rsid w:val="003F32D6"/>
    <w:rsid w:val="003F46D5"/>
    <w:rsid w:val="003F6AD2"/>
    <w:rsid w:val="00404DFD"/>
    <w:rsid w:val="0041646D"/>
    <w:rsid w:val="00417367"/>
    <w:rsid w:val="00417F7C"/>
    <w:rsid w:val="00421943"/>
    <w:rsid w:val="004236FF"/>
    <w:rsid w:val="00426E0A"/>
    <w:rsid w:val="004336BC"/>
    <w:rsid w:val="00441F0A"/>
    <w:rsid w:val="00442C8D"/>
    <w:rsid w:val="004465CB"/>
    <w:rsid w:val="00452B6F"/>
    <w:rsid w:val="00456FEA"/>
    <w:rsid w:val="0046260C"/>
    <w:rsid w:val="00470A70"/>
    <w:rsid w:val="004759A7"/>
    <w:rsid w:val="004777F0"/>
    <w:rsid w:val="00486A9B"/>
    <w:rsid w:val="004871B0"/>
    <w:rsid w:val="0049054E"/>
    <w:rsid w:val="00493E3B"/>
    <w:rsid w:val="00494F9E"/>
    <w:rsid w:val="004A1563"/>
    <w:rsid w:val="004A25B3"/>
    <w:rsid w:val="004B0EC3"/>
    <w:rsid w:val="004B2DA2"/>
    <w:rsid w:val="004C032E"/>
    <w:rsid w:val="004C08FE"/>
    <w:rsid w:val="004D10C6"/>
    <w:rsid w:val="004D31D6"/>
    <w:rsid w:val="004D3316"/>
    <w:rsid w:val="004E110C"/>
    <w:rsid w:val="004E1120"/>
    <w:rsid w:val="004E7A0E"/>
    <w:rsid w:val="004F0C21"/>
    <w:rsid w:val="004F1A08"/>
    <w:rsid w:val="00504969"/>
    <w:rsid w:val="0050623B"/>
    <w:rsid w:val="005062BF"/>
    <w:rsid w:val="0050658D"/>
    <w:rsid w:val="00506D9F"/>
    <w:rsid w:val="00507156"/>
    <w:rsid w:val="00516750"/>
    <w:rsid w:val="005171E5"/>
    <w:rsid w:val="00526F18"/>
    <w:rsid w:val="0052797E"/>
    <w:rsid w:val="0053103A"/>
    <w:rsid w:val="005333F3"/>
    <w:rsid w:val="005338D8"/>
    <w:rsid w:val="00534282"/>
    <w:rsid w:val="0053712D"/>
    <w:rsid w:val="005554F8"/>
    <w:rsid w:val="00556404"/>
    <w:rsid w:val="00556844"/>
    <w:rsid w:val="0056308A"/>
    <w:rsid w:val="00565559"/>
    <w:rsid w:val="00566272"/>
    <w:rsid w:val="005672EF"/>
    <w:rsid w:val="00574796"/>
    <w:rsid w:val="005838F1"/>
    <w:rsid w:val="00587C80"/>
    <w:rsid w:val="00587D5D"/>
    <w:rsid w:val="005927DC"/>
    <w:rsid w:val="005A07A5"/>
    <w:rsid w:val="005A1A5E"/>
    <w:rsid w:val="005A2B41"/>
    <w:rsid w:val="005A2BD6"/>
    <w:rsid w:val="005A6A63"/>
    <w:rsid w:val="005B08B4"/>
    <w:rsid w:val="005B1385"/>
    <w:rsid w:val="005B14E8"/>
    <w:rsid w:val="005B5781"/>
    <w:rsid w:val="005C609F"/>
    <w:rsid w:val="005C7DC0"/>
    <w:rsid w:val="005D0AA6"/>
    <w:rsid w:val="005D2D72"/>
    <w:rsid w:val="005D58DB"/>
    <w:rsid w:val="005E2669"/>
    <w:rsid w:val="005E42A4"/>
    <w:rsid w:val="005E5065"/>
    <w:rsid w:val="005F4882"/>
    <w:rsid w:val="00603521"/>
    <w:rsid w:val="00607030"/>
    <w:rsid w:val="00617CE2"/>
    <w:rsid w:val="00620C89"/>
    <w:rsid w:val="00624E49"/>
    <w:rsid w:val="006365DC"/>
    <w:rsid w:val="00637053"/>
    <w:rsid w:val="006428A6"/>
    <w:rsid w:val="006428BF"/>
    <w:rsid w:val="00642BB3"/>
    <w:rsid w:val="00643205"/>
    <w:rsid w:val="00654B3F"/>
    <w:rsid w:val="0066654A"/>
    <w:rsid w:val="00667748"/>
    <w:rsid w:val="0067154E"/>
    <w:rsid w:val="006735E7"/>
    <w:rsid w:val="00677883"/>
    <w:rsid w:val="00677A7B"/>
    <w:rsid w:val="00677B00"/>
    <w:rsid w:val="00682976"/>
    <w:rsid w:val="006843B0"/>
    <w:rsid w:val="00685F77"/>
    <w:rsid w:val="00686CEA"/>
    <w:rsid w:val="00690126"/>
    <w:rsid w:val="00692722"/>
    <w:rsid w:val="006956BE"/>
    <w:rsid w:val="00697582"/>
    <w:rsid w:val="006A3FBA"/>
    <w:rsid w:val="006A489D"/>
    <w:rsid w:val="006A4E1F"/>
    <w:rsid w:val="006B0BB1"/>
    <w:rsid w:val="006B0C93"/>
    <w:rsid w:val="006B32BF"/>
    <w:rsid w:val="006B5DD6"/>
    <w:rsid w:val="006B6031"/>
    <w:rsid w:val="006C0626"/>
    <w:rsid w:val="006C18FF"/>
    <w:rsid w:val="006C7945"/>
    <w:rsid w:val="006D2DAE"/>
    <w:rsid w:val="006D5B00"/>
    <w:rsid w:val="006D5C5A"/>
    <w:rsid w:val="006E1398"/>
    <w:rsid w:val="006E534B"/>
    <w:rsid w:val="006F2D67"/>
    <w:rsid w:val="006F7EFA"/>
    <w:rsid w:val="0070387A"/>
    <w:rsid w:val="007040A3"/>
    <w:rsid w:val="0070420C"/>
    <w:rsid w:val="007061AD"/>
    <w:rsid w:val="00707158"/>
    <w:rsid w:val="00714E07"/>
    <w:rsid w:val="00726672"/>
    <w:rsid w:val="00731B3F"/>
    <w:rsid w:val="0073213D"/>
    <w:rsid w:val="007351DF"/>
    <w:rsid w:val="00736C15"/>
    <w:rsid w:val="00741174"/>
    <w:rsid w:val="00741A04"/>
    <w:rsid w:val="0075035B"/>
    <w:rsid w:val="00750C7D"/>
    <w:rsid w:val="007519A9"/>
    <w:rsid w:val="00757BF3"/>
    <w:rsid w:val="00761AEF"/>
    <w:rsid w:val="00763648"/>
    <w:rsid w:val="00764C84"/>
    <w:rsid w:val="00765598"/>
    <w:rsid w:val="00767976"/>
    <w:rsid w:val="00770649"/>
    <w:rsid w:val="007712DC"/>
    <w:rsid w:val="007724C5"/>
    <w:rsid w:val="00782A72"/>
    <w:rsid w:val="00784848"/>
    <w:rsid w:val="00786BE6"/>
    <w:rsid w:val="00792901"/>
    <w:rsid w:val="00792C92"/>
    <w:rsid w:val="007A06D0"/>
    <w:rsid w:val="007A33F9"/>
    <w:rsid w:val="007B1CDF"/>
    <w:rsid w:val="007B22B6"/>
    <w:rsid w:val="007B2DF2"/>
    <w:rsid w:val="007C2D19"/>
    <w:rsid w:val="007C4B60"/>
    <w:rsid w:val="007C5230"/>
    <w:rsid w:val="007D0D8B"/>
    <w:rsid w:val="007D7AF9"/>
    <w:rsid w:val="007E4FE2"/>
    <w:rsid w:val="007F1AC6"/>
    <w:rsid w:val="00802AEB"/>
    <w:rsid w:val="008032DF"/>
    <w:rsid w:val="00805EAA"/>
    <w:rsid w:val="00810123"/>
    <w:rsid w:val="00811849"/>
    <w:rsid w:val="00811C94"/>
    <w:rsid w:val="00816F02"/>
    <w:rsid w:val="00823123"/>
    <w:rsid w:val="00825C9E"/>
    <w:rsid w:val="00826977"/>
    <w:rsid w:val="008301FA"/>
    <w:rsid w:val="00836B0C"/>
    <w:rsid w:val="00837455"/>
    <w:rsid w:val="00841D0A"/>
    <w:rsid w:val="00851BB9"/>
    <w:rsid w:val="00854271"/>
    <w:rsid w:val="008559D6"/>
    <w:rsid w:val="0086135B"/>
    <w:rsid w:val="00871C28"/>
    <w:rsid w:val="00872BCC"/>
    <w:rsid w:val="00893073"/>
    <w:rsid w:val="00895391"/>
    <w:rsid w:val="008A3AB5"/>
    <w:rsid w:val="008B4213"/>
    <w:rsid w:val="008B56F0"/>
    <w:rsid w:val="008B7EEB"/>
    <w:rsid w:val="008C565D"/>
    <w:rsid w:val="008C6678"/>
    <w:rsid w:val="008E30A3"/>
    <w:rsid w:val="008E510B"/>
    <w:rsid w:val="008F07E9"/>
    <w:rsid w:val="008F66E4"/>
    <w:rsid w:val="00900662"/>
    <w:rsid w:val="0090139A"/>
    <w:rsid w:val="00905978"/>
    <w:rsid w:val="00907A4B"/>
    <w:rsid w:val="009116FE"/>
    <w:rsid w:val="009144DC"/>
    <w:rsid w:val="0091658F"/>
    <w:rsid w:val="00922273"/>
    <w:rsid w:val="00923B4A"/>
    <w:rsid w:val="0092537F"/>
    <w:rsid w:val="0092602B"/>
    <w:rsid w:val="00932320"/>
    <w:rsid w:val="00934259"/>
    <w:rsid w:val="00944185"/>
    <w:rsid w:val="00944225"/>
    <w:rsid w:val="009461C9"/>
    <w:rsid w:val="00946C78"/>
    <w:rsid w:val="00950CFC"/>
    <w:rsid w:val="00950D30"/>
    <w:rsid w:val="0095667A"/>
    <w:rsid w:val="00962522"/>
    <w:rsid w:val="00963F6E"/>
    <w:rsid w:val="00964BAF"/>
    <w:rsid w:val="00965CB8"/>
    <w:rsid w:val="00967573"/>
    <w:rsid w:val="00967F2B"/>
    <w:rsid w:val="00970217"/>
    <w:rsid w:val="00972094"/>
    <w:rsid w:val="009739C4"/>
    <w:rsid w:val="0097603A"/>
    <w:rsid w:val="00976EA6"/>
    <w:rsid w:val="009823DE"/>
    <w:rsid w:val="00984069"/>
    <w:rsid w:val="009902F9"/>
    <w:rsid w:val="00991B97"/>
    <w:rsid w:val="00995A3E"/>
    <w:rsid w:val="00996C74"/>
    <w:rsid w:val="009A654D"/>
    <w:rsid w:val="009B46CA"/>
    <w:rsid w:val="009C4111"/>
    <w:rsid w:val="009C5C4A"/>
    <w:rsid w:val="009D0F56"/>
    <w:rsid w:val="009D2A52"/>
    <w:rsid w:val="009D5200"/>
    <w:rsid w:val="009D576B"/>
    <w:rsid w:val="009D710A"/>
    <w:rsid w:val="009E5162"/>
    <w:rsid w:val="009E5CF8"/>
    <w:rsid w:val="009F01A4"/>
    <w:rsid w:val="00A104BA"/>
    <w:rsid w:val="00A11B62"/>
    <w:rsid w:val="00A14546"/>
    <w:rsid w:val="00A158E9"/>
    <w:rsid w:val="00A1754C"/>
    <w:rsid w:val="00A25CC2"/>
    <w:rsid w:val="00A42A5F"/>
    <w:rsid w:val="00A43948"/>
    <w:rsid w:val="00A50CEB"/>
    <w:rsid w:val="00A52936"/>
    <w:rsid w:val="00A560DC"/>
    <w:rsid w:val="00A57C59"/>
    <w:rsid w:val="00A63462"/>
    <w:rsid w:val="00A63CC6"/>
    <w:rsid w:val="00A656C2"/>
    <w:rsid w:val="00A76E84"/>
    <w:rsid w:val="00A81DD7"/>
    <w:rsid w:val="00A842C4"/>
    <w:rsid w:val="00A87A22"/>
    <w:rsid w:val="00A87E9A"/>
    <w:rsid w:val="00A9026C"/>
    <w:rsid w:val="00A907E8"/>
    <w:rsid w:val="00A939D0"/>
    <w:rsid w:val="00A95E9B"/>
    <w:rsid w:val="00A96F98"/>
    <w:rsid w:val="00AA0AE6"/>
    <w:rsid w:val="00AA7EFE"/>
    <w:rsid w:val="00AB71A2"/>
    <w:rsid w:val="00AC0DA0"/>
    <w:rsid w:val="00AC2F6B"/>
    <w:rsid w:val="00AC329E"/>
    <w:rsid w:val="00AC751A"/>
    <w:rsid w:val="00AD0A74"/>
    <w:rsid w:val="00AD6ACB"/>
    <w:rsid w:val="00AD7814"/>
    <w:rsid w:val="00AE48ED"/>
    <w:rsid w:val="00AE5E8B"/>
    <w:rsid w:val="00AE62DB"/>
    <w:rsid w:val="00AE6C49"/>
    <w:rsid w:val="00AF5399"/>
    <w:rsid w:val="00AF6143"/>
    <w:rsid w:val="00B008CA"/>
    <w:rsid w:val="00B02069"/>
    <w:rsid w:val="00B056DD"/>
    <w:rsid w:val="00B05FE0"/>
    <w:rsid w:val="00B1333D"/>
    <w:rsid w:val="00B13D47"/>
    <w:rsid w:val="00B15177"/>
    <w:rsid w:val="00B1549B"/>
    <w:rsid w:val="00B159D6"/>
    <w:rsid w:val="00B172D3"/>
    <w:rsid w:val="00B20050"/>
    <w:rsid w:val="00B205B2"/>
    <w:rsid w:val="00B237E4"/>
    <w:rsid w:val="00B23B00"/>
    <w:rsid w:val="00B23E98"/>
    <w:rsid w:val="00B318A5"/>
    <w:rsid w:val="00B33D5F"/>
    <w:rsid w:val="00B36824"/>
    <w:rsid w:val="00B46882"/>
    <w:rsid w:val="00B470B1"/>
    <w:rsid w:val="00B5178B"/>
    <w:rsid w:val="00B523E1"/>
    <w:rsid w:val="00B55620"/>
    <w:rsid w:val="00B60E43"/>
    <w:rsid w:val="00B622E0"/>
    <w:rsid w:val="00B678F8"/>
    <w:rsid w:val="00B73D23"/>
    <w:rsid w:val="00B740C2"/>
    <w:rsid w:val="00B75E3F"/>
    <w:rsid w:val="00B77AE8"/>
    <w:rsid w:val="00B80C95"/>
    <w:rsid w:val="00B9274A"/>
    <w:rsid w:val="00B96A70"/>
    <w:rsid w:val="00BA2FDA"/>
    <w:rsid w:val="00BA582B"/>
    <w:rsid w:val="00BA6007"/>
    <w:rsid w:val="00BA67A8"/>
    <w:rsid w:val="00BA7871"/>
    <w:rsid w:val="00BB0898"/>
    <w:rsid w:val="00BB26E0"/>
    <w:rsid w:val="00BB4124"/>
    <w:rsid w:val="00BB6F15"/>
    <w:rsid w:val="00BB7709"/>
    <w:rsid w:val="00BB7EF6"/>
    <w:rsid w:val="00BC22BE"/>
    <w:rsid w:val="00BC2E6F"/>
    <w:rsid w:val="00BC3530"/>
    <w:rsid w:val="00BC355F"/>
    <w:rsid w:val="00BC76C6"/>
    <w:rsid w:val="00BD0E9A"/>
    <w:rsid w:val="00BD2308"/>
    <w:rsid w:val="00BD2935"/>
    <w:rsid w:val="00BD3B02"/>
    <w:rsid w:val="00BD445E"/>
    <w:rsid w:val="00BE2075"/>
    <w:rsid w:val="00BE3CB4"/>
    <w:rsid w:val="00BF1F2B"/>
    <w:rsid w:val="00BF5181"/>
    <w:rsid w:val="00C000FB"/>
    <w:rsid w:val="00C0291C"/>
    <w:rsid w:val="00C06840"/>
    <w:rsid w:val="00C10621"/>
    <w:rsid w:val="00C11813"/>
    <w:rsid w:val="00C1497C"/>
    <w:rsid w:val="00C16D83"/>
    <w:rsid w:val="00C226A9"/>
    <w:rsid w:val="00C22E39"/>
    <w:rsid w:val="00C307B4"/>
    <w:rsid w:val="00C31561"/>
    <w:rsid w:val="00C34B0B"/>
    <w:rsid w:val="00C45285"/>
    <w:rsid w:val="00C45C11"/>
    <w:rsid w:val="00C52879"/>
    <w:rsid w:val="00C53935"/>
    <w:rsid w:val="00C53A04"/>
    <w:rsid w:val="00C56614"/>
    <w:rsid w:val="00C60025"/>
    <w:rsid w:val="00C6017F"/>
    <w:rsid w:val="00C65264"/>
    <w:rsid w:val="00C718DA"/>
    <w:rsid w:val="00C7737A"/>
    <w:rsid w:val="00C800D8"/>
    <w:rsid w:val="00C84A94"/>
    <w:rsid w:val="00C8788C"/>
    <w:rsid w:val="00C95930"/>
    <w:rsid w:val="00CA1B4F"/>
    <w:rsid w:val="00CA1EB7"/>
    <w:rsid w:val="00CB0638"/>
    <w:rsid w:val="00CB27B9"/>
    <w:rsid w:val="00CB77BF"/>
    <w:rsid w:val="00CC2AB7"/>
    <w:rsid w:val="00CC3FEA"/>
    <w:rsid w:val="00CC469C"/>
    <w:rsid w:val="00CC48D6"/>
    <w:rsid w:val="00CC7421"/>
    <w:rsid w:val="00CD153E"/>
    <w:rsid w:val="00CD17A2"/>
    <w:rsid w:val="00CD34F7"/>
    <w:rsid w:val="00CD5395"/>
    <w:rsid w:val="00CD6D09"/>
    <w:rsid w:val="00CE189E"/>
    <w:rsid w:val="00CE2293"/>
    <w:rsid w:val="00CE38A3"/>
    <w:rsid w:val="00CE55BD"/>
    <w:rsid w:val="00CE5D57"/>
    <w:rsid w:val="00D011E6"/>
    <w:rsid w:val="00D03154"/>
    <w:rsid w:val="00D039C4"/>
    <w:rsid w:val="00D041CB"/>
    <w:rsid w:val="00D05023"/>
    <w:rsid w:val="00D11E41"/>
    <w:rsid w:val="00D132C0"/>
    <w:rsid w:val="00D15F73"/>
    <w:rsid w:val="00D16D09"/>
    <w:rsid w:val="00D21E9A"/>
    <w:rsid w:val="00D2631B"/>
    <w:rsid w:val="00D274FD"/>
    <w:rsid w:val="00D31E87"/>
    <w:rsid w:val="00D3345D"/>
    <w:rsid w:val="00D36A79"/>
    <w:rsid w:val="00D37FAF"/>
    <w:rsid w:val="00D40C49"/>
    <w:rsid w:val="00D47899"/>
    <w:rsid w:val="00D50495"/>
    <w:rsid w:val="00D504CF"/>
    <w:rsid w:val="00D5052A"/>
    <w:rsid w:val="00D51679"/>
    <w:rsid w:val="00D541FD"/>
    <w:rsid w:val="00D54D9F"/>
    <w:rsid w:val="00D62244"/>
    <w:rsid w:val="00D6299A"/>
    <w:rsid w:val="00D67E3F"/>
    <w:rsid w:val="00D7019D"/>
    <w:rsid w:val="00D7034E"/>
    <w:rsid w:val="00D74191"/>
    <w:rsid w:val="00D76A06"/>
    <w:rsid w:val="00D86696"/>
    <w:rsid w:val="00D94B1F"/>
    <w:rsid w:val="00D97098"/>
    <w:rsid w:val="00DA0967"/>
    <w:rsid w:val="00DA2842"/>
    <w:rsid w:val="00DA567D"/>
    <w:rsid w:val="00DB031C"/>
    <w:rsid w:val="00DB2223"/>
    <w:rsid w:val="00DD01D1"/>
    <w:rsid w:val="00DD087B"/>
    <w:rsid w:val="00DD7B14"/>
    <w:rsid w:val="00DE2187"/>
    <w:rsid w:val="00DE3214"/>
    <w:rsid w:val="00DE45DB"/>
    <w:rsid w:val="00DE61B7"/>
    <w:rsid w:val="00DF0D90"/>
    <w:rsid w:val="00E04394"/>
    <w:rsid w:val="00E05DB4"/>
    <w:rsid w:val="00E06B11"/>
    <w:rsid w:val="00E07FC0"/>
    <w:rsid w:val="00E1031A"/>
    <w:rsid w:val="00E10A39"/>
    <w:rsid w:val="00E15382"/>
    <w:rsid w:val="00E16565"/>
    <w:rsid w:val="00E20D87"/>
    <w:rsid w:val="00E22785"/>
    <w:rsid w:val="00E25F4F"/>
    <w:rsid w:val="00E27F4F"/>
    <w:rsid w:val="00E308B5"/>
    <w:rsid w:val="00E33299"/>
    <w:rsid w:val="00E33CA2"/>
    <w:rsid w:val="00E342AC"/>
    <w:rsid w:val="00E35262"/>
    <w:rsid w:val="00E3542D"/>
    <w:rsid w:val="00E36C03"/>
    <w:rsid w:val="00E40A80"/>
    <w:rsid w:val="00E422DB"/>
    <w:rsid w:val="00E437D5"/>
    <w:rsid w:val="00E465FE"/>
    <w:rsid w:val="00E4663C"/>
    <w:rsid w:val="00E53CA3"/>
    <w:rsid w:val="00E5401C"/>
    <w:rsid w:val="00E56752"/>
    <w:rsid w:val="00E57E75"/>
    <w:rsid w:val="00E61668"/>
    <w:rsid w:val="00E626F0"/>
    <w:rsid w:val="00E759B3"/>
    <w:rsid w:val="00E75E70"/>
    <w:rsid w:val="00E77D40"/>
    <w:rsid w:val="00E841D9"/>
    <w:rsid w:val="00E867C9"/>
    <w:rsid w:val="00E91685"/>
    <w:rsid w:val="00E95376"/>
    <w:rsid w:val="00EA0E4F"/>
    <w:rsid w:val="00EA28B1"/>
    <w:rsid w:val="00EA33F5"/>
    <w:rsid w:val="00EA373F"/>
    <w:rsid w:val="00EB1AC4"/>
    <w:rsid w:val="00EC3B29"/>
    <w:rsid w:val="00EC690C"/>
    <w:rsid w:val="00ED1DFE"/>
    <w:rsid w:val="00ED358A"/>
    <w:rsid w:val="00ED715A"/>
    <w:rsid w:val="00EE5642"/>
    <w:rsid w:val="00EE6ADE"/>
    <w:rsid w:val="00EF1FFE"/>
    <w:rsid w:val="00EF6778"/>
    <w:rsid w:val="00EF7940"/>
    <w:rsid w:val="00F036CE"/>
    <w:rsid w:val="00F03E26"/>
    <w:rsid w:val="00F0442E"/>
    <w:rsid w:val="00F06D1D"/>
    <w:rsid w:val="00F13861"/>
    <w:rsid w:val="00F16882"/>
    <w:rsid w:val="00F16A7D"/>
    <w:rsid w:val="00F215B6"/>
    <w:rsid w:val="00F25BA7"/>
    <w:rsid w:val="00F31BE7"/>
    <w:rsid w:val="00F331FD"/>
    <w:rsid w:val="00F400EF"/>
    <w:rsid w:val="00F40D6A"/>
    <w:rsid w:val="00F41EE1"/>
    <w:rsid w:val="00F422E1"/>
    <w:rsid w:val="00F4415F"/>
    <w:rsid w:val="00F473AE"/>
    <w:rsid w:val="00F51965"/>
    <w:rsid w:val="00F5264F"/>
    <w:rsid w:val="00F52932"/>
    <w:rsid w:val="00F52C20"/>
    <w:rsid w:val="00F56FB8"/>
    <w:rsid w:val="00F6325E"/>
    <w:rsid w:val="00F65E4E"/>
    <w:rsid w:val="00F7046A"/>
    <w:rsid w:val="00F74680"/>
    <w:rsid w:val="00F870FC"/>
    <w:rsid w:val="00F91EF1"/>
    <w:rsid w:val="00F93335"/>
    <w:rsid w:val="00F951E8"/>
    <w:rsid w:val="00FA38E7"/>
    <w:rsid w:val="00FA4EEE"/>
    <w:rsid w:val="00FB59F2"/>
    <w:rsid w:val="00FB76C1"/>
    <w:rsid w:val="00FC3683"/>
    <w:rsid w:val="00FD21DF"/>
    <w:rsid w:val="00FD2216"/>
    <w:rsid w:val="00FD2A20"/>
    <w:rsid w:val="00FD572A"/>
    <w:rsid w:val="00FD79DC"/>
    <w:rsid w:val="00FE37AE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3939"/>
  <w15:chartTrackingRefBased/>
  <w15:docId w15:val="{3DE9E2A9-4291-49D1-B598-B103F12C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3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6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523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05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0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0352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52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882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26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1126B"/>
  </w:style>
  <w:style w:type="paragraph" w:styleId="Header">
    <w:name w:val="header"/>
    <w:basedOn w:val="Normal"/>
    <w:link w:val="HeaderChar"/>
    <w:uiPriority w:val="99"/>
    <w:unhideWhenUsed/>
    <w:rsid w:val="00E46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5FE"/>
  </w:style>
  <w:style w:type="paragraph" w:styleId="Footer">
    <w:name w:val="footer"/>
    <w:basedOn w:val="Normal"/>
    <w:link w:val="FooterChar"/>
    <w:uiPriority w:val="99"/>
    <w:unhideWhenUsed/>
    <w:rsid w:val="00E46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5FE"/>
  </w:style>
  <w:style w:type="paragraph" w:styleId="Caption">
    <w:name w:val="caption"/>
    <w:basedOn w:val="Normal"/>
    <w:next w:val="Normal"/>
    <w:uiPriority w:val="35"/>
    <w:unhideWhenUsed/>
    <w:qFormat/>
    <w:rsid w:val="004D31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B91FA-252E-407F-AB65-7DDB57718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Iftikhar</dc:creator>
  <cp:keywords/>
  <dc:description/>
  <cp:lastModifiedBy>Usman Iftikhar</cp:lastModifiedBy>
  <cp:revision>139</cp:revision>
  <dcterms:created xsi:type="dcterms:W3CDTF">2019-01-30T05:43:00Z</dcterms:created>
  <dcterms:modified xsi:type="dcterms:W3CDTF">2019-01-31T06:45:00Z</dcterms:modified>
</cp:coreProperties>
</file>