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06C8" w14:textId="6B536A26" w:rsidR="00CF63AA" w:rsidRDefault="00000000">
      <w:pPr>
        <w:pBdr>
          <w:bottom w:val="single" w:sz="8" w:space="4" w:color="2E75B6"/>
        </w:pBdr>
        <w:spacing w:after="40"/>
      </w:pPr>
      <w:r>
        <w:rPr>
          <w:b/>
          <w:bCs/>
          <w:color w:val="1B3A57"/>
          <w:sz w:val="26"/>
          <w:szCs w:val="26"/>
        </w:rPr>
        <w:t>DPEG — Acquisition &amp; Disposition: Step-by-Step</w:t>
      </w:r>
    </w:p>
    <w:p w14:paraId="6A32FD0C" w14:textId="77777777" w:rsidR="00CF63AA" w:rsidRDefault="00000000">
      <w:pPr>
        <w:spacing w:after="140"/>
      </w:pPr>
      <w:r>
        <w:rPr>
          <w:i/>
          <w:iCs/>
          <w:color w:val="6B7680"/>
          <w:sz w:val="14"/>
          <w:szCs w:val="14"/>
        </w:rPr>
        <w:t>What happens, in order, with the stage each step sits on. System as built, 7 August 2026.</w:t>
      </w:r>
    </w:p>
    <w:p w14:paraId="41229FC2" w14:textId="77777777" w:rsidR="00CF63AA" w:rsidRDefault="00000000">
      <w:pPr>
        <w:pStyle w:val="Heading2"/>
      </w:pPr>
      <w:r>
        <w:t>Part I — Acquisition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"/>
        <w:gridCol w:w="6029"/>
        <w:gridCol w:w="4343"/>
      </w:tblGrid>
      <w:tr w:rsidR="00CF63AA" w14:paraId="35E2A8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7AC9E" w14:textId="77777777" w:rsidR="00CF63AA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860CC2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Step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41C68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Stage / record</w:t>
            </w:r>
          </w:p>
        </w:tc>
      </w:tr>
      <w:tr w:rsidR="00CF63AA" w14:paraId="0B873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5BD8B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5565C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Broker submission arrives by email or the broker portal. Qualify it.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FEF198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Lead:</w:t>
            </w:r>
            <w:r>
              <w:rPr>
                <w:sz w:val="15"/>
                <w:szCs w:val="15"/>
              </w:rPr>
              <w:t xml:space="preserve"> New → Under Review → Qualified</w:t>
            </w:r>
          </w:p>
        </w:tc>
      </w:tr>
      <w:tr w:rsidR="00CF63AA" w14:paraId="385EA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350DA4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9461D" w14:textId="6D12CFBC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Convert the lead. Creates the </w:t>
            </w:r>
            <w:proofErr w:type="gramStart"/>
            <w:r>
              <w:rPr>
                <w:sz w:val="15"/>
                <w:szCs w:val="15"/>
              </w:rPr>
              <w:t>Deal</w:t>
            </w:r>
            <w:r w:rsidR="009C6F87">
              <w:rPr>
                <w:sz w:val="15"/>
                <w:szCs w:val="15"/>
              </w:rPr>
              <w:t>(</w:t>
            </w:r>
            <w:proofErr w:type="gramEnd"/>
            <w:r w:rsidR="009C6F87">
              <w:rPr>
                <w:sz w:val="15"/>
                <w:szCs w:val="15"/>
              </w:rPr>
              <w:t>Opportunity)</w:t>
            </w:r>
            <w:r>
              <w:rPr>
                <w:sz w:val="15"/>
                <w:szCs w:val="15"/>
              </w:rPr>
              <w:t xml:space="preserve"> and the Property behind it.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391D6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Deal</w:t>
            </w:r>
            <w:r>
              <w:rPr>
                <w:sz w:val="15"/>
                <w:szCs w:val="15"/>
              </w:rPr>
              <w:t xml:space="preserve"> opens at New</w:t>
            </w:r>
          </w:p>
        </w:tc>
      </w:tr>
      <w:tr w:rsidR="00CF63AA" w14:paraId="509F3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381976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59624" w14:textId="39FAA4D0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NDA </w:t>
            </w:r>
            <w:r w:rsidR="009C6F87">
              <w:rPr>
                <w:sz w:val="15"/>
                <w:szCs w:val="15"/>
              </w:rPr>
              <w:t>received</w:t>
            </w:r>
            <w:r>
              <w:rPr>
                <w:sz w:val="15"/>
                <w:szCs w:val="15"/>
              </w:rPr>
              <w:t xml:space="preserve"> </w:t>
            </w:r>
            <w:r w:rsidR="009C6F87">
              <w:rPr>
                <w:sz w:val="15"/>
                <w:szCs w:val="15"/>
              </w:rPr>
              <w:t>from</w:t>
            </w:r>
            <w:r>
              <w:rPr>
                <w:sz w:val="15"/>
                <w:szCs w:val="15"/>
              </w:rPr>
              <w:t xml:space="preserve"> the counterparty and signed.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DA77D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NDA:</w:t>
            </w:r>
            <w:r>
              <w:rPr>
                <w:sz w:val="15"/>
                <w:szCs w:val="15"/>
              </w:rPr>
              <w:t xml:space="preserve"> Pending → Sent → Signed</w:t>
            </w:r>
          </w:p>
        </w:tc>
      </w:tr>
      <w:tr w:rsidR="00CF63AA" w14:paraId="070BA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213A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8EA33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Feasibility review — Land goes to development, Commercial to construction.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7D7C05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Deal:</w:t>
            </w:r>
            <w:r>
              <w:rPr>
                <w:sz w:val="15"/>
                <w:szCs w:val="15"/>
              </w:rPr>
              <w:t xml:space="preserve"> Development Review </w:t>
            </w:r>
            <w:r>
              <w:rPr>
                <w:i/>
                <w:iCs/>
                <w:color w:val="5A6B7B"/>
                <w:sz w:val="15"/>
                <w:szCs w:val="15"/>
              </w:rPr>
              <w:t>or</w:t>
            </w:r>
            <w:r>
              <w:rPr>
                <w:sz w:val="15"/>
                <w:szCs w:val="15"/>
              </w:rPr>
              <w:t xml:space="preserve"> Construction Review</w:t>
            </w:r>
          </w:p>
        </w:tc>
      </w:tr>
      <w:tr w:rsidR="00CF63AA" w14:paraId="3089A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1BF05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A01AC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Underwrite the deal — NOI, cap rate, target price, returns.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BF220A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Underwriting:</w:t>
            </w:r>
            <w:r>
              <w:rPr>
                <w:sz w:val="15"/>
                <w:szCs w:val="15"/>
              </w:rPr>
              <w:t xml:space="preserve"> Requested → In Progress</w:t>
            </w:r>
          </w:p>
        </w:tc>
      </w:tr>
      <w:tr w:rsidR="00CF63AA" w14:paraId="665B7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36878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B8994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APPROVAL 1 — principals sign off on the underwrite.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9BF45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Approve → Deal moves to LOI · Reject → rework at Underwriting</w:t>
            </w:r>
          </w:p>
        </w:tc>
      </w:tr>
      <w:tr w:rsidR="00CF63AA" w14:paraId="014FA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24010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88E8A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LOI out; counters back and forth. Every counter is logged as its own record.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90F690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LOI:</w:t>
            </w:r>
            <w:r>
              <w:rPr>
                <w:sz w:val="15"/>
                <w:szCs w:val="15"/>
              </w:rPr>
              <w:t xml:space="preserve"> Draft → Prepare/Review → Sent → Counter → Completed</w:t>
            </w:r>
          </w:p>
        </w:tc>
      </w:tr>
      <w:tr w:rsidR="00CF63AA" w14:paraId="7F141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FF6EE4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E071C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APPROVAL 2 — principals sign off on the LOI.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379CB" w14:textId="405435FD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Approve → Deal may enter PSA · Reject → back to </w:t>
            </w:r>
            <w:r w:rsidR="009C6F87">
              <w:rPr>
                <w:sz w:val="15"/>
                <w:szCs w:val="15"/>
              </w:rPr>
              <w:t>LOI</w:t>
            </w:r>
          </w:p>
        </w:tc>
      </w:tr>
      <w:tr w:rsidR="00CF63AA" w14:paraId="2ACB7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0B03DF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057A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PSA drafting and negotiation. Every draft exchanged is logged as a PSA Version.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F931B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Contract Review:</w:t>
            </w:r>
            <w:r>
              <w:rPr>
                <w:sz w:val="15"/>
                <w:szCs w:val="15"/>
              </w:rPr>
              <w:t xml:space="preserve"> Initial Draft → Revised → Ready for Execution → Executed</w:t>
            </w:r>
          </w:p>
        </w:tc>
      </w:tr>
      <w:tr w:rsidR="00CF63AA" w14:paraId="2209A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0DD71E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270F7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PSA executed. Deal marked Contract Signed, </w:t>
            </w:r>
            <w:r>
              <w:rPr>
                <w:b/>
                <w:bCs/>
                <w:sz w:val="15"/>
                <w:szCs w:val="15"/>
              </w:rPr>
              <w:t>Day 0 stamped</w:t>
            </w:r>
            <w:r>
              <w:rPr>
                <w:sz w:val="15"/>
                <w:szCs w:val="15"/>
              </w:rPr>
              <w:t>, Transactions / IR / Due Diligence notified.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4901E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Deal:</w:t>
            </w:r>
            <w:r>
              <w:rPr>
                <w:sz w:val="15"/>
                <w:szCs w:val="15"/>
              </w:rPr>
              <w:t xml:space="preserve"> PSA</w:t>
            </w:r>
          </w:p>
        </w:tc>
      </w:tr>
      <w:tr w:rsidR="00CF63AA" w14:paraId="7D4B1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648EC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C6B65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Deal moves to About to Close — the Transaction opens and the ~75-task closing checklist is dated by offset from Day 0.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E3B71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Transaction:</w:t>
            </w:r>
            <w:r>
              <w:rPr>
                <w:sz w:val="15"/>
                <w:szCs w:val="15"/>
              </w:rPr>
              <w:t xml:space="preserve"> Open Contract → Due Diligence → Closing Prep → </w:t>
            </w:r>
            <w:proofErr w:type="gramStart"/>
            <w:r>
              <w:rPr>
                <w:sz w:val="15"/>
                <w:szCs w:val="15"/>
              </w:rPr>
              <w:t>Post-Closing</w:t>
            </w:r>
            <w:proofErr w:type="gramEnd"/>
          </w:p>
        </w:tc>
      </w:tr>
      <w:tr w:rsidR="00CF63AA" w14:paraId="2893B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1700C1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84CFD7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Close.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26623E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Deal:</w:t>
            </w:r>
            <w:r>
              <w:rPr>
                <w:sz w:val="15"/>
                <w:szCs w:val="15"/>
              </w:rPr>
              <w:t xml:space="preserve"> Closed Won</w:t>
            </w:r>
          </w:p>
        </w:tc>
      </w:tr>
    </w:tbl>
    <w:p w14:paraId="45E6D3DF" w14:textId="77777777" w:rsidR="00CF63AA" w:rsidRDefault="00CF63AA">
      <w:pPr>
        <w:spacing w:after="90"/>
      </w:pPr>
    </w:p>
    <w:p w14:paraId="435AF764" w14:textId="77777777" w:rsidR="00CF63AA" w:rsidRDefault="00000000">
      <w:pPr>
        <w:spacing w:before="40" w:after="80" w:line="216" w:lineRule="auto"/>
      </w:pPr>
      <w:r>
        <w:rPr>
          <w:b/>
          <w:bCs/>
        </w:rPr>
        <w:t>Gates the system enforces.</w:t>
      </w:r>
      <w:r>
        <w:t xml:space="preserve"> Signed NDA before Underwriting, LOI, PSA, About to Close or Closed Won · underwriting approved before LOI · a linked, approved LOI before PSA · a close date not in the past before About to Close · contract signed before Closed Won · </w:t>
      </w:r>
      <w:r>
        <w:rPr>
          <w:b/>
          <w:bCs/>
        </w:rPr>
        <w:t>a deal can never move backwards — Dead/Pass is the only way out, from any stage.</w:t>
      </w:r>
    </w:p>
    <w:p w14:paraId="13D187F4" w14:textId="77777777" w:rsidR="00CF63AA" w:rsidRDefault="00000000">
      <w:pPr>
        <w:pStyle w:val="Heading2"/>
      </w:pPr>
      <w:r>
        <w:t>Part II — Disposition</w:t>
      </w:r>
    </w:p>
    <w:p w14:paraId="68596033" w14:textId="77777777" w:rsidR="00CF63AA" w:rsidRDefault="00000000">
      <w:pPr>
        <w:spacing w:before="40" w:after="80" w:line="216" w:lineRule="auto"/>
      </w:pPr>
      <w:r>
        <w:t xml:space="preserve">Two routes. The system has </w:t>
      </w:r>
      <w:r>
        <w:rPr>
          <w:b/>
          <w:bCs/>
        </w:rPr>
        <w:t>one</w:t>
      </w:r>
      <w:r>
        <w:t xml:space="preserve"> stage path and does not distinguish them.</w:t>
      </w:r>
    </w:p>
    <w:p w14:paraId="47CC6615" w14:textId="77777777" w:rsidR="00CF63AA" w:rsidRDefault="00000000">
      <w:pPr>
        <w:pStyle w:val="Heading3"/>
      </w:pPr>
      <w:r>
        <w:t>Route A — Going to market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"/>
        <w:gridCol w:w="6028"/>
        <w:gridCol w:w="4343"/>
      </w:tblGrid>
      <w:tr w:rsidR="00CF63AA" w14:paraId="6D9BD2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752081" w14:textId="77777777" w:rsidR="00CF63AA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CA56B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Step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12C852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Stage / record</w:t>
            </w:r>
          </w:p>
        </w:tc>
      </w:tr>
      <w:tr w:rsidR="00CF63AA" w14:paraId="71864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E54565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3EF6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Sell decision — Sell Meter green, principal decision, fund maturity or market opportunity.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246011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Disposition</w:t>
            </w:r>
            <w:r>
              <w:rPr>
                <w:sz w:val="15"/>
                <w:szCs w:val="15"/>
              </w:rPr>
              <w:t xml:space="preserve"> opens: Disposition Readiness</w:t>
            </w:r>
          </w:p>
        </w:tc>
      </w:tr>
      <w:tr w:rsidR="00CF63AA" w14:paraId="1B75F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5CDBE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2E08B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Reach out to brokers for BOVs. OM package to five or six against a submission deadline.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D0B42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BOV Outreach</w:t>
            </w:r>
          </w:p>
        </w:tc>
      </w:tr>
      <w:tr w:rsidR="00CF63AA" w14:paraId="4B58F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8D56F5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DBAD6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Filter the BOVs and pick one. </w:t>
            </w:r>
            <w:r>
              <w:rPr>
                <w:i/>
                <w:iCs/>
                <w:color w:val="5A6B7B"/>
                <w:sz w:val="15"/>
                <w:szCs w:val="15"/>
              </w:rPr>
              <w:t>If a broker sold us the deal, we sell it back through them.</w:t>
            </w:r>
            <w:r>
              <w:rPr>
                <w:sz w:val="15"/>
                <w:szCs w:val="15"/>
              </w:rPr>
              <w:t xml:space="preserve"> The rest are marked Backup.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0588AD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BOV Submission:</w:t>
            </w:r>
            <w:r>
              <w:rPr>
                <w:sz w:val="15"/>
                <w:szCs w:val="15"/>
              </w:rPr>
              <w:t xml:space="preserve"> Selected / Backup</w:t>
            </w:r>
          </w:p>
        </w:tc>
      </w:tr>
      <w:tr w:rsidR="00CF63AA" w14:paraId="120F5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BB5FAE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27585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Appoint one jockey — the single broker who runs the process and fields every offer and query.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34AF3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Selected Broker</w:t>
            </w:r>
            <w:r>
              <w:rPr>
                <w:sz w:val="15"/>
                <w:szCs w:val="15"/>
              </w:rPr>
              <w:t xml:space="preserve"> on the Disposition</w:t>
            </w:r>
          </w:p>
        </w:tc>
      </w:tr>
      <w:tr w:rsidR="00CF63AA" w14:paraId="5334B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CD72CE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A2DFE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OM released.</w:t>
            </w:r>
            <w:r>
              <w:rPr>
                <w:sz w:val="15"/>
                <w:szCs w:val="15"/>
              </w:rPr>
              <w:t xml:space="preserve"> Listing goes live.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32524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Active Listing</w:t>
            </w:r>
            <w:r>
              <w:rPr>
                <w:sz w:val="15"/>
                <w:szCs w:val="15"/>
              </w:rPr>
              <w:t xml:space="preserve"> · </w:t>
            </w:r>
            <w:r>
              <w:rPr>
                <w:b/>
                <w:bCs/>
                <w:sz w:val="15"/>
                <w:szCs w:val="15"/>
              </w:rPr>
              <w:t>Broker Listing:</w:t>
            </w:r>
            <w:r>
              <w:rPr>
                <w:sz w:val="15"/>
                <w:szCs w:val="15"/>
              </w:rPr>
              <w:t xml:space="preserve"> On Track / At Risk / Hard Stop</w:t>
            </w:r>
          </w:p>
        </w:tc>
      </w:tr>
      <w:tr w:rsidR="00CF63AA" w14:paraId="7817D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0E3361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5E20F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Give it about two months. No traction on offers within one month → internal discussion.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E40C6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Days on market on the Broker Listing</w:t>
            </w:r>
          </w:p>
        </w:tc>
      </w:tr>
      <w:tr w:rsidR="00CF63AA" w14:paraId="297DD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0E872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72305B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Pick the offer to take to the finish line — </w:t>
            </w:r>
            <w:r>
              <w:rPr>
                <w:b/>
                <w:bCs/>
                <w:sz w:val="15"/>
                <w:szCs w:val="15"/>
              </w:rPr>
              <w:t>NDA</w:t>
            </w:r>
            <w:r>
              <w:rPr>
                <w:sz w:val="15"/>
                <w:szCs w:val="15"/>
              </w:rPr>
              <w:t xml:space="preserve"> signed with that buyer.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61630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Buyer NDA</w:t>
            </w:r>
            <w:r>
              <w:rPr>
                <w:sz w:val="15"/>
                <w:szCs w:val="15"/>
              </w:rPr>
              <w:t xml:space="preserve"> on the offer: Pending → Signed </w:t>
            </w:r>
            <w:r>
              <w:rPr>
                <w:i/>
                <w:iCs/>
                <w:color w:val="5A6B7B"/>
                <w:sz w:val="15"/>
                <w:szCs w:val="15"/>
              </w:rPr>
              <w:t xml:space="preserve">(or </w:t>
            </w:r>
            <w:proofErr w:type="gramStart"/>
            <w:r>
              <w:rPr>
                <w:i/>
                <w:iCs/>
                <w:color w:val="5A6B7B"/>
                <w:sz w:val="15"/>
                <w:szCs w:val="15"/>
              </w:rPr>
              <w:t>Waived</w:t>
            </w:r>
            <w:proofErr w:type="gramEnd"/>
            <w:r>
              <w:rPr>
                <w:i/>
                <w:iCs/>
                <w:color w:val="5A6B7B"/>
                <w:sz w:val="15"/>
                <w:szCs w:val="15"/>
              </w:rPr>
              <w:t>)</w:t>
            </w:r>
          </w:p>
        </w:tc>
      </w:tr>
      <w:tr w:rsidR="00CF63AA" w14:paraId="4070D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F04F5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DFF9A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LOI back and forth.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B36D32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Disposition Offer:</w:t>
            </w:r>
            <w:r>
              <w:rPr>
                <w:sz w:val="15"/>
                <w:szCs w:val="15"/>
              </w:rPr>
              <w:t xml:space="preserve"> Received → Under Review → Countered by DPEG → Counter Received from Buyer → Accepted</w:t>
            </w:r>
          </w:p>
        </w:tc>
      </w:tr>
      <w:tr w:rsidR="00CF63AA" w14:paraId="5FCC7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625A0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E4737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PSA back and forth — final sell terms.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5EC586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PSA Executed</w:t>
            </w:r>
            <w:r>
              <w:rPr>
                <w:sz w:val="15"/>
                <w:szCs w:val="15"/>
              </w:rPr>
              <w:t xml:space="preserve"> on the Disposition</w:t>
            </w:r>
          </w:p>
        </w:tc>
      </w:tr>
      <w:tr w:rsidR="00CF63AA" w14:paraId="2D51F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BF282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33A6C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Close on the set date; the buyer wires funds.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508DE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Closing → Completed</w:t>
            </w:r>
            <w:r>
              <w:rPr>
                <w:sz w:val="15"/>
                <w:szCs w:val="15"/>
              </w:rPr>
              <w:t xml:space="preserve"> · </w:t>
            </w:r>
            <w:r>
              <w:rPr>
                <w:b/>
                <w:bCs/>
                <w:sz w:val="15"/>
                <w:szCs w:val="15"/>
              </w:rPr>
              <w:t>Wire</w:t>
            </w:r>
            <w:r>
              <w:rPr>
                <w:sz w:val="15"/>
                <w:szCs w:val="15"/>
              </w:rPr>
              <w:t xml:space="preserve"> verification</w:t>
            </w:r>
          </w:p>
        </w:tc>
      </w:tr>
    </w:tbl>
    <w:p w14:paraId="3CCA525C" w14:textId="77777777" w:rsidR="00CF63AA" w:rsidRDefault="00CF63AA">
      <w:pPr>
        <w:spacing w:after="90"/>
      </w:pPr>
    </w:p>
    <w:p w14:paraId="38C679B3" w14:textId="77777777" w:rsidR="00CF63AA" w:rsidRDefault="00000000">
      <w:pPr>
        <w:pStyle w:val="Heading3"/>
      </w:pPr>
      <w:r>
        <w:t>Route B — Selling off market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"/>
        <w:gridCol w:w="6028"/>
        <w:gridCol w:w="4343"/>
      </w:tblGrid>
      <w:tr w:rsidR="00CF63AA" w14:paraId="2E751E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79F8B" w14:textId="77777777" w:rsidR="00CF63AA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#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07754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Step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1EB791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Stage / record</w:t>
            </w:r>
          </w:p>
        </w:tc>
      </w:tr>
      <w:tr w:rsidR="00CF63AA" w14:paraId="748E0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25B280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3DBD6D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Sell decision.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8F223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Disposition</w:t>
            </w:r>
            <w:r>
              <w:rPr>
                <w:sz w:val="15"/>
                <w:szCs w:val="15"/>
              </w:rPr>
              <w:t xml:space="preserve"> opens: Disposition Readiness</w:t>
            </w:r>
          </w:p>
        </w:tc>
      </w:tr>
      <w:tr w:rsidR="00CF63AA" w14:paraId="04F23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90D50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06B56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NDA signed by the potential purchasing party.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B2A1B3" w14:textId="77777777" w:rsidR="00CF63AA" w:rsidRDefault="00000000">
            <w:pPr>
              <w:spacing w:line="216" w:lineRule="auto"/>
            </w:pPr>
            <w:r>
              <w:rPr>
                <w:i/>
                <w:iCs/>
                <w:color w:val="5A6B7B"/>
                <w:sz w:val="15"/>
                <w:szCs w:val="15"/>
              </w:rPr>
              <w:t>no system record</w:t>
            </w:r>
          </w:p>
        </w:tc>
      </w:tr>
      <w:tr w:rsidR="00CF63AA" w14:paraId="03917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8A02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452F3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NDA signed by the connecting broker, if there is one.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314784" w14:textId="77777777" w:rsidR="00CF63AA" w:rsidRDefault="00000000">
            <w:pPr>
              <w:spacing w:line="216" w:lineRule="auto"/>
            </w:pPr>
            <w:r>
              <w:rPr>
                <w:i/>
                <w:iCs/>
                <w:color w:val="5A6B7B"/>
                <w:sz w:val="15"/>
                <w:szCs w:val="15"/>
              </w:rPr>
              <w:t>no system record</w:t>
            </w:r>
          </w:p>
        </w:tc>
      </w:tr>
      <w:tr w:rsidR="00CF63AA" w14:paraId="4A0FC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12A1E1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91F5D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Counter-sign both NDAs.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4F88C" w14:textId="77777777" w:rsidR="00CF63AA" w:rsidRDefault="00000000">
            <w:pPr>
              <w:spacing w:line="216" w:lineRule="auto"/>
            </w:pPr>
            <w:r>
              <w:rPr>
                <w:i/>
                <w:iCs/>
                <w:color w:val="5A6B7B"/>
                <w:sz w:val="15"/>
                <w:szCs w:val="15"/>
              </w:rPr>
              <w:t>no system record</w:t>
            </w:r>
          </w:p>
        </w:tc>
      </w:tr>
      <w:tr w:rsidR="00CF63AA" w14:paraId="62501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D6BBCD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F8461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Save both NDAs to the server.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6866E" w14:textId="77777777" w:rsidR="00CF63AA" w:rsidRDefault="00000000">
            <w:pPr>
              <w:spacing w:line="216" w:lineRule="auto"/>
            </w:pPr>
            <w:r>
              <w:rPr>
                <w:i/>
                <w:iCs/>
                <w:color w:val="5A6B7B"/>
                <w:sz w:val="15"/>
                <w:szCs w:val="15"/>
              </w:rPr>
              <w:t>no system record</w:t>
            </w:r>
          </w:p>
        </w:tc>
      </w:tr>
      <w:tr w:rsidR="00CF63AA" w14:paraId="71CB4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CFA5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CF908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Release pertinent info.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1A736F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CF63AA" w14:paraId="54413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666DB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C25C0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Start a one-week timer, then follow up on questions and concerns.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9124E5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CF63AA" w14:paraId="76BA0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D26CD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66D7F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Pick the offer to take to the finish line.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1397F9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Disposition Offer</w:t>
            </w:r>
            <w:r>
              <w:rPr>
                <w:sz w:val="15"/>
                <w:szCs w:val="15"/>
              </w:rPr>
              <w:t xml:space="preserve"> created</w:t>
            </w:r>
          </w:p>
        </w:tc>
      </w:tr>
      <w:tr w:rsidR="00CF63AA" w14:paraId="56060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E88097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A04E2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LOI back and forth.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A3EBF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Disposition Offer:</w:t>
            </w:r>
            <w:r>
              <w:rPr>
                <w:sz w:val="15"/>
                <w:szCs w:val="15"/>
              </w:rPr>
              <w:t xml:space="preserve"> Received → … → Accepted</w:t>
            </w:r>
          </w:p>
        </w:tc>
      </w:tr>
      <w:tr w:rsidR="00CF63AA" w14:paraId="42598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ACCBA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CE212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PSA back and forth — final deal terms.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9B8F6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PSA Executed</w:t>
            </w:r>
            <w:r>
              <w:rPr>
                <w:sz w:val="15"/>
                <w:szCs w:val="15"/>
              </w:rPr>
              <w:t xml:space="preserve"> on the Disposition</w:t>
            </w:r>
          </w:p>
        </w:tc>
      </w:tr>
      <w:tr w:rsidR="00CF63AA" w14:paraId="206CC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E640C9" w14:textId="77777777" w:rsidR="00CF63AA" w:rsidRDefault="00000000">
            <w:pPr>
              <w:spacing w:line="216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61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505FAC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Close on the set date; the buyer wires funds.</w:t>
            </w:r>
          </w:p>
        </w:tc>
        <w:tc>
          <w:tcPr>
            <w:tcW w:w="439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731EAE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Closing → Completed</w:t>
            </w:r>
            <w:r>
              <w:rPr>
                <w:sz w:val="15"/>
                <w:szCs w:val="15"/>
              </w:rPr>
              <w:t xml:space="preserve"> · </w:t>
            </w:r>
            <w:r>
              <w:rPr>
                <w:b/>
                <w:bCs/>
                <w:sz w:val="15"/>
                <w:szCs w:val="15"/>
              </w:rPr>
              <w:t>Wire</w:t>
            </w:r>
            <w:r>
              <w:rPr>
                <w:sz w:val="15"/>
                <w:szCs w:val="15"/>
              </w:rPr>
              <w:t xml:space="preserve"> verification</w:t>
            </w:r>
          </w:p>
        </w:tc>
      </w:tr>
    </w:tbl>
    <w:p w14:paraId="072EEAD3" w14:textId="77777777" w:rsidR="00CF63AA" w:rsidRDefault="00CF63AA">
      <w:pPr>
        <w:spacing w:after="90"/>
      </w:pPr>
    </w:p>
    <w:p w14:paraId="2DF357A7" w14:textId="77777777" w:rsidR="00CF63AA" w:rsidRDefault="00000000">
      <w:r>
        <w:br w:type="page"/>
      </w:r>
    </w:p>
    <w:p w14:paraId="6B766194" w14:textId="77777777" w:rsidR="00CF63AA" w:rsidRDefault="00000000">
      <w:pPr>
        <w:pStyle w:val="Heading3"/>
      </w:pPr>
      <w:r>
        <w:lastRenderedPageBreak/>
        <w:t>Where the system does not follow the process</w:t>
      </w:r>
    </w:p>
    <w:p w14:paraId="378A68A5" w14:textId="77777777" w:rsidR="00CF63AA" w:rsidRDefault="00000000">
      <w:pPr>
        <w:pStyle w:val="ListParagraph"/>
        <w:numPr>
          <w:ilvl w:val="0"/>
          <w:numId w:val="2"/>
        </w:numPr>
        <w:spacing w:before="20" w:after="20" w:line="216" w:lineRule="auto"/>
      </w:pPr>
      <w:r>
        <w:rPr>
          <w:b/>
          <w:bCs/>
        </w:rPr>
        <w:t>No on-market / off-market marker.</w:t>
      </w:r>
      <w:r>
        <w:t xml:space="preserve"> There is one stage path and no field recording which route a sale took. An off-market deal passes through BOV Outreach and Active Listing with nothing in them, or skips them with no record of why.</w:t>
      </w:r>
    </w:p>
    <w:p w14:paraId="53DD61C6" w14:textId="77777777" w:rsidR="00CF63AA" w:rsidRDefault="00000000">
      <w:pPr>
        <w:pStyle w:val="ListParagraph"/>
        <w:numPr>
          <w:ilvl w:val="0"/>
          <w:numId w:val="2"/>
        </w:numPr>
        <w:spacing w:before="20" w:after="20" w:line="216" w:lineRule="auto"/>
      </w:pPr>
      <w:r>
        <w:rPr>
          <w:b/>
          <w:bCs/>
        </w:rPr>
        <w:t>The off-market NDAs have nowhere to live.</w:t>
      </w:r>
      <w:r>
        <w:t xml:space="preserve"> The only NDA field on the sell side sits on the Disposition Offer, which is not created until an offer arrives — so Route B steps 2–5 all happen before any record exists to hold them. Counter-signature and the saved server copy have no field anywhere.</w:t>
      </w:r>
    </w:p>
    <w:p w14:paraId="6EFCCEFB" w14:textId="77777777" w:rsidR="00CF63AA" w:rsidRDefault="00000000">
      <w:pPr>
        <w:pStyle w:val="ListParagraph"/>
        <w:numPr>
          <w:ilvl w:val="0"/>
          <w:numId w:val="2"/>
        </w:numPr>
        <w:spacing w:before="20" w:after="20" w:line="216" w:lineRule="auto"/>
      </w:pPr>
      <w:r>
        <w:rPr>
          <w:b/>
          <w:bCs/>
        </w:rPr>
        <w:t>Only the latest counter survives.</w:t>
      </w:r>
      <w:r>
        <w:t xml:space="preserve"> Acquisition logs every counter round as its own record. Disposition holds one DPEG counter and one buyer counter as fields, so earlier rounds are overwritten as negotiation continues.</w:t>
      </w:r>
    </w:p>
    <w:p w14:paraId="739D5C28" w14:textId="77777777" w:rsidR="00CF63AA" w:rsidRDefault="00000000">
      <w:pPr>
        <w:pStyle w:val="ListParagraph"/>
        <w:numPr>
          <w:ilvl w:val="0"/>
          <w:numId w:val="2"/>
        </w:numPr>
        <w:spacing w:before="20" w:after="20" w:line="216" w:lineRule="auto"/>
      </w:pPr>
      <w:r>
        <w:rPr>
          <w:b/>
          <w:bCs/>
        </w:rPr>
        <w:t>Disposition PSA rounds are not tracked.</w:t>
      </w:r>
      <w:r>
        <w:t xml:space="preserve"> Acquisition logs each draft as a PSA Version. Disposition has a single PSA Executed checkbox — executed or not, with no history.</w:t>
      </w:r>
    </w:p>
    <w:p w14:paraId="76E556CD" w14:textId="77777777" w:rsidR="00CF63AA" w:rsidRDefault="00000000">
      <w:pPr>
        <w:pStyle w:val="ListParagraph"/>
        <w:numPr>
          <w:ilvl w:val="0"/>
          <w:numId w:val="2"/>
        </w:numPr>
        <w:spacing w:before="20" w:after="20" w:line="216" w:lineRule="auto"/>
      </w:pPr>
      <w:r>
        <w:rPr>
          <w:b/>
          <w:bCs/>
        </w:rPr>
        <w:t>The marketing clock is manual, and shorter than the process.</w:t>
      </w:r>
      <w:r>
        <w:t xml:space="preserve"> Listing status and days on market are both set by hand, nothing calculates them. The stage guidance escalates to Hard Stop at </w:t>
      </w:r>
      <w:r>
        <w:rPr>
          <w:b/>
          <w:bCs/>
        </w:rPr>
        <w:t>week six</w:t>
      </w:r>
      <w:r>
        <w:t>, two weeks before the two-month window in step 6.</w:t>
      </w:r>
    </w:p>
    <w:p w14:paraId="573FE271" w14:textId="77777777" w:rsidR="00CF63AA" w:rsidRDefault="00000000">
      <w:pPr>
        <w:pStyle w:val="Heading3"/>
      </w:pPr>
      <w:r>
        <w:t>Approvals</w:t>
      </w:r>
    </w:p>
    <w:p w14:paraId="48DEFF83" w14:textId="77777777" w:rsidR="00CF63AA" w:rsidRDefault="00000000">
      <w:pPr>
        <w:spacing w:before="40" w:after="80" w:line="216" w:lineRule="auto"/>
      </w:pPr>
      <w:r>
        <w:rPr>
          <w:b/>
          <w:bCs/>
        </w:rPr>
        <w:t>Both formal approval processes are on the acquisition Deal. There are no others anywhere in the application.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4"/>
        <w:gridCol w:w="4498"/>
        <w:gridCol w:w="4418"/>
      </w:tblGrid>
      <w:tr w:rsidR="00CF63AA" w14:paraId="5E16A5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D2519" w14:textId="77777777" w:rsidR="00CF63AA" w:rsidRDefault="00CF63AA">
            <w:pPr>
              <w:spacing w:line="216" w:lineRule="auto"/>
            </w:pP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5081F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Underwriting Approval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E8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57784" w14:textId="77777777" w:rsidR="00CF63AA" w:rsidRDefault="00000000">
            <w:pPr>
              <w:spacing w:line="216" w:lineRule="auto"/>
            </w:pPr>
            <w:r>
              <w:rPr>
                <w:b/>
                <w:bCs/>
                <w:sz w:val="15"/>
                <w:szCs w:val="15"/>
              </w:rPr>
              <w:t>LOI Approval</w:t>
            </w:r>
          </w:p>
        </w:tc>
      </w:tr>
      <w:tr w:rsidR="00CF63AA" w14:paraId="11A00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E3485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Fires when</w:t>
            </w: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B36FB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Deal is at Underwriting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58FAF3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Deal is at LOI</w:t>
            </w:r>
          </w:p>
        </w:tc>
      </w:tr>
      <w:tr w:rsidR="00CF63AA" w14:paraId="7155E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0D8AA2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Submitted by</w:t>
            </w: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C4E27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The deal owner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9F1E30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The deal owner</w:t>
            </w:r>
          </w:p>
        </w:tc>
      </w:tr>
      <w:tr w:rsidR="00CF63AA" w14:paraId="253ED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869FF4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Approved by</w:t>
            </w: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319B2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 xml:space="preserve">Two principals — </w:t>
            </w:r>
            <w:r>
              <w:rPr>
                <w:b/>
                <w:bCs/>
                <w:sz w:val="15"/>
                <w:szCs w:val="15"/>
              </w:rPr>
              <w:t>first response wins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DBB7F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The same two, same rule</w:t>
            </w:r>
          </w:p>
        </w:tc>
      </w:tr>
      <w:tr w:rsidR="00CF63AA" w14:paraId="075AF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94149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Approve</w:t>
            </w: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A875A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Deal advances to LOI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76F05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LOI approved; deal may enter PSA</w:t>
            </w:r>
          </w:p>
        </w:tc>
      </w:tr>
      <w:tr w:rsidR="00CF63AA" w14:paraId="44F6E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FBBAC2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Reject</w:t>
            </w:r>
          </w:p>
        </w:tc>
        <w:tc>
          <w:tcPr>
            <w:tcW w:w="455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88FC5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Stays at Underwriting, reopened for rework</w:t>
            </w:r>
          </w:p>
        </w:tc>
        <w:tc>
          <w:tcPr>
            <w:tcW w:w="4470" w:type="dxa"/>
            <w:tcBorders>
              <w:top w:val="single" w:sz="1" w:space="0" w:color="C8D3DD"/>
              <w:left w:val="single" w:sz="1" w:space="0" w:color="C8D3DD"/>
              <w:bottom w:val="single" w:sz="1" w:space="0" w:color="C8D3DD"/>
              <w:right w:val="single" w:sz="1" w:space="0" w:color="C8D3DD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07CF8" w14:textId="77777777" w:rsidR="00CF63AA" w:rsidRDefault="00000000">
            <w:pPr>
              <w:spacing w:line="216" w:lineRule="auto"/>
            </w:pPr>
            <w:r>
              <w:rPr>
                <w:sz w:val="15"/>
                <w:szCs w:val="15"/>
              </w:rPr>
              <w:t>Deal moves back to Underwriting</w:t>
            </w:r>
          </w:p>
        </w:tc>
      </w:tr>
    </w:tbl>
    <w:p w14:paraId="4F31DA4C" w14:textId="77777777" w:rsidR="00CF63AA" w:rsidRDefault="00CF63AA">
      <w:pPr>
        <w:spacing w:after="90"/>
      </w:pPr>
    </w:p>
    <w:p w14:paraId="469074B1" w14:textId="77777777" w:rsidR="00CF63AA" w:rsidRDefault="00000000">
      <w:pPr>
        <w:spacing w:before="40" w:after="80" w:line="216" w:lineRule="auto"/>
      </w:pPr>
      <w:r>
        <w:t xml:space="preserve">First response wins </w:t>
      </w:r>
      <w:proofErr w:type="gramStart"/>
      <w:r>
        <w:t>means</w:t>
      </w:r>
      <w:proofErr w:type="gramEnd"/>
      <w:r>
        <w:t xml:space="preserve"> the first principal to act decides — the second is never waited for and their request is withdrawn. Neither process locks the record after the decision.</w:t>
      </w:r>
    </w:p>
    <w:p w14:paraId="2ED99766" w14:textId="77777777" w:rsidR="00CF63AA" w:rsidRDefault="00000000">
      <w:pPr>
        <w:spacing w:before="40" w:after="80" w:line="216" w:lineRule="auto"/>
      </w:pPr>
      <w:r>
        <w:rPr>
          <w:b/>
          <w:bCs/>
        </w:rPr>
        <w:t>Disposition has no approval process.</w:t>
      </w:r>
      <w:r>
        <w:t xml:space="preserve"> Broker selection, offer acceptance and wire release are field changes made by the people working the deal. The wire does have a named six-field verification gate — instruction source, verbal verification, verifier name and phone, verified date and time, confirmed amount — required complete before funds move, but it is not routed to an approver and does not lock anything.</w:t>
      </w:r>
    </w:p>
    <w:sectPr w:rsidR="00CF63AA">
      <w:footerReference w:type="default" r:id="rId7"/>
      <w:pgSz w:w="12240" w:h="15840"/>
      <w:pgMar w:top="720" w:right="720" w:bottom="56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B63D" w14:textId="77777777" w:rsidR="00764EF4" w:rsidRDefault="00764EF4">
      <w:r>
        <w:separator/>
      </w:r>
    </w:p>
  </w:endnote>
  <w:endnote w:type="continuationSeparator" w:id="0">
    <w:p w14:paraId="4B207A0D" w14:textId="77777777" w:rsidR="00764EF4" w:rsidRDefault="00764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DC7B" w14:textId="77777777" w:rsidR="00CF63AA" w:rsidRDefault="00000000">
    <w:pPr>
      <w:jc w:val="right"/>
    </w:pPr>
    <w:r>
      <w:rPr>
        <w:color w:val="96A0A9"/>
        <w:sz w:val="13"/>
        <w:szCs w:val="13"/>
      </w:rPr>
      <w:t xml:space="preserve">DPEG — Acquisition &amp; Disposition: Step-by-Step    </w:t>
    </w:r>
    <w:r>
      <w:rPr>
        <w:color w:val="96A0A9"/>
        <w:sz w:val="13"/>
        <w:szCs w:val="13"/>
      </w:rPr>
      <w:fldChar w:fldCharType="begin"/>
    </w:r>
    <w:r>
      <w:rPr>
        <w:color w:val="96A0A9"/>
        <w:sz w:val="13"/>
        <w:szCs w:val="13"/>
      </w:rPr>
      <w:instrText>PAGE</w:instrText>
    </w:r>
    <w:r>
      <w:rPr>
        <w:color w:val="96A0A9"/>
        <w:sz w:val="13"/>
        <w:szCs w:val="13"/>
      </w:rPr>
      <w:fldChar w:fldCharType="separate"/>
    </w:r>
    <w:r w:rsidR="009C6F87">
      <w:rPr>
        <w:noProof/>
        <w:color w:val="96A0A9"/>
        <w:sz w:val="13"/>
        <w:szCs w:val="13"/>
      </w:rPr>
      <w:t>1</w:t>
    </w:r>
    <w:r>
      <w:rPr>
        <w:color w:val="96A0A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DB09" w14:textId="77777777" w:rsidR="00764EF4" w:rsidRDefault="00764EF4">
      <w:r>
        <w:separator/>
      </w:r>
    </w:p>
  </w:footnote>
  <w:footnote w:type="continuationSeparator" w:id="0">
    <w:p w14:paraId="3A4EDB04" w14:textId="77777777" w:rsidR="00764EF4" w:rsidRDefault="00764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4F1"/>
    <w:multiLevelType w:val="hybridMultilevel"/>
    <w:tmpl w:val="67D4A176"/>
    <w:lvl w:ilvl="0" w:tplc="94D076E0">
      <w:start w:val="1"/>
      <w:numFmt w:val="bullet"/>
      <w:lvlText w:val="•"/>
      <w:lvlJc w:val="left"/>
      <w:pPr>
        <w:ind w:left="300" w:hanging="200"/>
      </w:pPr>
    </w:lvl>
    <w:lvl w:ilvl="1" w:tplc="E93E8E80">
      <w:numFmt w:val="decimal"/>
      <w:lvlText w:val=""/>
      <w:lvlJc w:val="left"/>
    </w:lvl>
    <w:lvl w:ilvl="2" w:tplc="28441AE6">
      <w:numFmt w:val="decimal"/>
      <w:lvlText w:val=""/>
      <w:lvlJc w:val="left"/>
    </w:lvl>
    <w:lvl w:ilvl="3" w:tplc="40824FC8">
      <w:numFmt w:val="decimal"/>
      <w:lvlText w:val=""/>
      <w:lvlJc w:val="left"/>
    </w:lvl>
    <w:lvl w:ilvl="4" w:tplc="15C0D90E">
      <w:numFmt w:val="decimal"/>
      <w:lvlText w:val=""/>
      <w:lvlJc w:val="left"/>
    </w:lvl>
    <w:lvl w:ilvl="5" w:tplc="9800B046">
      <w:numFmt w:val="decimal"/>
      <w:lvlText w:val=""/>
      <w:lvlJc w:val="left"/>
    </w:lvl>
    <w:lvl w:ilvl="6" w:tplc="144C226E">
      <w:numFmt w:val="decimal"/>
      <w:lvlText w:val=""/>
      <w:lvlJc w:val="left"/>
    </w:lvl>
    <w:lvl w:ilvl="7" w:tplc="3FE45E2C">
      <w:numFmt w:val="decimal"/>
      <w:lvlText w:val=""/>
      <w:lvlJc w:val="left"/>
    </w:lvl>
    <w:lvl w:ilvl="8" w:tplc="4BE4C7C4">
      <w:numFmt w:val="decimal"/>
      <w:lvlText w:val=""/>
      <w:lvlJc w:val="left"/>
    </w:lvl>
  </w:abstractNum>
  <w:abstractNum w:abstractNumId="1" w15:restartNumberingAfterBreak="0">
    <w:nsid w:val="0C2238B7"/>
    <w:multiLevelType w:val="hybridMultilevel"/>
    <w:tmpl w:val="0408118C"/>
    <w:lvl w:ilvl="0" w:tplc="9522E69A">
      <w:start w:val="1"/>
      <w:numFmt w:val="decimal"/>
      <w:lvlText w:val="%1."/>
      <w:lvlJc w:val="left"/>
      <w:pPr>
        <w:ind w:left="300" w:hanging="200"/>
      </w:pPr>
    </w:lvl>
    <w:lvl w:ilvl="1" w:tplc="31AE5FC2">
      <w:numFmt w:val="decimal"/>
      <w:lvlText w:val=""/>
      <w:lvlJc w:val="left"/>
    </w:lvl>
    <w:lvl w:ilvl="2" w:tplc="213EABF0">
      <w:numFmt w:val="decimal"/>
      <w:lvlText w:val=""/>
      <w:lvlJc w:val="left"/>
    </w:lvl>
    <w:lvl w:ilvl="3" w:tplc="CB6EAEA0">
      <w:numFmt w:val="decimal"/>
      <w:lvlText w:val=""/>
      <w:lvlJc w:val="left"/>
    </w:lvl>
    <w:lvl w:ilvl="4" w:tplc="A0289EC8">
      <w:numFmt w:val="decimal"/>
      <w:lvlText w:val=""/>
      <w:lvlJc w:val="left"/>
    </w:lvl>
    <w:lvl w:ilvl="5" w:tplc="D33E7712">
      <w:numFmt w:val="decimal"/>
      <w:lvlText w:val=""/>
      <w:lvlJc w:val="left"/>
    </w:lvl>
    <w:lvl w:ilvl="6" w:tplc="7EF0394E">
      <w:numFmt w:val="decimal"/>
      <w:lvlText w:val=""/>
      <w:lvlJc w:val="left"/>
    </w:lvl>
    <w:lvl w:ilvl="7" w:tplc="CFB83A98">
      <w:numFmt w:val="decimal"/>
      <w:lvlText w:val=""/>
      <w:lvlJc w:val="left"/>
    </w:lvl>
    <w:lvl w:ilvl="8" w:tplc="6CBE4B62">
      <w:numFmt w:val="decimal"/>
      <w:lvlText w:val=""/>
      <w:lvlJc w:val="left"/>
    </w:lvl>
  </w:abstractNum>
  <w:abstractNum w:abstractNumId="2" w15:restartNumberingAfterBreak="0">
    <w:nsid w:val="37451B68"/>
    <w:multiLevelType w:val="hybridMultilevel"/>
    <w:tmpl w:val="2014F8F8"/>
    <w:lvl w:ilvl="0" w:tplc="E4286494">
      <w:start w:val="1"/>
      <w:numFmt w:val="bullet"/>
      <w:lvlText w:val="●"/>
      <w:lvlJc w:val="left"/>
      <w:pPr>
        <w:ind w:left="720" w:hanging="360"/>
      </w:pPr>
    </w:lvl>
    <w:lvl w:ilvl="1" w:tplc="DF6840CA">
      <w:start w:val="1"/>
      <w:numFmt w:val="bullet"/>
      <w:lvlText w:val="○"/>
      <w:lvlJc w:val="left"/>
      <w:pPr>
        <w:ind w:left="1440" w:hanging="360"/>
      </w:pPr>
    </w:lvl>
    <w:lvl w:ilvl="2" w:tplc="D196FBE8">
      <w:start w:val="1"/>
      <w:numFmt w:val="bullet"/>
      <w:lvlText w:val="■"/>
      <w:lvlJc w:val="left"/>
      <w:pPr>
        <w:ind w:left="2160" w:hanging="360"/>
      </w:pPr>
    </w:lvl>
    <w:lvl w:ilvl="3" w:tplc="A7FE4B74">
      <w:start w:val="1"/>
      <w:numFmt w:val="bullet"/>
      <w:lvlText w:val="●"/>
      <w:lvlJc w:val="left"/>
      <w:pPr>
        <w:ind w:left="2880" w:hanging="360"/>
      </w:pPr>
    </w:lvl>
    <w:lvl w:ilvl="4" w:tplc="18F6FDFA">
      <w:start w:val="1"/>
      <w:numFmt w:val="bullet"/>
      <w:lvlText w:val="○"/>
      <w:lvlJc w:val="left"/>
      <w:pPr>
        <w:ind w:left="3600" w:hanging="360"/>
      </w:pPr>
    </w:lvl>
    <w:lvl w:ilvl="5" w:tplc="F8080EA0">
      <w:start w:val="1"/>
      <w:numFmt w:val="bullet"/>
      <w:lvlText w:val="■"/>
      <w:lvlJc w:val="left"/>
      <w:pPr>
        <w:ind w:left="4320" w:hanging="360"/>
      </w:pPr>
    </w:lvl>
    <w:lvl w:ilvl="6" w:tplc="9334C8FC">
      <w:start w:val="1"/>
      <w:numFmt w:val="bullet"/>
      <w:lvlText w:val="●"/>
      <w:lvlJc w:val="left"/>
      <w:pPr>
        <w:ind w:left="5040" w:hanging="360"/>
      </w:pPr>
    </w:lvl>
    <w:lvl w:ilvl="7" w:tplc="FDA0ADD0">
      <w:start w:val="1"/>
      <w:numFmt w:val="bullet"/>
      <w:lvlText w:val="●"/>
      <w:lvlJc w:val="left"/>
      <w:pPr>
        <w:ind w:left="5760" w:hanging="360"/>
      </w:pPr>
    </w:lvl>
    <w:lvl w:ilvl="8" w:tplc="7DFA50E4">
      <w:start w:val="1"/>
      <w:numFmt w:val="bullet"/>
      <w:lvlText w:val="●"/>
      <w:lvlJc w:val="left"/>
      <w:pPr>
        <w:ind w:left="6480" w:hanging="360"/>
      </w:pPr>
    </w:lvl>
  </w:abstractNum>
  <w:num w:numId="1" w16cid:durableId="1178151781">
    <w:abstractNumId w:val="2"/>
    <w:lvlOverride w:ilvl="0">
      <w:startOverride w:val="1"/>
    </w:lvlOverride>
  </w:num>
  <w:num w:numId="2" w16cid:durableId="677854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AA"/>
    <w:rsid w:val="00386871"/>
    <w:rsid w:val="00764EF4"/>
    <w:rsid w:val="009C6F87"/>
    <w:rsid w:val="00A84EB1"/>
    <w:rsid w:val="00CF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062A"/>
  <w15:docId w15:val="{83F59CB1-6A75-4328-8F64-2C07E93C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303C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B3A57"/>
      <w:sz w:val="22"/>
      <w:szCs w:val="22"/>
    </w:rPr>
  </w:style>
  <w:style w:type="paragraph" w:styleId="Heading2">
    <w:name w:val="heading 2"/>
    <w:uiPriority w:val="9"/>
    <w:unhideWhenUsed/>
    <w:qFormat/>
    <w:pPr>
      <w:spacing w:before="170" w:after="70"/>
      <w:outlineLvl w:val="1"/>
    </w:pPr>
    <w:rPr>
      <w:b/>
      <w:bCs/>
      <w:color w:val="1B3A57"/>
      <w:sz w:val="18"/>
      <w:szCs w:val="18"/>
    </w:rPr>
  </w:style>
  <w:style w:type="paragraph" w:styleId="Heading3">
    <w:name w:val="heading 3"/>
    <w:uiPriority w:val="9"/>
    <w:unhideWhenUsed/>
    <w:qFormat/>
    <w:pPr>
      <w:spacing w:before="140" w:after="55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Usman Khan</cp:lastModifiedBy>
  <cp:revision>2</cp:revision>
  <dcterms:created xsi:type="dcterms:W3CDTF">2026-08-07T06:19:00Z</dcterms:created>
  <dcterms:modified xsi:type="dcterms:W3CDTF">2026-08-07T07:04:00Z</dcterms:modified>
</cp:coreProperties>
</file>