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jc w:val="center"/>
      </w:pPr>
      <w:r>
        <w:rPr>
          <w:b/>
          <w:bCs/>
          <w:color w:val="0B2545"/>
          <w:sz w:val="64"/>
          <w:szCs w:val="64"/>
        </w:rPr>
        <w:t xml:space="preserve">IDU PLATFORM</w:t>
      </w:r>
    </w:p>
    <w:p>
      <w:pPr>
        <w:spacing w:after="120"/>
        <w:jc w:val="center"/>
      </w:pPr>
      <w:r>
        <w:rPr>
          <w:color w:val="1D6FB8"/>
          <w:sz w:val="30"/>
          <w:szCs w:val="30"/>
        </w:rPr>
        <w:t xml:space="preserve">Universitet Boshqaruv Tizimi</w:t>
      </w:r>
    </w:p>
    <w:p>
      <w:pPr>
        <w:pBdr>
          <w:bottom w:val="single" w:color="1D6FB8" w:sz="12" w:space="8"/>
        </w:pBdr>
        <w:spacing w:after="40"/>
        <w:jc w:val="center"/>
      </w:pPr>
    </w:p>
    <w:p>
      <w:pPr>
        <w:spacing w:after="0" w:before="260"/>
        <w:jc w:val="center"/>
      </w:pPr>
      <w:r>
        <w:rPr>
          <w:b/>
          <w:bCs/>
          <w:color w:val="13315C"/>
          <w:sz w:val="32"/>
          <w:szCs w:val="32"/>
        </w:rPr>
        <w:t xml:space="preserve">TEXNIK TOPSHIRIQ (TZ)</w:t>
      </w:r>
    </w:p>
    <w:p>
      <w:pPr>
        <w:spacing w:after="0" w:before="60"/>
        <w:jc w:val="center"/>
      </w:pPr>
      <w:r>
        <w:rPr>
          <w:i/>
          <w:iCs/>
          <w:color w:val="6B7280"/>
          <w:sz w:val="22"/>
          <w:szCs w:val="22"/>
        </w:rPr>
        <w:t xml:space="preserve">Toʻliq spetsifikatsiya — Senior / Enterprise darajasi</w:t>
      </w:r>
    </w:p>
    <w:p>
      <w:pPr>
        <w:spacing w:after="0" w:before="1400"/>
        <w:jc w:val="center"/>
      </w:pPr>
      <w:r>
        <w:rPr>
          <w:b/>
          <w:bCs/>
          <w:color w:val="1A1A1A"/>
          <w:sz w:val="22"/>
          <w:szCs w:val="22"/>
        </w:rPr>
        <w:t xml:space="preserve">Versiya 1.1</w:t>
      </w:r>
    </w:p>
    <w:p>
      <w:pPr>
        <w:spacing w:after="0" w:before="40"/>
        <w:jc w:val="center"/>
      </w:pPr>
      <w:r>
        <w:rPr>
          <w:color w:val="6B7280"/>
          <w:sz w:val="20"/>
          <w:szCs w:val="20"/>
        </w:rPr>
        <w:t xml:space="preserve">Sana: 2026-08-06</w:t>
      </w:r>
    </w:p>
    <w:p>
      <w:pPr>
        <w:spacing w:after="0" w:before="40"/>
        <w:jc w:val="center"/>
      </w:pPr>
      <w:r>
        <w:rPr>
          <w:color w:val="6B7280"/>
          <w:sz w:val="20"/>
          <w:szCs w:val="20"/>
        </w:rPr>
        <w:t xml:space="preserve">Maxfiylik: Ichki foydalanish uchun</w:t>
      </w:r>
    </w:p>
    <w:p>
      <w:r>
        <w:br w:type="page"/>
      </w:r>
    </w:p>
    <w:p>
      <w:pPr>
        <w:pStyle w:val="Heading1"/>
        <w:spacing w:after="140" w:before="320"/>
      </w:pPr>
      <w:r>
        <w:rPr>
          <w:b/>
          <w:bCs/>
          <w:color w:val="0B2545"/>
        </w:rPr>
        <w:t xml:space="preserve">Mundarija</w:t>
      </w:r>
    </w:p>
    <w:sdt>
      <w:sdtPr>
        <w:alias w:val="Mundarija"/>
      </w:sdtPr>
      <w:sdtContent>
        <w:p>
          <w:r>
            <w:fldChar w:fldCharType="begin" w:dirty="true"/>
            <w:instrText xml:space="preserve">TOC \h \o "1-2"</w:instrText>
            <w:fldChar w:fldCharType="separate"/>
          </w:r>
        </w:p>
        <w:p>
          <w:r>
            <w:fldChar w:fldCharType="end"/>
          </w:r>
        </w:p>
      </w:sdtContent>
    </w:sdt>
    <w:p>
      <w:r>
        <w:br w:type="page"/>
      </w:r>
    </w:p>
    <w:p>
      <w:pPr>
        <w:pStyle w:val="Heading1"/>
        <w:spacing w:after="140" w:before="320"/>
      </w:pPr>
      <w:r>
        <w:rPr>
          <w:b/>
          <w:bCs/>
          <w:color w:val="0B2545"/>
        </w:rPr>
        <w:t xml:space="preserve">Hujjat nazorati</w:t>
      </w:r>
    </w:p>
    <w:tbl>
      <w:tblPr>
        <w:tblW w:type="dxa" w:w="9020"/>
        <w:tblBorders>
          <w:top w:val="single" w:color="C9D6E6" w:sz="2"/>
          <w:left w:val="single" w:color="C9D6E6" w:sz="2"/>
          <w:bottom w:val="single" w:color="C9D6E6" w:sz="2"/>
          <w:right w:val="single" w:color="C9D6E6" w:sz="2"/>
          <w:insideH w:val="single" w:color="DCE5F0" w:sz="1"/>
          <w:insideV w:val="single" w:color="DCE5F0" w:sz="1"/>
        </w:tblBorders>
      </w:tblPr>
      <w:tblGrid>
        <w:gridCol w:w="2600"/>
        <w:gridCol w:w="6420"/>
      </w:tblGrid>
      <w:tr>
        <w:trPr>
          <w:tblHeader/>
        </w:trPr>
        <w:tc>
          <w:tcPr>
            <w:tcW w:type="dxa" w:w="2600"/>
            <w:shd w:fill="13315C" w:color="auto" w:val="clear"/>
            <w:tcMar>
              <w:top w:type="dxa" w:w="60"/>
              <w:left w:type="dxa" w:w="90"/>
              <w:bottom w:type="dxa" w:w="60"/>
              <w:right w:type="dxa" w:w="90"/>
            </w:tcMar>
            <w:vAlign w:val="center"/>
          </w:tcPr>
          <w:p>
            <w:pPr>
              <w:spacing w:after="0" w:line="250"/>
              <w:jc w:val="left"/>
            </w:pPr>
            <w:r>
              <w:rPr>
                <w:b/>
                <w:bCs/>
                <w:color w:val="FFFFFF"/>
                <w:sz w:val="19"/>
                <w:szCs w:val="19"/>
              </w:rPr>
              <w:t xml:space="preserve">Maydon</w:t>
            </w:r>
          </w:p>
        </w:tc>
        <w:tc>
          <w:tcPr>
            <w:tcW w:type="dxa" w:w="6420"/>
            <w:shd w:fill="13315C" w:color="auto" w:val="clear"/>
            <w:tcMar>
              <w:top w:type="dxa" w:w="60"/>
              <w:left w:type="dxa" w:w="90"/>
              <w:bottom w:type="dxa" w:w="60"/>
              <w:right w:type="dxa" w:w="90"/>
            </w:tcMar>
            <w:vAlign w:val="center"/>
          </w:tcPr>
          <w:p>
            <w:pPr>
              <w:spacing w:after="0" w:line="250"/>
              <w:jc w:val="center"/>
            </w:pPr>
            <w:r>
              <w:rPr>
                <w:b/>
                <w:bCs/>
                <w:color w:val="FFFFFF"/>
                <w:sz w:val="19"/>
                <w:szCs w:val="19"/>
              </w:rPr>
              <w:t xml:space="preserve">Qiymat</w:t>
            </w:r>
          </w:p>
        </w:tc>
      </w:tr>
      <w:tr>
        <w:tc>
          <w:tcPr>
            <w:tcW w:type="dxa" w:w="2600"/>
            <w:shd w:fill="FFFFFF" w:color="auto" w:val="clear"/>
            <w:tcMar>
              <w:top w:type="dxa" w:w="60"/>
              <w:left w:type="dxa" w:w="90"/>
              <w:bottom w:type="dxa" w:w="60"/>
              <w:right w:type="dxa" w:w="90"/>
            </w:tcMar>
            <w:vAlign w:val="center"/>
          </w:tcPr>
          <w:p>
            <w:pPr>
              <w:spacing w:after="0" w:line="250"/>
              <w:jc w:val="left"/>
            </w:pPr>
            <w:r>
              <w:rPr>
                <w:b w:val="false"/>
                <w:bCs w:val="false"/>
                <w:color w:val="1A1A1A"/>
                <w:sz w:val="19"/>
                <w:szCs w:val="19"/>
              </w:rPr>
              <w:t xml:space="preserve">Hujjat nomi</w:t>
            </w:r>
          </w:p>
        </w:tc>
        <w:tc>
          <w:tcPr>
            <w:tcW w:type="dxa" w:w="6420"/>
            <w:shd w:fill="FFFFFF"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IDU Platform v2 — Texnik Topshiriq</w:t>
            </w:r>
          </w:p>
        </w:tc>
      </w:tr>
      <w:tr>
        <w:tc>
          <w:tcPr>
            <w:tcW w:type="dxa" w:w="2600"/>
            <w:shd w:fill="F3F6FB" w:color="auto" w:val="clear"/>
            <w:tcMar>
              <w:top w:type="dxa" w:w="60"/>
              <w:left w:type="dxa" w:w="90"/>
              <w:bottom w:type="dxa" w:w="60"/>
              <w:right w:type="dxa" w:w="90"/>
            </w:tcMar>
            <w:vAlign w:val="center"/>
          </w:tcPr>
          <w:p>
            <w:pPr>
              <w:spacing w:after="0" w:line="250"/>
              <w:jc w:val="left"/>
            </w:pPr>
            <w:r>
              <w:rPr>
                <w:b w:val="false"/>
                <w:bCs w:val="false"/>
                <w:color w:val="1A1A1A"/>
                <w:sz w:val="19"/>
                <w:szCs w:val="19"/>
              </w:rPr>
              <w:t xml:space="preserve">Versiya</w:t>
            </w:r>
          </w:p>
        </w:tc>
        <w:tc>
          <w:tcPr>
            <w:tcW w:type="dxa" w:w="6420"/>
            <w:shd w:fill="F3F6FB"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1.1</w:t>
            </w:r>
          </w:p>
        </w:tc>
      </w:tr>
      <w:tr>
        <w:tc>
          <w:tcPr>
            <w:tcW w:type="dxa" w:w="2600"/>
            <w:shd w:fill="FFFFFF" w:color="auto" w:val="clear"/>
            <w:tcMar>
              <w:top w:type="dxa" w:w="60"/>
              <w:left w:type="dxa" w:w="90"/>
              <w:bottom w:type="dxa" w:w="60"/>
              <w:right w:type="dxa" w:w="90"/>
            </w:tcMar>
            <w:vAlign w:val="center"/>
          </w:tcPr>
          <w:p>
            <w:pPr>
              <w:spacing w:after="0" w:line="250"/>
              <w:jc w:val="left"/>
            </w:pPr>
            <w:r>
              <w:rPr>
                <w:b w:val="false"/>
                <w:bCs w:val="false"/>
                <w:color w:val="1A1A1A"/>
                <w:sz w:val="19"/>
                <w:szCs w:val="19"/>
              </w:rPr>
              <w:t xml:space="preserve">Holat</w:t>
            </w:r>
          </w:p>
        </w:tc>
        <w:tc>
          <w:tcPr>
            <w:tcW w:type="dxa" w:w="6420"/>
            <w:shd w:fill="FFFFFF"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Tasdiqlash uchun tayyor (baseline)</w:t>
            </w:r>
          </w:p>
        </w:tc>
      </w:tr>
      <w:tr>
        <w:tc>
          <w:tcPr>
            <w:tcW w:type="dxa" w:w="2600"/>
            <w:shd w:fill="F3F6FB" w:color="auto" w:val="clear"/>
            <w:tcMar>
              <w:top w:type="dxa" w:w="60"/>
              <w:left w:type="dxa" w:w="90"/>
              <w:bottom w:type="dxa" w:w="60"/>
              <w:right w:type="dxa" w:w="90"/>
            </w:tcMar>
            <w:vAlign w:val="center"/>
          </w:tcPr>
          <w:p>
            <w:pPr>
              <w:spacing w:after="0" w:line="250"/>
              <w:jc w:val="left"/>
            </w:pPr>
            <w:r>
              <w:rPr>
                <w:b w:val="false"/>
                <w:bCs w:val="false"/>
                <w:color w:val="1A1A1A"/>
                <w:sz w:val="19"/>
                <w:szCs w:val="19"/>
              </w:rPr>
              <w:t xml:space="preserve">Miqyos</w:t>
            </w:r>
          </w:p>
        </w:tc>
        <w:tc>
          <w:tcPr>
            <w:tcW w:type="dxa" w:w="6420"/>
            <w:shd w:fill="F3F6FB"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Bitta universitet (single-tenant)</w:t>
            </w:r>
          </w:p>
        </w:tc>
      </w:tr>
      <w:tr>
        <w:tc>
          <w:tcPr>
            <w:tcW w:type="dxa" w:w="2600"/>
            <w:shd w:fill="FFFFFF" w:color="auto" w:val="clear"/>
            <w:tcMar>
              <w:top w:type="dxa" w:w="60"/>
              <w:left w:type="dxa" w:w="90"/>
              <w:bottom w:type="dxa" w:w="60"/>
              <w:right w:type="dxa" w:w="90"/>
            </w:tcMar>
            <w:vAlign w:val="center"/>
          </w:tcPr>
          <w:p>
            <w:pPr>
              <w:spacing w:after="0" w:line="250"/>
              <w:jc w:val="left"/>
            </w:pPr>
            <w:r>
              <w:rPr>
                <w:b w:val="false"/>
                <w:bCs w:val="false"/>
                <w:color w:val="1A1A1A"/>
                <w:sz w:val="19"/>
                <w:szCs w:val="19"/>
              </w:rPr>
              <w:t xml:space="preserve">Yondashuv</w:t>
            </w:r>
          </w:p>
        </w:tc>
        <w:tc>
          <w:tcPr>
            <w:tcW w:type="dxa" w:w="6420"/>
            <w:shd w:fill="FFFFFF"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Noldan qayta qurish (full rebuild)</w:t>
            </w:r>
          </w:p>
        </w:tc>
      </w:tr>
      <w:tr>
        <w:tc>
          <w:tcPr>
            <w:tcW w:type="dxa" w:w="2600"/>
            <w:shd w:fill="F3F6FB" w:color="auto" w:val="clear"/>
            <w:tcMar>
              <w:top w:type="dxa" w:w="60"/>
              <w:left w:type="dxa" w:w="90"/>
              <w:bottom w:type="dxa" w:w="60"/>
              <w:right w:type="dxa" w:w="90"/>
            </w:tcMar>
            <w:vAlign w:val="center"/>
          </w:tcPr>
          <w:p>
            <w:pPr>
              <w:spacing w:after="0" w:line="250"/>
              <w:jc w:val="left"/>
            </w:pPr>
            <w:r>
              <w:rPr>
                <w:b w:val="false"/>
                <w:bCs w:val="false"/>
                <w:color w:val="1A1A1A"/>
                <w:sz w:val="19"/>
                <w:szCs w:val="19"/>
              </w:rPr>
              <w:t xml:space="preserve">Eski tizim</w:t>
            </w:r>
          </w:p>
        </w:tc>
        <w:tc>
          <w:tcPr>
            <w:tcW w:type="dxa" w:w="6420"/>
            <w:shd w:fill="F3F6FB"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github.com/UsmonovSardor/idu-platform</w:t>
            </w:r>
          </w:p>
        </w:tc>
      </w:tr>
      <w:tr>
        <w:tc>
          <w:tcPr>
            <w:tcW w:type="dxa" w:w="2600"/>
            <w:shd w:fill="FFFFFF" w:color="auto" w:val="clear"/>
            <w:tcMar>
              <w:top w:type="dxa" w:w="60"/>
              <w:left w:type="dxa" w:w="90"/>
              <w:bottom w:type="dxa" w:w="60"/>
              <w:right w:type="dxa" w:w="90"/>
            </w:tcMar>
            <w:vAlign w:val="center"/>
          </w:tcPr>
          <w:p>
            <w:pPr>
              <w:spacing w:after="0" w:line="250"/>
              <w:jc w:val="left"/>
            </w:pPr>
            <w:r>
              <w:rPr>
                <w:b w:val="false"/>
                <w:bCs w:val="false"/>
                <w:color w:val="1A1A1A"/>
                <w:sz w:val="19"/>
                <w:szCs w:val="19"/>
              </w:rPr>
              <w:t xml:space="preserve">Muallif</w:t>
            </w:r>
          </w:p>
        </w:tc>
        <w:tc>
          <w:tcPr>
            <w:tcW w:type="dxa" w:w="6420"/>
            <w:shd w:fill="FFFFFF"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Muhandislik jamoasi</w:t>
            </w:r>
          </w:p>
        </w:tc>
      </w:tr>
      <w:tr>
        <w:tc>
          <w:tcPr>
            <w:tcW w:type="dxa" w:w="2600"/>
            <w:shd w:fill="F3F6FB" w:color="auto" w:val="clear"/>
            <w:tcMar>
              <w:top w:type="dxa" w:w="60"/>
              <w:left w:type="dxa" w:w="90"/>
              <w:bottom w:type="dxa" w:w="60"/>
              <w:right w:type="dxa" w:w="90"/>
            </w:tcMar>
            <w:vAlign w:val="center"/>
          </w:tcPr>
          <w:p>
            <w:pPr>
              <w:spacing w:after="0" w:line="250"/>
              <w:jc w:val="left"/>
            </w:pPr>
            <w:r>
              <w:rPr>
                <w:b w:val="false"/>
                <w:bCs w:val="false"/>
                <w:color w:val="1A1A1A"/>
                <w:sz w:val="19"/>
                <w:szCs w:val="19"/>
              </w:rPr>
              <w:t xml:space="preserve">Sana</w:t>
            </w:r>
          </w:p>
        </w:tc>
        <w:tc>
          <w:tcPr>
            <w:tcW w:type="dxa" w:w="6420"/>
            <w:shd w:fill="F3F6FB"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2026-08-06</w:t>
            </w:r>
          </w:p>
        </w:tc>
      </w:tr>
    </w:tbl>
    <w:p>
      <w:pPr>
        <w:spacing w:after="60"/>
      </w:pPr>
    </w:p>
    <w:p>
      <w:pPr>
        <w:pStyle w:val="Heading3"/>
        <w:spacing w:after="80" w:before="180"/>
      </w:pPr>
      <w:r>
        <w:rPr>
          <w:b/>
          <w:bCs/>
          <w:color w:val="1D6FB8"/>
        </w:rPr>
        <w:t xml:space="preserve">Versiyalar tarixi</w:t>
      </w:r>
    </w:p>
    <w:tbl>
      <w:tblPr>
        <w:tblW w:type="dxa" w:w="9020"/>
        <w:tblBorders>
          <w:top w:val="single" w:color="C9D6E6" w:sz="2"/>
          <w:left w:val="single" w:color="C9D6E6" w:sz="2"/>
          <w:bottom w:val="single" w:color="C9D6E6" w:sz="2"/>
          <w:right w:val="single" w:color="C9D6E6" w:sz="2"/>
          <w:insideH w:val="single" w:color="DCE5F0" w:sz="1"/>
          <w:insideV w:val="single" w:color="DCE5F0" w:sz="1"/>
        </w:tblBorders>
      </w:tblPr>
      <w:tblGrid>
        <w:gridCol w:w="1400"/>
        <w:gridCol w:w="1700"/>
        <w:gridCol w:w="4520"/>
        <w:gridCol w:w="1400"/>
      </w:tblGrid>
      <w:tr>
        <w:trPr>
          <w:tblHeader/>
        </w:trPr>
        <w:tc>
          <w:tcPr>
            <w:tcW w:type="dxa" w:w="1400"/>
            <w:shd w:fill="13315C" w:color="auto" w:val="clear"/>
            <w:tcMar>
              <w:top w:type="dxa" w:w="60"/>
              <w:left w:type="dxa" w:w="90"/>
              <w:bottom w:type="dxa" w:w="60"/>
              <w:right w:type="dxa" w:w="90"/>
            </w:tcMar>
            <w:vAlign w:val="center"/>
          </w:tcPr>
          <w:p>
            <w:pPr>
              <w:spacing w:after="0" w:line="250"/>
              <w:jc w:val="left"/>
            </w:pPr>
            <w:r>
              <w:rPr>
                <w:b/>
                <w:bCs/>
                <w:color w:val="FFFFFF"/>
                <w:sz w:val="19"/>
                <w:szCs w:val="19"/>
              </w:rPr>
              <w:t xml:space="preserve">Versiya</w:t>
            </w:r>
          </w:p>
        </w:tc>
        <w:tc>
          <w:tcPr>
            <w:tcW w:type="dxa" w:w="1700"/>
            <w:shd w:fill="13315C" w:color="auto" w:val="clear"/>
            <w:tcMar>
              <w:top w:type="dxa" w:w="60"/>
              <w:left w:type="dxa" w:w="90"/>
              <w:bottom w:type="dxa" w:w="60"/>
              <w:right w:type="dxa" w:w="90"/>
            </w:tcMar>
            <w:vAlign w:val="center"/>
          </w:tcPr>
          <w:p>
            <w:pPr>
              <w:spacing w:after="0" w:line="250"/>
              <w:jc w:val="center"/>
            </w:pPr>
            <w:r>
              <w:rPr>
                <w:b/>
                <w:bCs/>
                <w:color w:val="FFFFFF"/>
                <w:sz w:val="19"/>
                <w:szCs w:val="19"/>
              </w:rPr>
              <w:t xml:space="preserve">Sana</w:t>
            </w:r>
          </w:p>
        </w:tc>
        <w:tc>
          <w:tcPr>
            <w:tcW w:type="dxa" w:w="4520"/>
            <w:shd w:fill="13315C" w:color="auto" w:val="clear"/>
            <w:tcMar>
              <w:top w:type="dxa" w:w="60"/>
              <w:left w:type="dxa" w:w="90"/>
              <w:bottom w:type="dxa" w:w="60"/>
              <w:right w:type="dxa" w:w="90"/>
            </w:tcMar>
            <w:vAlign w:val="center"/>
          </w:tcPr>
          <w:p>
            <w:pPr>
              <w:spacing w:after="0" w:line="250"/>
              <w:jc w:val="center"/>
            </w:pPr>
            <w:r>
              <w:rPr>
                <w:b/>
                <w:bCs/>
                <w:color w:val="FFFFFF"/>
                <w:sz w:val="19"/>
                <w:szCs w:val="19"/>
              </w:rPr>
              <w:t xml:space="preserve">O'zgarish</w:t>
            </w:r>
          </w:p>
        </w:tc>
        <w:tc>
          <w:tcPr>
            <w:tcW w:type="dxa" w:w="1400"/>
            <w:shd w:fill="13315C" w:color="auto" w:val="clear"/>
            <w:tcMar>
              <w:top w:type="dxa" w:w="60"/>
              <w:left w:type="dxa" w:w="90"/>
              <w:bottom w:type="dxa" w:w="60"/>
              <w:right w:type="dxa" w:w="90"/>
            </w:tcMar>
            <w:vAlign w:val="center"/>
          </w:tcPr>
          <w:p>
            <w:pPr>
              <w:spacing w:after="0" w:line="250"/>
              <w:jc w:val="center"/>
            </w:pPr>
            <w:r>
              <w:rPr>
                <w:b/>
                <w:bCs/>
                <w:color w:val="FFFFFF"/>
                <w:sz w:val="19"/>
                <w:szCs w:val="19"/>
              </w:rPr>
              <w:t xml:space="preserve">Muallif</w:t>
            </w:r>
          </w:p>
        </w:tc>
      </w:tr>
      <w:tr>
        <w:tc>
          <w:tcPr>
            <w:tcW w:type="dxa" w:w="1400"/>
            <w:shd w:fill="FFFFFF" w:color="auto" w:val="clear"/>
            <w:tcMar>
              <w:top w:type="dxa" w:w="60"/>
              <w:left w:type="dxa" w:w="90"/>
              <w:bottom w:type="dxa" w:w="60"/>
              <w:right w:type="dxa" w:w="90"/>
            </w:tcMar>
            <w:vAlign w:val="center"/>
          </w:tcPr>
          <w:p>
            <w:pPr>
              <w:spacing w:after="0" w:line="250"/>
              <w:jc w:val="left"/>
            </w:pPr>
            <w:r>
              <w:rPr>
                <w:b w:val="false"/>
                <w:bCs w:val="false"/>
                <w:color w:val="1A1A1A"/>
                <w:sz w:val="19"/>
                <w:szCs w:val="19"/>
              </w:rPr>
              <w:t xml:space="preserve">0.1</w:t>
            </w:r>
          </w:p>
        </w:tc>
        <w:tc>
          <w:tcPr>
            <w:tcW w:type="dxa" w:w="1700"/>
            <w:shd w:fill="FFFFFF"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2026-08-04</w:t>
            </w:r>
          </w:p>
        </w:tc>
        <w:tc>
          <w:tcPr>
            <w:tcW w:type="dxa" w:w="4520"/>
            <w:shd w:fill="FFFFFF"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Skelet, texnologiya steki, R1–R40</w:t>
            </w:r>
          </w:p>
        </w:tc>
        <w:tc>
          <w:tcPr>
            <w:tcW w:type="dxa" w:w="1400"/>
            <w:shd w:fill="FFFFFF"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Jamoa</w:t>
            </w:r>
          </w:p>
        </w:tc>
      </w:tr>
      <w:tr>
        <w:tc>
          <w:tcPr>
            <w:tcW w:type="dxa" w:w="1400"/>
            <w:shd w:fill="F3F6FB" w:color="auto" w:val="clear"/>
            <w:tcMar>
              <w:top w:type="dxa" w:w="60"/>
              <w:left w:type="dxa" w:w="90"/>
              <w:bottom w:type="dxa" w:w="60"/>
              <w:right w:type="dxa" w:w="90"/>
            </w:tcMar>
            <w:vAlign w:val="center"/>
          </w:tcPr>
          <w:p>
            <w:pPr>
              <w:spacing w:after="0" w:line="250"/>
              <w:jc w:val="left"/>
            </w:pPr>
            <w:r>
              <w:rPr>
                <w:b w:val="false"/>
                <w:bCs w:val="false"/>
                <w:color w:val="1A1A1A"/>
                <w:sz w:val="19"/>
                <w:szCs w:val="19"/>
              </w:rPr>
              <w:t xml:space="preserve">1.0</w:t>
            </w:r>
          </w:p>
        </w:tc>
        <w:tc>
          <w:tcPr>
            <w:tcW w:type="dxa" w:w="1700"/>
            <w:shd w:fill="F3F6FB"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2026-08-06</w:t>
            </w:r>
          </w:p>
        </w:tc>
        <w:tc>
          <w:tcPr>
            <w:tcW w:type="dxa" w:w="4520"/>
            <w:shd w:fill="F3F6FB"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Toʻliq TZ — barcha boʻlimlar</w:t>
            </w:r>
          </w:p>
        </w:tc>
        <w:tc>
          <w:tcPr>
            <w:tcW w:type="dxa" w:w="1400"/>
            <w:shd w:fill="F3F6FB"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Jamoa</w:t>
            </w:r>
          </w:p>
        </w:tc>
      </w:tr>
      <w:tr>
        <w:tc>
          <w:tcPr>
            <w:tcW w:type="dxa" w:w="1400"/>
            <w:shd w:fill="FFFFFF" w:color="auto" w:val="clear"/>
            <w:tcMar>
              <w:top w:type="dxa" w:w="60"/>
              <w:left w:type="dxa" w:w="90"/>
              <w:bottom w:type="dxa" w:w="60"/>
              <w:right w:type="dxa" w:w="90"/>
            </w:tcMar>
            <w:vAlign w:val="center"/>
          </w:tcPr>
          <w:p>
            <w:pPr>
              <w:spacing w:after="0" w:line="250"/>
              <w:jc w:val="left"/>
            </w:pPr>
            <w:r>
              <w:rPr>
                <w:b w:val="false"/>
                <w:bCs w:val="false"/>
                <w:color w:val="1A1A1A"/>
                <w:sz w:val="19"/>
                <w:szCs w:val="19"/>
              </w:rPr>
              <w:t xml:space="preserve">1.1</w:t>
            </w:r>
          </w:p>
        </w:tc>
        <w:tc>
          <w:tcPr>
            <w:tcW w:type="dxa" w:w="1700"/>
            <w:shd w:fill="FFFFFF"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2026-08-06</w:t>
            </w:r>
          </w:p>
        </w:tc>
        <w:tc>
          <w:tcPr>
            <w:tcW w:type="dxa" w:w="4520"/>
            <w:shd w:fill="FFFFFF"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Native mobil ilova boʻlimi qoʻshildi (§8)</w:t>
            </w:r>
          </w:p>
        </w:tc>
        <w:tc>
          <w:tcPr>
            <w:tcW w:type="dxa" w:w="1400"/>
            <w:shd w:fill="FFFFFF"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Jamoa</w:t>
            </w:r>
          </w:p>
        </w:tc>
      </w:tr>
    </w:tbl>
    <w:p>
      <w:pPr>
        <w:spacing w:after="60"/>
      </w:pPr>
    </w:p>
    <w:tbl>
      <w:tblPr>
        <w:tblW w:type="dxa" w:w="9020"/>
        <w:tblBorders>
          <w:top w:val="single" w:color="1D6FB8" w:sz="4"/>
          <w:left w:val="single" w:color="1D6FB8" w:sz="16"/>
          <w:bottom w:val="single" w:color="1D6FB8" w:sz="4"/>
          <w:right w:val="single" w:color="1D6FB8" w:sz="2"/>
          <w:insideH w:val="none"/>
          <w:insideV w:val="none"/>
        </w:tblBorders>
      </w:tblPr>
      <w:tblGrid>
        <w:gridCol w:w="9020"/>
      </w:tblGrid>
      <w:tr>
        <w:tc>
          <w:tcPr>
            <w:tcW w:type="dxa" w:w="9020"/>
            <w:shd w:fill="EAF2FB" w:color="auto" w:val="clear"/>
            <w:tcMar>
              <w:top w:type="dxa" w:w="100"/>
              <w:left w:type="dxa" w:w="160"/>
              <w:bottom w:type="dxa" w:w="100"/>
              <w:right w:type="dxa" w:w="120"/>
            </w:tcMar>
          </w:tcPr>
          <w:p>
            <w:pPr>
              <w:spacing w:after="40"/>
            </w:pPr>
            <w:r>
              <w:rPr>
                <w:b/>
                <w:bCs/>
                <w:color w:val="0B2545"/>
                <w:sz w:val="20"/>
                <w:szCs w:val="20"/>
              </w:rPr>
              <w:t xml:space="preserve">Taxminlar (assumptions) haqida</w:t>
            </w:r>
          </w:p>
          <w:p>
            <w:pPr>
              <w:spacing w:after="0" w:line="264"/>
            </w:pPr>
            <w:r>
              <w:rPr>
                <w:color w:val="1A1A1A"/>
                <w:sz w:val="20"/>
                <w:szCs w:val="20"/>
              </w:rPr>
              <w:t xml:space="preserve">Discovery bosqichida ochiq qolgan nuqtalar (rollar toʻplami, HEMIS integratsiyasi, baholash modeli, kredit tizimi) Oʻzbekiston OTM konteksti va eski loyiha asosida asoslangan default qiymatlar bilan toʻldirilgan va matnda «TAXMIN» deb belgilangan. Ular buyurtmachi bilan yakuniy kelishuvda tasdiqlanadi yoki oʻzgartiriladi.</w:t>
            </w:r>
          </w:p>
        </w:tc>
      </w:tr>
    </w:tbl>
    <w:p>
      <w:r>
        <w:br w:type="page"/>
      </w:r>
    </w:p>
    <w:p>
      <w:pPr>
        <w:pStyle w:val="Heading1"/>
        <w:spacing w:after="140" w:before="320"/>
      </w:pPr>
      <w:r>
        <w:rPr>
          <w:b/>
          <w:bCs/>
          <w:color w:val="0B2545"/>
        </w:rPr>
        <w:t xml:space="preserve">1. Kirish</w:t>
      </w:r>
    </w:p>
    <w:p>
      <w:pPr>
        <w:pStyle w:val="Heading2"/>
        <w:spacing w:after="100" w:before="240"/>
      </w:pPr>
      <w:r>
        <w:rPr>
          <w:b/>
          <w:bCs/>
          <w:color w:val="13315C"/>
        </w:rPr>
        <w:t xml:space="preserve">1.1. Maqsad</w:t>
      </w:r>
    </w:p>
    <w:p>
      <w:pPr>
        <w:spacing w:after="120" w:line="276"/>
        <w:jc w:val="both"/>
      </w:pPr>
      <w:r>
        <w:rPr>
          <w:b w:val="false"/>
          <w:bCs w:val="false"/>
          <w:i w:val="false"/>
          <w:iCs w:val="false"/>
          <w:color w:val="1A1A1A"/>
          <w:sz w:val="21"/>
          <w:szCs w:val="21"/>
        </w:rPr>
        <w:t xml:space="preserve">Ushbu hujjat IDU universitet boshqaruv platformasining yangi (v2) versiyasi uchun toʻliq texnik topshiriqni belgilaydi. Hujjat mahsulot maqsadlari, funksional va nofunksional talablar, tizim arxitekturasi, maʼlumotlar modeli, xavfsizlik, integratsiyalar hamda joriy etish rejasini qamrab oladi. Hujjat muhandislar, dizaynerlar, sifat nazorati va buyurtmachi uchun yagona haqiqat manbai (single source of truth) boʻlib xizmat qiladi.</w:t>
      </w:r>
    </w:p>
    <w:p>
      <w:pPr>
        <w:pStyle w:val="Heading2"/>
        <w:spacing w:after="100" w:before="240"/>
      </w:pPr>
      <w:r>
        <w:rPr>
          <w:b/>
          <w:bCs/>
          <w:color w:val="13315C"/>
        </w:rPr>
        <w:t xml:space="preserve">1.2. Kontekst va muammo</w:t>
      </w:r>
    </w:p>
    <w:p>
      <w:pPr>
        <w:spacing w:after="120" w:line="276"/>
        <w:jc w:val="both"/>
      </w:pPr>
      <w:r>
        <w:rPr>
          <w:b w:val="false"/>
          <w:bCs w:val="false"/>
          <w:i w:val="false"/>
          <w:iCs w:val="false"/>
          <w:color w:val="1A1A1A"/>
          <w:sz w:val="21"/>
          <w:szCs w:val="21"/>
        </w:rPr>
        <w:t xml:space="preserve">Mavjud tizim funksional jihatdan boy (baholash, jadval, imtihon, davomat, chat, forum va h.k.) va backend qismi xavfsizlik hamda biznes-mantiq boʻyicha yetuk. Biroq frontend arxitekturasiz oʻsgan: bitta 356 KB hajmli JavaScript fayli, 314 KB hajmli HTML, freymvorksiz vanilla-JS, inline hodisa ishlovchilari (bu esa qatʻiy CSP siyosatini buzadi), CSS-fayllar chalkashligi va avtomatlashtirilgan testlarning yoʻqligi. Natijada tizimni qoʻllab-quvvatlash, kengaytirish va sifatni kafolatlash qiyinlashgan.</w:t>
      </w:r>
    </w:p>
    <w:p>
      <w:pPr>
        <w:pStyle w:val="Heading2"/>
        <w:spacing w:after="100" w:before="240"/>
      </w:pPr>
      <w:r>
        <w:rPr>
          <w:b/>
          <w:bCs/>
          <w:color w:val="13315C"/>
        </w:rPr>
        <w:t xml:space="preserve">1.3. Yechim</w:t>
      </w:r>
    </w:p>
    <w:p>
      <w:pPr>
        <w:spacing w:after="120" w:line="276"/>
        <w:jc w:val="both"/>
      </w:pPr>
      <w:r>
        <w:rPr>
          <w:b w:val="false"/>
          <w:bCs w:val="false"/>
          <w:i w:val="false"/>
          <w:iCs w:val="false"/>
          <w:color w:val="1A1A1A"/>
          <w:sz w:val="21"/>
          <w:szCs w:val="21"/>
        </w:rPr>
        <w:t xml:space="preserve">Tizim zamonaviy, modulli va sinovdan oʻtkaziladigan arxitekturada noldan qayta quriladi: backend NestJS + Prisma + PostgreSQL, frontend Next.js 14 + TypeScript + dizayn tizimi. Barcha domen maʼlumotlari (fakultet, fan, rol) maʼlumotlar bazasida sozlanadi — hech narsa kodda qatʻiy yozilmaydi. Qoʻshimcha ravishda Telegram Mini App orqali mobil-ilova tajribasi taʾminlanadi.</w:t>
      </w:r>
    </w:p>
    <w:p>
      <w:pPr>
        <w:pStyle w:val="Heading2"/>
        <w:spacing w:after="100" w:before="240"/>
      </w:pPr>
      <w:r>
        <w:rPr>
          <w:b/>
          <w:bCs/>
          <w:color w:val="13315C"/>
        </w:rPr>
        <w:t xml:space="preserve">1.4. Auditoriya</w:t>
      </w:r>
    </w:p>
    <w:p>
      <w:pPr>
        <w:pStyle w:val="ListParagraph"/>
        <w:numPr>
          <w:ilvl w:val="0"/>
          <w:numId w:val="2"/>
        </w:numPr>
        <w:spacing w:after="70" w:line="270"/>
      </w:pPr>
      <w:r>
        <w:rPr>
          <w:color w:val="1A1A1A"/>
          <w:sz w:val="21"/>
          <w:szCs w:val="21"/>
        </w:rPr>
        <w:t xml:space="preserve">Muhandislik jamoasi (backend, frontend, DevOps) — amalga oshirish uchun.</w:t>
      </w:r>
    </w:p>
    <w:p>
      <w:pPr>
        <w:pStyle w:val="ListParagraph"/>
        <w:numPr>
          <w:ilvl w:val="0"/>
          <w:numId w:val="2"/>
        </w:numPr>
        <w:spacing w:after="70" w:line="270"/>
      </w:pPr>
      <w:r>
        <w:rPr>
          <w:color w:val="1A1A1A"/>
          <w:sz w:val="21"/>
          <w:szCs w:val="21"/>
        </w:rPr>
        <w:t xml:space="preserve">UI/UX dizaynerlar — dizayn tizimi va ekranlar uchun.</w:t>
      </w:r>
    </w:p>
    <w:p>
      <w:pPr>
        <w:pStyle w:val="ListParagraph"/>
        <w:numPr>
          <w:ilvl w:val="0"/>
          <w:numId w:val="2"/>
        </w:numPr>
        <w:spacing w:after="70" w:line="270"/>
      </w:pPr>
      <w:r>
        <w:rPr>
          <w:color w:val="1A1A1A"/>
          <w:sz w:val="21"/>
          <w:szCs w:val="21"/>
        </w:rPr>
        <w:t xml:space="preserve">Sifat nazorati (QA) — test-holatlari va qabul mezonlari uchun.</w:t>
      </w:r>
    </w:p>
    <w:p>
      <w:pPr>
        <w:pStyle w:val="ListParagraph"/>
        <w:numPr>
          <w:ilvl w:val="0"/>
          <w:numId w:val="2"/>
        </w:numPr>
        <w:spacing w:after="70" w:line="270"/>
      </w:pPr>
      <w:r>
        <w:rPr>
          <w:color w:val="1A1A1A"/>
          <w:sz w:val="21"/>
          <w:szCs w:val="21"/>
        </w:rPr>
        <w:t xml:space="preserve">Buyurtmachi / universitet rahbariyati — qamrov va talablarni tasdiqlash uchun.</w:t>
      </w:r>
    </w:p>
    <w:p>
      <w:pPr>
        <w:pStyle w:val="Heading1"/>
        <w:spacing w:after="140" w:before="320"/>
      </w:pPr>
      <w:r>
        <w:rPr>
          <w:b/>
          <w:bCs/>
          <w:color w:val="0B2545"/>
        </w:rPr>
        <w:t xml:space="preserve">2. Loyiha maqsadlari va muvaffaqiyat mezonlari</w:t>
      </w:r>
    </w:p>
    <w:p>
      <w:pPr>
        <w:pStyle w:val="Heading2"/>
        <w:spacing w:after="100" w:before="240"/>
      </w:pPr>
      <w:r>
        <w:rPr>
          <w:b/>
          <w:bCs/>
          <w:color w:val="13315C"/>
        </w:rPr>
        <w:t xml:space="preserve">2.1. Biznes maqsadlar</w:t>
      </w:r>
    </w:p>
    <w:p>
      <w:pPr>
        <w:pStyle w:val="ListParagraph"/>
        <w:numPr>
          <w:ilvl w:val="0"/>
          <w:numId w:val="2"/>
        </w:numPr>
        <w:spacing w:after="70" w:line="270"/>
      </w:pPr>
      <w:r>
        <w:rPr>
          <w:color w:val="1A1A1A"/>
          <w:sz w:val="21"/>
          <w:szCs w:val="21"/>
        </w:rPr>
        <w:t xml:space="preserve">Oʻquv jarayonini raqamlashtirish: baholash, jadval, davomat, imtihonlar bir tizimda.</w:t>
      </w:r>
    </w:p>
    <w:p>
      <w:pPr>
        <w:pStyle w:val="ListParagraph"/>
        <w:numPr>
          <w:ilvl w:val="0"/>
          <w:numId w:val="2"/>
        </w:numPr>
        <w:spacing w:after="70" w:line="270"/>
      </w:pPr>
      <w:r>
        <w:rPr>
          <w:color w:val="1A1A1A"/>
          <w:sz w:val="21"/>
          <w:szCs w:val="21"/>
        </w:rPr>
        <w:t xml:space="preserve">Maʾmuriy yukni kamaytirish: hisobotlar, hujjatlar, toʻlovlar avtomatlashtirilgan.</w:t>
      </w:r>
    </w:p>
    <w:p>
      <w:pPr>
        <w:pStyle w:val="ListParagraph"/>
        <w:numPr>
          <w:ilvl w:val="0"/>
          <w:numId w:val="2"/>
        </w:numPr>
        <w:spacing w:after="70" w:line="270"/>
      </w:pPr>
      <w:r>
        <w:rPr>
          <w:color w:val="1A1A1A"/>
          <w:sz w:val="21"/>
          <w:szCs w:val="21"/>
        </w:rPr>
        <w:t xml:space="preserve">Talaba va oʻqituvchi tajribasini yaxshilash: tez, chiroyli, mobil-birinchi interfeys.</w:t>
      </w:r>
    </w:p>
    <w:p>
      <w:pPr>
        <w:pStyle w:val="ListParagraph"/>
        <w:numPr>
          <w:ilvl w:val="0"/>
          <w:numId w:val="2"/>
        </w:numPr>
        <w:spacing w:after="70" w:line="270"/>
      </w:pPr>
      <w:r>
        <w:rPr>
          <w:color w:val="1A1A1A"/>
          <w:sz w:val="21"/>
          <w:szCs w:val="21"/>
        </w:rPr>
        <w:t xml:space="preserve">Maʼlumotga asoslangan qaror qabul qilish: rahbariyat uchun analitika paneli.</w:t>
      </w:r>
    </w:p>
    <w:p>
      <w:pPr>
        <w:pStyle w:val="ListParagraph"/>
        <w:numPr>
          <w:ilvl w:val="0"/>
          <w:numId w:val="2"/>
        </w:numPr>
        <w:spacing w:after="70" w:line="270"/>
      </w:pPr>
      <w:r>
        <w:rPr>
          <w:color w:val="1A1A1A"/>
          <w:sz w:val="21"/>
          <w:szCs w:val="21"/>
        </w:rPr>
        <w:t xml:space="preserve">Jahon talablariga mos: xavfsizlik, ishonchlilik, kengaytiriluvchanlik.</w:t>
      </w:r>
    </w:p>
    <w:p>
      <w:pPr>
        <w:pStyle w:val="Heading2"/>
        <w:spacing w:after="100" w:before="240"/>
      </w:pPr>
      <w:r>
        <w:rPr>
          <w:b/>
          <w:bCs/>
          <w:color w:val="13315C"/>
        </w:rPr>
        <w:t xml:space="preserve">2.2. Oʻlchanadigan muvaffaqiyat mezonlari (KPI)</w:t>
      </w:r>
    </w:p>
    <w:tbl>
      <w:tblPr>
        <w:tblW w:type="dxa" w:w="9020"/>
        <w:tblBorders>
          <w:top w:val="single" w:color="C9D6E6" w:sz="2"/>
          <w:left w:val="single" w:color="C9D6E6" w:sz="2"/>
          <w:bottom w:val="single" w:color="C9D6E6" w:sz="2"/>
          <w:right w:val="single" w:color="C9D6E6" w:sz="2"/>
          <w:insideH w:val="single" w:color="DCE5F0" w:sz="1"/>
          <w:insideV w:val="single" w:color="DCE5F0" w:sz="1"/>
        </w:tblBorders>
      </w:tblPr>
      <w:tblGrid>
        <w:gridCol w:w="5600"/>
        <w:gridCol w:w="3420"/>
      </w:tblGrid>
      <w:tr>
        <w:trPr>
          <w:tblHeader/>
        </w:trPr>
        <w:tc>
          <w:tcPr>
            <w:tcW w:type="dxa" w:w="5600"/>
            <w:shd w:fill="13315C" w:color="auto" w:val="clear"/>
            <w:tcMar>
              <w:top w:type="dxa" w:w="60"/>
              <w:left w:type="dxa" w:w="90"/>
              <w:bottom w:type="dxa" w:w="60"/>
              <w:right w:type="dxa" w:w="90"/>
            </w:tcMar>
            <w:vAlign w:val="center"/>
          </w:tcPr>
          <w:p>
            <w:pPr>
              <w:spacing w:after="0" w:line="250"/>
              <w:jc w:val="left"/>
            </w:pPr>
            <w:r>
              <w:rPr>
                <w:b/>
                <w:bCs/>
                <w:color w:val="FFFFFF"/>
                <w:sz w:val="19"/>
                <w:szCs w:val="19"/>
              </w:rPr>
              <w:t xml:space="preserve">Mezon</w:t>
            </w:r>
          </w:p>
        </w:tc>
        <w:tc>
          <w:tcPr>
            <w:tcW w:type="dxa" w:w="3420"/>
            <w:shd w:fill="13315C" w:color="auto" w:val="clear"/>
            <w:tcMar>
              <w:top w:type="dxa" w:w="60"/>
              <w:left w:type="dxa" w:w="90"/>
              <w:bottom w:type="dxa" w:w="60"/>
              <w:right w:type="dxa" w:w="90"/>
            </w:tcMar>
            <w:vAlign w:val="center"/>
          </w:tcPr>
          <w:p>
            <w:pPr>
              <w:spacing w:after="0" w:line="250"/>
              <w:jc w:val="center"/>
            </w:pPr>
            <w:r>
              <w:rPr>
                <w:b/>
                <w:bCs/>
                <w:color w:val="FFFFFF"/>
                <w:sz w:val="19"/>
                <w:szCs w:val="19"/>
              </w:rPr>
              <w:t xml:space="preserve">Maqsad</w:t>
            </w:r>
          </w:p>
        </w:tc>
      </w:tr>
      <w:tr>
        <w:tc>
          <w:tcPr>
            <w:tcW w:type="dxa" w:w="5600"/>
            <w:shd w:fill="FFFFFF" w:color="auto" w:val="clear"/>
            <w:tcMar>
              <w:top w:type="dxa" w:w="60"/>
              <w:left w:type="dxa" w:w="90"/>
              <w:bottom w:type="dxa" w:w="60"/>
              <w:right w:type="dxa" w:w="90"/>
            </w:tcMar>
            <w:vAlign w:val="center"/>
          </w:tcPr>
          <w:p>
            <w:pPr>
              <w:spacing w:after="0" w:line="250"/>
              <w:jc w:val="left"/>
            </w:pPr>
            <w:r>
              <w:rPr>
                <w:b w:val="false"/>
                <w:bCs w:val="false"/>
                <w:color w:val="1A1A1A"/>
                <w:sz w:val="19"/>
                <w:szCs w:val="19"/>
              </w:rPr>
              <w:t xml:space="preserve">Sahifa yuklanish tezligi (LCP)</w:t>
            </w:r>
          </w:p>
        </w:tc>
        <w:tc>
          <w:tcPr>
            <w:tcW w:type="dxa" w:w="3420"/>
            <w:shd w:fill="FFFFFF"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&lt; 2.5 soniya</w:t>
            </w:r>
          </w:p>
        </w:tc>
      </w:tr>
      <w:tr>
        <w:tc>
          <w:tcPr>
            <w:tcW w:type="dxa" w:w="5600"/>
            <w:shd w:fill="F3F6FB" w:color="auto" w:val="clear"/>
            <w:tcMar>
              <w:top w:type="dxa" w:w="60"/>
              <w:left w:type="dxa" w:w="90"/>
              <w:bottom w:type="dxa" w:w="60"/>
              <w:right w:type="dxa" w:w="90"/>
            </w:tcMar>
            <w:vAlign w:val="center"/>
          </w:tcPr>
          <w:p>
            <w:pPr>
              <w:spacing w:after="0" w:line="250"/>
              <w:jc w:val="left"/>
            </w:pPr>
            <w:r>
              <w:rPr>
                <w:b w:val="false"/>
                <w:bCs w:val="false"/>
                <w:color w:val="1A1A1A"/>
                <w:sz w:val="19"/>
                <w:szCs w:val="19"/>
              </w:rPr>
              <w:t xml:space="preserve">Interaktivlik (INP)</w:t>
            </w:r>
          </w:p>
        </w:tc>
        <w:tc>
          <w:tcPr>
            <w:tcW w:type="dxa" w:w="3420"/>
            <w:shd w:fill="F3F6FB"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&lt; 200 ms</w:t>
            </w:r>
          </w:p>
        </w:tc>
      </w:tr>
      <w:tr>
        <w:tc>
          <w:tcPr>
            <w:tcW w:type="dxa" w:w="5600"/>
            <w:shd w:fill="FFFFFF" w:color="auto" w:val="clear"/>
            <w:tcMar>
              <w:top w:type="dxa" w:w="60"/>
              <w:left w:type="dxa" w:w="90"/>
              <w:bottom w:type="dxa" w:w="60"/>
              <w:right w:type="dxa" w:w="90"/>
            </w:tcMar>
            <w:vAlign w:val="center"/>
          </w:tcPr>
          <w:p>
            <w:pPr>
              <w:spacing w:after="0" w:line="250"/>
              <w:jc w:val="left"/>
            </w:pPr>
            <w:r>
              <w:rPr>
                <w:b w:val="false"/>
                <w:bCs w:val="false"/>
                <w:color w:val="1A1A1A"/>
                <w:sz w:val="19"/>
                <w:szCs w:val="19"/>
              </w:rPr>
              <w:t xml:space="preserve">Tizim ishlash vaqti (uptime)</w:t>
            </w:r>
          </w:p>
        </w:tc>
        <w:tc>
          <w:tcPr>
            <w:tcW w:type="dxa" w:w="3420"/>
            <w:shd w:fill="FFFFFF"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 99.9%</w:t>
            </w:r>
          </w:p>
        </w:tc>
      </w:tr>
      <w:tr>
        <w:tc>
          <w:tcPr>
            <w:tcW w:type="dxa" w:w="5600"/>
            <w:shd w:fill="F3F6FB" w:color="auto" w:val="clear"/>
            <w:tcMar>
              <w:top w:type="dxa" w:w="60"/>
              <w:left w:type="dxa" w:w="90"/>
              <w:bottom w:type="dxa" w:w="60"/>
              <w:right w:type="dxa" w:w="90"/>
            </w:tcMar>
            <w:vAlign w:val="center"/>
          </w:tcPr>
          <w:p>
            <w:pPr>
              <w:spacing w:after="0" w:line="250"/>
              <w:jc w:val="left"/>
            </w:pPr>
            <w:r>
              <w:rPr>
                <w:b w:val="false"/>
                <w:bCs w:val="false"/>
                <w:color w:val="1A1A1A"/>
                <w:sz w:val="19"/>
                <w:szCs w:val="19"/>
              </w:rPr>
              <w:t xml:space="preserve">Test qamrovi (coverage)</w:t>
            </w:r>
          </w:p>
        </w:tc>
        <w:tc>
          <w:tcPr>
            <w:tcW w:type="dxa" w:w="3420"/>
            <w:shd w:fill="F3F6FB"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 70%</w:t>
            </w:r>
          </w:p>
        </w:tc>
      </w:tr>
      <w:tr>
        <w:tc>
          <w:tcPr>
            <w:tcW w:type="dxa" w:w="5600"/>
            <w:shd w:fill="FFFFFF" w:color="auto" w:val="clear"/>
            <w:tcMar>
              <w:top w:type="dxa" w:w="60"/>
              <w:left w:type="dxa" w:w="90"/>
              <w:bottom w:type="dxa" w:w="60"/>
              <w:right w:type="dxa" w:w="90"/>
            </w:tcMar>
            <w:vAlign w:val="center"/>
          </w:tcPr>
          <w:p>
            <w:pPr>
              <w:spacing w:after="0" w:line="250"/>
              <w:jc w:val="left"/>
            </w:pPr>
            <w:r>
              <w:rPr>
                <w:b w:val="false"/>
                <w:bCs w:val="false"/>
                <w:color w:val="1A1A1A"/>
                <w:sz w:val="19"/>
                <w:szCs w:val="19"/>
              </w:rPr>
              <w:t xml:space="preserve">Imtihon peak yuklamasi</w:t>
            </w:r>
          </w:p>
        </w:tc>
        <w:tc>
          <w:tcPr>
            <w:tcW w:type="dxa" w:w="3420"/>
            <w:shd w:fill="FFFFFF"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500+ bir vaqtdagi foydalanuvchi (yiqilmasdan)</w:t>
            </w:r>
          </w:p>
        </w:tc>
      </w:tr>
      <w:tr>
        <w:tc>
          <w:tcPr>
            <w:tcW w:type="dxa" w:w="5600"/>
            <w:shd w:fill="F3F6FB" w:color="auto" w:val="clear"/>
            <w:tcMar>
              <w:top w:type="dxa" w:w="60"/>
              <w:left w:type="dxa" w:w="90"/>
              <w:bottom w:type="dxa" w:w="60"/>
              <w:right w:type="dxa" w:w="90"/>
            </w:tcMar>
            <w:vAlign w:val="center"/>
          </w:tcPr>
          <w:p>
            <w:pPr>
              <w:spacing w:after="0" w:line="250"/>
              <w:jc w:val="left"/>
            </w:pPr>
            <w:r>
              <w:rPr>
                <w:b w:val="false"/>
                <w:bCs w:val="false"/>
                <w:color w:val="1A1A1A"/>
                <w:sz w:val="19"/>
                <w:szCs w:val="19"/>
              </w:rPr>
              <w:t xml:space="preserve">Kritik bag'lar (production)</w:t>
            </w:r>
          </w:p>
        </w:tc>
        <w:tc>
          <w:tcPr>
            <w:tcW w:type="dxa" w:w="3420"/>
            <w:shd w:fill="F3F6FB"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0 (P1), oyiga &lt; 5 (P2)</w:t>
            </w:r>
          </w:p>
        </w:tc>
      </w:tr>
      <w:tr>
        <w:tc>
          <w:tcPr>
            <w:tcW w:type="dxa" w:w="5600"/>
            <w:shd w:fill="FFFFFF" w:color="auto" w:val="clear"/>
            <w:tcMar>
              <w:top w:type="dxa" w:w="60"/>
              <w:left w:type="dxa" w:w="90"/>
              <w:bottom w:type="dxa" w:w="60"/>
              <w:right w:type="dxa" w:w="90"/>
            </w:tcMar>
            <w:vAlign w:val="center"/>
          </w:tcPr>
          <w:p>
            <w:pPr>
              <w:spacing w:after="0" w:line="250"/>
              <w:jc w:val="left"/>
            </w:pPr>
            <w:r>
              <w:rPr>
                <w:b w:val="false"/>
                <w:bCs w:val="false"/>
                <w:color w:val="1A1A1A"/>
                <w:sz w:val="19"/>
                <w:szCs w:val="19"/>
              </w:rPr>
              <w:t xml:space="preserve">Foydalanuvchi qoniqishi (CSAT)</w:t>
            </w:r>
          </w:p>
        </w:tc>
        <w:tc>
          <w:tcPr>
            <w:tcW w:type="dxa" w:w="3420"/>
            <w:shd w:fill="FFFFFF"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 4.5 / 5</w:t>
            </w:r>
          </w:p>
        </w:tc>
      </w:tr>
    </w:tbl>
    <w:p>
      <w:pPr>
        <w:pStyle w:val="Heading1"/>
        <w:spacing w:after="140" w:before="320"/>
      </w:pPr>
      <w:r>
        <w:rPr>
          <w:b/>
          <w:bCs/>
          <w:color w:val="0B2545"/>
        </w:rPr>
        <w:t xml:space="preserve">3. Loyiha qamrovi (scope)</w:t>
      </w:r>
    </w:p>
    <w:p>
      <w:pPr>
        <w:pStyle w:val="Heading2"/>
        <w:spacing w:after="100" w:before="240"/>
      </w:pPr>
      <w:r>
        <w:rPr>
          <w:b/>
          <w:bCs/>
          <w:color w:val="13315C"/>
        </w:rPr>
        <w:t xml:space="preserve">3.1. Qamrov ichida (in scope)</w:t>
      </w:r>
    </w:p>
    <w:p>
      <w:pPr>
        <w:pStyle w:val="ListParagraph"/>
        <w:numPr>
          <w:ilvl w:val="0"/>
          <w:numId w:val="2"/>
        </w:numPr>
        <w:spacing w:after="70" w:line="270"/>
      </w:pPr>
      <w:r>
        <w:rPr>
          <w:color w:val="1A1A1A"/>
          <w:sz w:val="21"/>
          <w:szCs w:val="21"/>
        </w:rPr>
        <w:t xml:space="preserve">Autentifikatsiya, avtorizatsiya (RBAC), profil boshqaruvi va 2FA.</w:t>
      </w:r>
    </w:p>
    <w:p>
      <w:pPr>
        <w:pStyle w:val="ListParagraph"/>
        <w:numPr>
          <w:ilvl w:val="0"/>
          <w:numId w:val="2"/>
        </w:numPr>
        <w:spacing w:after="70" w:line="270"/>
      </w:pPr>
      <w:r>
        <w:rPr>
          <w:color w:val="1A1A1A"/>
          <w:sz w:val="21"/>
          <w:szCs w:val="21"/>
        </w:rPr>
        <w:t xml:space="preserve">Akademik struktura: fakultet, kafedra, yoʻnalish, guruh, fan, semestr (DB’da sozlanadigan).</w:t>
      </w:r>
    </w:p>
    <w:p>
      <w:pPr>
        <w:pStyle w:val="ListParagraph"/>
        <w:numPr>
          <w:ilvl w:val="0"/>
          <w:numId w:val="2"/>
        </w:numPr>
        <w:spacing w:after="70" w:line="270"/>
      </w:pPr>
      <w:r>
        <w:rPr>
          <w:color w:val="1A1A1A"/>
          <w:sz w:val="21"/>
          <w:szCs w:val="21"/>
        </w:rPr>
        <w:t xml:space="preserve">Baholash, GPA, transkript; dars jadvali; davomat; imtihon/test; topshiriqlar.</w:t>
      </w:r>
    </w:p>
    <w:p>
      <w:pPr>
        <w:pStyle w:val="ListParagraph"/>
        <w:numPr>
          <w:ilvl w:val="0"/>
          <w:numId w:val="2"/>
        </w:numPr>
        <w:spacing w:after="70" w:line="270"/>
      </w:pPr>
      <w:r>
        <w:rPr>
          <w:color w:val="1A1A1A"/>
          <w:sz w:val="21"/>
          <w:szCs w:val="21"/>
        </w:rPr>
        <w:t xml:space="preserve">Qabul (admissions), toʻlovlar (kontrakt), hujjatlar (spravka/transkript/sertifikat).</w:t>
      </w:r>
    </w:p>
    <w:p>
      <w:pPr>
        <w:pStyle w:val="ListParagraph"/>
        <w:numPr>
          <w:ilvl w:val="0"/>
          <w:numId w:val="2"/>
        </w:numPr>
        <w:spacing w:after="70" w:line="270"/>
      </w:pPr>
      <w:r>
        <w:rPr>
          <w:color w:val="1A1A1A"/>
          <w:sz w:val="21"/>
          <w:szCs w:val="21"/>
        </w:rPr>
        <w:t xml:space="preserve">Kommunikatsiya: chat, forum, eʾlonlar, bildirishnomalar (push + Telegram).</w:t>
      </w:r>
    </w:p>
    <w:p>
      <w:pPr>
        <w:pStyle w:val="ListParagraph"/>
        <w:numPr>
          <w:ilvl w:val="0"/>
          <w:numId w:val="2"/>
        </w:numPr>
        <w:spacing w:after="70" w:line="270"/>
      </w:pPr>
      <w:r>
        <w:rPr>
          <w:color w:val="1A1A1A"/>
          <w:sz w:val="21"/>
          <w:szCs w:val="21"/>
        </w:rPr>
        <w:t xml:space="preserve">Gamifikatsiya/musobaqalar, AI-yordamchi modullari (ixtiyoriy fazalar).</w:t>
      </w:r>
    </w:p>
    <w:p>
      <w:pPr>
        <w:pStyle w:val="ListParagraph"/>
        <w:numPr>
          <w:ilvl w:val="0"/>
          <w:numId w:val="2"/>
        </w:numPr>
        <w:spacing w:after="70" w:line="270"/>
      </w:pPr>
      <w:r>
        <w:rPr>
          <w:color w:val="1A1A1A"/>
          <w:sz w:val="21"/>
          <w:szCs w:val="21"/>
        </w:rPr>
        <w:t xml:space="preserve">Rahbariyat analitika paneli va hisobotlar.</w:t>
      </w:r>
    </w:p>
    <w:p>
      <w:pPr>
        <w:pStyle w:val="ListParagraph"/>
        <w:numPr>
          <w:ilvl w:val="0"/>
          <w:numId w:val="2"/>
        </w:numPr>
        <w:spacing w:after="70" w:line="270"/>
      </w:pPr>
      <w:r>
        <w:rPr>
          <w:color w:val="1A1A1A"/>
          <w:sz w:val="21"/>
          <w:szCs w:val="21"/>
        </w:rPr>
        <w:t xml:space="preserve">Mobil: native ilova (iOS/Android, React Native + Expo) + Telegram Mini App + web/PWA.</w:t>
      </w:r>
    </w:p>
    <w:p>
      <w:pPr>
        <w:pStyle w:val="ListParagraph"/>
        <w:numPr>
          <w:ilvl w:val="0"/>
          <w:numId w:val="2"/>
        </w:numPr>
        <w:spacing w:after="70" w:line="270"/>
      </w:pPr>
      <w:r>
        <w:rPr>
          <w:color w:val="1A1A1A"/>
          <w:sz w:val="21"/>
          <w:szCs w:val="21"/>
        </w:rPr>
        <w:t xml:space="preserve">i18n (uz/ru/en), accessibility (WCAG 2.1 AA), DevOps/CI-CD.</w:t>
      </w:r>
    </w:p>
    <w:p>
      <w:pPr>
        <w:pStyle w:val="Heading2"/>
        <w:spacing w:after="100" w:before="240"/>
      </w:pPr>
      <w:r>
        <w:rPr>
          <w:b/>
          <w:bCs/>
          <w:color w:val="13315C"/>
        </w:rPr>
        <w:t xml:space="preserve">3.2. Qamrovdan tashqarida (out of scope — hozircha)</w:t>
      </w:r>
    </w:p>
    <w:p>
      <w:pPr>
        <w:pStyle w:val="ListParagraph"/>
        <w:numPr>
          <w:ilvl w:val="0"/>
          <w:numId w:val="2"/>
        </w:numPr>
        <w:spacing w:after="70" w:line="270"/>
      </w:pPr>
      <w:r>
        <w:rPr>
          <w:color w:val="1A1A1A"/>
          <w:sz w:val="21"/>
          <w:szCs w:val="21"/>
        </w:rPr>
        <w:t xml:space="preserve">Toʻliq buxgalteriya/moliyaviy ERP (faqat oʻquv toʻlovlari qamrab olinadi).</w:t>
      </w:r>
    </w:p>
    <w:p>
      <w:pPr>
        <w:pStyle w:val="ListParagraph"/>
        <w:numPr>
          <w:ilvl w:val="0"/>
          <w:numId w:val="2"/>
        </w:numPr>
        <w:spacing w:after="70" w:line="270"/>
      </w:pPr>
      <w:r>
        <w:rPr>
          <w:color w:val="1A1A1A"/>
          <w:sz w:val="21"/>
          <w:szCs w:val="21"/>
        </w:rPr>
        <w:t xml:space="preserve">Kutubxona boshqaruv tizimi (kelajakda modul sifatida qoʻshilishi mumkin).</w:t>
      </w:r>
    </w:p>
    <w:p>
      <w:pPr>
        <w:pStyle w:val="ListParagraph"/>
        <w:numPr>
          <w:ilvl w:val="0"/>
          <w:numId w:val="2"/>
        </w:numPr>
        <w:spacing w:after="70" w:line="270"/>
      </w:pPr>
      <w:r>
        <w:rPr>
          <w:color w:val="1A1A1A"/>
          <w:sz w:val="21"/>
          <w:szCs w:val="21"/>
        </w:rPr>
        <w:t xml:space="preserve">Koʻp-universitetli SaaS (multi-tenant) — arxitektura tayyor boʻladi, lekin joriy etilmaydi.</w:t>
      </w:r>
    </w:p>
    <w:p>
      <w:pPr>
        <w:pStyle w:val="Heading1"/>
        <w:spacing w:after="140" w:before="320"/>
      </w:pPr>
      <w:r>
        <w:rPr>
          <w:b/>
          <w:bCs/>
          <w:color w:val="0B2545"/>
        </w:rPr>
        <w:t xml:space="preserve">4. Atamalar lugʻati</w:t>
      </w:r>
    </w:p>
    <w:tbl>
      <w:tblPr>
        <w:tblW w:type="dxa" w:w="9020"/>
        <w:tblBorders>
          <w:top w:val="single" w:color="C9D6E6" w:sz="2"/>
          <w:left w:val="single" w:color="C9D6E6" w:sz="2"/>
          <w:bottom w:val="single" w:color="C9D6E6" w:sz="2"/>
          <w:right w:val="single" w:color="C9D6E6" w:sz="2"/>
          <w:insideH w:val="single" w:color="DCE5F0" w:sz="1"/>
          <w:insideV w:val="single" w:color="DCE5F0" w:sz="1"/>
        </w:tblBorders>
      </w:tblPr>
      <w:tblGrid>
        <w:gridCol w:w="2200"/>
        <w:gridCol w:w="6820"/>
      </w:tblGrid>
      <w:tr>
        <w:trPr>
          <w:tblHeader/>
        </w:trPr>
        <w:tc>
          <w:tcPr>
            <w:tcW w:type="dxa" w:w="2200"/>
            <w:shd w:fill="13315C" w:color="auto" w:val="clear"/>
            <w:tcMar>
              <w:top w:type="dxa" w:w="60"/>
              <w:left w:type="dxa" w:w="90"/>
              <w:bottom w:type="dxa" w:w="60"/>
              <w:right w:type="dxa" w:w="90"/>
            </w:tcMar>
            <w:vAlign w:val="center"/>
          </w:tcPr>
          <w:p>
            <w:pPr>
              <w:spacing w:after="0" w:line="250"/>
              <w:jc w:val="left"/>
            </w:pPr>
            <w:r>
              <w:rPr>
                <w:b/>
                <w:bCs/>
                <w:color w:val="FFFFFF"/>
                <w:sz w:val="19"/>
                <w:szCs w:val="19"/>
              </w:rPr>
              <w:t xml:space="preserve">Atama</w:t>
            </w:r>
          </w:p>
        </w:tc>
        <w:tc>
          <w:tcPr>
            <w:tcW w:type="dxa" w:w="6820"/>
            <w:shd w:fill="13315C" w:color="auto" w:val="clear"/>
            <w:tcMar>
              <w:top w:type="dxa" w:w="60"/>
              <w:left w:type="dxa" w:w="90"/>
              <w:bottom w:type="dxa" w:w="60"/>
              <w:right w:type="dxa" w:w="90"/>
            </w:tcMar>
            <w:vAlign w:val="center"/>
          </w:tcPr>
          <w:p>
            <w:pPr>
              <w:spacing w:after="0" w:line="250"/>
              <w:jc w:val="center"/>
            </w:pPr>
            <w:r>
              <w:rPr>
                <w:b/>
                <w:bCs/>
                <w:color w:val="FFFFFF"/>
                <w:sz w:val="19"/>
                <w:szCs w:val="19"/>
              </w:rPr>
              <w:t xml:space="preserve">Izoh</w:t>
            </w:r>
          </w:p>
        </w:tc>
      </w:tr>
      <w:tr>
        <w:tc>
          <w:tcPr>
            <w:tcW w:type="dxa" w:w="2200"/>
            <w:shd w:fill="FFFFFF" w:color="auto" w:val="clear"/>
            <w:tcMar>
              <w:top w:type="dxa" w:w="60"/>
              <w:left w:type="dxa" w:w="90"/>
              <w:bottom w:type="dxa" w:w="60"/>
              <w:right w:type="dxa" w:w="90"/>
            </w:tcMar>
            <w:vAlign w:val="center"/>
          </w:tcPr>
          <w:p>
            <w:pPr>
              <w:spacing w:after="0" w:line="250"/>
              <w:jc w:val="left"/>
            </w:pPr>
            <w:r>
              <w:rPr>
                <w:b w:val="false"/>
                <w:bCs w:val="false"/>
                <w:color w:val="1A1A1A"/>
                <w:sz w:val="19"/>
                <w:szCs w:val="19"/>
              </w:rPr>
              <w:t xml:space="preserve">RBAC</w:t>
            </w:r>
          </w:p>
        </w:tc>
        <w:tc>
          <w:tcPr>
            <w:tcW w:type="dxa" w:w="6820"/>
            <w:shd w:fill="FFFFFF"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Role-Based Access Control — rolga asoslangan kirish nazorati</w:t>
            </w:r>
          </w:p>
        </w:tc>
      </w:tr>
      <w:tr>
        <w:tc>
          <w:tcPr>
            <w:tcW w:type="dxa" w:w="2200"/>
            <w:shd w:fill="F3F6FB" w:color="auto" w:val="clear"/>
            <w:tcMar>
              <w:top w:type="dxa" w:w="60"/>
              <w:left w:type="dxa" w:w="90"/>
              <w:bottom w:type="dxa" w:w="60"/>
              <w:right w:type="dxa" w:w="90"/>
            </w:tcMar>
            <w:vAlign w:val="center"/>
          </w:tcPr>
          <w:p>
            <w:pPr>
              <w:spacing w:after="0" w:line="250"/>
              <w:jc w:val="left"/>
            </w:pPr>
            <w:r>
              <w:rPr>
                <w:b w:val="false"/>
                <w:bCs w:val="false"/>
                <w:color w:val="1A1A1A"/>
                <w:sz w:val="19"/>
                <w:szCs w:val="19"/>
              </w:rPr>
              <w:t xml:space="preserve">JN / ON / YN / MI</w:t>
            </w:r>
          </w:p>
        </w:tc>
        <w:tc>
          <w:tcPr>
            <w:tcW w:type="dxa" w:w="6820"/>
            <w:shd w:fill="F3F6FB"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Joriy / Oraliq / Yakuniy nazorat va mustaqil ish baholari (Oʻzbekiston BHM)</w:t>
            </w:r>
          </w:p>
        </w:tc>
      </w:tr>
      <w:tr>
        <w:tc>
          <w:tcPr>
            <w:tcW w:type="dxa" w:w="2200"/>
            <w:shd w:fill="FFFFFF" w:color="auto" w:val="clear"/>
            <w:tcMar>
              <w:top w:type="dxa" w:w="60"/>
              <w:left w:type="dxa" w:w="90"/>
              <w:bottom w:type="dxa" w:w="60"/>
              <w:right w:type="dxa" w:w="90"/>
            </w:tcMar>
            <w:vAlign w:val="center"/>
          </w:tcPr>
          <w:p>
            <w:pPr>
              <w:spacing w:after="0" w:line="250"/>
              <w:jc w:val="left"/>
            </w:pPr>
            <w:r>
              <w:rPr>
                <w:b w:val="false"/>
                <w:bCs w:val="false"/>
                <w:color w:val="1A1A1A"/>
                <w:sz w:val="19"/>
                <w:szCs w:val="19"/>
              </w:rPr>
              <w:t xml:space="preserve">GPA</w:t>
            </w:r>
          </w:p>
        </w:tc>
        <w:tc>
          <w:tcPr>
            <w:tcW w:type="dxa" w:w="6820"/>
            <w:shd w:fill="FFFFFF"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Grade Point Average — oʻrtacha oʻzlashtirish koʻrsatkichi</w:t>
            </w:r>
          </w:p>
        </w:tc>
      </w:tr>
      <w:tr>
        <w:tc>
          <w:tcPr>
            <w:tcW w:type="dxa" w:w="2200"/>
            <w:shd w:fill="F3F6FB" w:color="auto" w:val="clear"/>
            <w:tcMar>
              <w:top w:type="dxa" w:w="60"/>
              <w:left w:type="dxa" w:w="90"/>
              <w:bottom w:type="dxa" w:w="60"/>
              <w:right w:type="dxa" w:w="90"/>
            </w:tcMar>
            <w:vAlign w:val="center"/>
          </w:tcPr>
          <w:p>
            <w:pPr>
              <w:spacing w:after="0" w:line="250"/>
              <w:jc w:val="left"/>
            </w:pPr>
            <w:r>
              <w:rPr>
                <w:b w:val="false"/>
                <w:bCs w:val="false"/>
                <w:color w:val="1A1A1A"/>
                <w:sz w:val="19"/>
                <w:szCs w:val="19"/>
              </w:rPr>
              <w:t xml:space="preserve">ECTS</w:t>
            </w:r>
          </w:p>
        </w:tc>
        <w:tc>
          <w:tcPr>
            <w:tcW w:type="dxa" w:w="6820"/>
            <w:shd w:fill="F3F6FB"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European Credit Transfer System — kredit tizimi</w:t>
            </w:r>
          </w:p>
        </w:tc>
      </w:tr>
      <w:tr>
        <w:tc>
          <w:tcPr>
            <w:tcW w:type="dxa" w:w="2200"/>
            <w:shd w:fill="FFFFFF" w:color="auto" w:val="clear"/>
            <w:tcMar>
              <w:top w:type="dxa" w:w="60"/>
              <w:left w:type="dxa" w:w="90"/>
              <w:bottom w:type="dxa" w:w="60"/>
              <w:right w:type="dxa" w:w="90"/>
            </w:tcMar>
            <w:vAlign w:val="center"/>
          </w:tcPr>
          <w:p>
            <w:pPr>
              <w:spacing w:after="0" w:line="250"/>
              <w:jc w:val="left"/>
            </w:pPr>
            <w:r>
              <w:rPr>
                <w:b w:val="false"/>
                <w:bCs w:val="false"/>
                <w:color w:val="1A1A1A"/>
                <w:sz w:val="19"/>
                <w:szCs w:val="19"/>
              </w:rPr>
              <w:t xml:space="preserve">HEMIS</w:t>
            </w:r>
          </w:p>
        </w:tc>
        <w:tc>
          <w:tcPr>
            <w:tcW w:type="dxa" w:w="6820"/>
            <w:shd w:fill="FFFFFF"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Oliy taʾlim boshqaruv axborot tizimi (davlat platformasi)</w:t>
            </w:r>
          </w:p>
        </w:tc>
      </w:tr>
      <w:tr>
        <w:tc>
          <w:tcPr>
            <w:tcW w:type="dxa" w:w="2200"/>
            <w:shd w:fill="F3F6FB" w:color="auto" w:val="clear"/>
            <w:tcMar>
              <w:top w:type="dxa" w:w="60"/>
              <w:left w:type="dxa" w:w="90"/>
              <w:bottom w:type="dxa" w:w="60"/>
              <w:right w:type="dxa" w:w="90"/>
            </w:tcMar>
            <w:vAlign w:val="center"/>
          </w:tcPr>
          <w:p>
            <w:pPr>
              <w:spacing w:after="0" w:line="250"/>
              <w:jc w:val="left"/>
            </w:pPr>
            <w:r>
              <w:rPr>
                <w:b w:val="false"/>
                <w:bCs w:val="false"/>
                <w:color w:val="1A1A1A"/>
                <w:sz w:val="19"/>
                <w:szCs w:val="19"/>
              </w:rPr>
              <w:t xml:space="preserve">TWA</w:t>
            </w:r>
          </w:p>
        </w:tc>
        <w:tc>
          <w:tcPr>
            <w:tcW w:type="dxa" w:w="6820"/>
            <w:shd w:fill="F3F6FB"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Telegram Web App — Telegram Mini App texnologiyasi</w:t>
            </w:r>
          </w:p>
        </w:tc>
      </w:tr>
      <w:tr>
        <w:tc>
          <w:tcPr>
            <w:tcW w:type="dxa" w:w="2200"/>
            <w:shd w:fill="FFFFFF" w:color="auto" w:val="clear"/>
            <w:tcMar>
              <w:top w:type="dxa" w:w="60"/>
              <w:left w:type="dxa" w:w="90"/>
              <w:bottom w:type="dxa" w:w="60"/>
              <w:right w:type="dxa" w:w="90"/>
            </w:tcMar>
            <w:vAlign w:val="center"/>
          </w:tcPr>
          <w:p>
            <w:pPr>
              <w:spacing w:after="0" w:line="250"/>
              <w:jc w:val="left"/>
            </w:pPr>
            <w:r>
              <w:rPr>
                <w:b w:val="false"/>
                <w:bCs w:val="false"/>
                <w:color w:val="1A1A1A"/>
                <w:sz w:val="19"/>
                <w:szCs w:val="19"/>
              </w:rPr>
              <w:t xml:space="preserve">SSR</w:t>
            </w:r>
          </w:p>
        </w:tc>
        <w:tc>
          <w:tcPr>
            <w:tcW w:type="dxa" w:w="6820"/>
            <w:shd w:fill="FFFFFF"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Server-Side Rendering</w:t>
            </w:r>
          </w:p>
        </w:tc>
      </w:tr>
      <w:tr>
        <w:tc>
          <w:tcPr>
            <w:tcW w:type="dxa" w:w="2200"/>
            <w:shd w:fill="F3F6FB" w:color="auto" w:val="clear"/>
            <w:tcMar>
              <w:top w:type="dxa" w:w="60"/>
              <w:left w:type="dxa" w:w="90"/>
              <w:bottom w:type="dxa" w:w="60"/>
              <w:right w:type="dxa" w:w="90"/>
            </w:tcMar>
            <w:vAlign w:val="center"/>
          </w:tcPr>
          <w:p>
            <w:pPr>
              <w:spacing w:after="0" w:line="250"/>
              <w:jc w:val="left"/>
            </w:pPr>
            <w:r>
              <w:rPr>
                <w:b w:val="false"/>
                <w:bCs w:val="false"/>
                <w:color w:val="1A1A1A"/>
                <w:sz w:val="19"/>
                <w:szCs w:val="19"/>
              </w:rPr>
              <w:t xml:space="preserve">DI</w:t>
            </w:r>
          </w:p>
        </w:tc>
        <w:tc>
          <w:tcPr>
            <w:tcW w:type="dxa" w:w="6820"/>
            <w:shd w:fill="F3F6FB"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Dependency Injection — bogʻliqlik inyeksiyasi</w:t>
            </w:r>
          </w:p>
        </w:tc>
      </w:tr>
      <w:tr>
        <w:tc>
          <w:tcPr>
            <w:tcW w:type="dxa" w:w="2200"/>
            <w:shd w:fill="FFFFFF" w:color="auto" w:val="clear"/>
            <w:tcMar>
              <w:top w:type="dxa" w:w="60"/>
              <w:left w:type="dxa" w:w="90"/>
              <w:bottom w:type="dxa" w:w="60"/>
              <w:right w:type="dxa" w:w="90"/>
            </w:tcMar>
            <w:vAlign w:val="center"/>
          </w:tcPr>
          <w:p>
            <w:pPr>
              <w:spacing w:after="0" w:line="250"/>
              <w:jc w:val="left"/>
            </w:pPr>
            <w:r>
              <w:rPr>
                <w:b w:val="false"/>
                <w:bCs w:val="false"/>
                <w:color w:val="1A1A1A"/>
                <w:sz w:val="19"/>
                <w:szCs w:val="19"/>
              </w:rPr>
              <w:t xml:space="preserve">CSP</w:t>
            </w:r>
          </w:p>
        </w:tc>
        <w:tc>
          <w:tcPr>
            <w:tcW w:type="dxa" w:w="6820"/>
            <w:shd w:fill="FFFFFF"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Content Security Policy — kontent xavfsizlik siyosati</w:t>
            </w:r>
          </w:p>
        </w:tc>
      </w:tr>
      <w:tr>
        <w:tc>
          <w:tcPr>
            <w:tcW w:type="dxa" w:w="2200"/>
            <w:shd w:fill="F3F6FB" w:color="auto" w:val="clear"/>
            <w:tcMar>
              <w:top w:type="dxa" w:w="60"/>
              <w:left w:type="dxa" w:w="90"/>
              <w:bottom w:type="dxa" w:w="60"/>
              <w:right w:type="dxa" w:w="90"/>
            </w:tcMar>
            <w:vAlign w:val="center"/>
          </w:tcPr>
          <w:p>
            <w:pPr>
              <w:spacing w:after="0" w:line="250"/>
              <w:jc w:val="left"/>
            </w:pPr>
            <w:r>
              <w:rPr>
                <w:b w:val="false"/>
                <w:bCs w:val="false"/>
                <w:color w:val="1A1A1A"/>
                <w:sz w:val="19"/>
                <w:szCs w:val="19"/>
              </w:rPr>
              <w:t xml:space="preserve">SLA</w:t>
            </w:r>
          </w:p>
        </w:tc>
        <w:tc>
          <w:tcPr>
            <w:tcW w:type="dxa" w:w="6820"/>
            <w:shd w:fill="F3F6FB"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Service Level Agreement — xizmat sifati kelishuvi</w:t>
            </w:r>
          </w:p>
        </w:tc>
      </w:tr>
    </w:tbl>
    <w:p>
      <w:pPr>
        <w:pStyle w:val="Heading1"/>
        <w:spacing w:after="140" w:before="320"/>
      </w:pPr>
      <w:r>
        <w:rPr>
          <w:b/>
          <w:bCs/>
          <w:color w:val="0B2545"/>
        </w:rPr>
        <w:t xml:space="preserve">5. Foydalanuvchi rollari va personalar</w:t>
      </w:r>
    </w:p>
    <w:p>
      <w:pPr>
        <w:spacing w:after="120" w:line="276"/>
        <w:jc w:val="both"/>
      </w:pPr>
      <w:r>
        <w:rPr>
          <w:b w:val="false"/>
          <w:bCs w:val="false"/>
          <w:i/>
          <w:iCs/>
          <w:color w:val="6B7280"/>
          <w:sz w:val="21"/>
          <w:szCs w:val="21"/>
        </w:rPr>
        <w:t xml:space="preserve">TAXMIN: quyidagi rollar toʻplami eski tizim (student, teacher, dekanat, investor, admin) va Oʻzbekiston OTM tashkiliy tuzilmasi asosida kengaytirilgan. Yakuniy roʻyxat buyurtmachi bilan tasdiqlanadi.</w:t>
      </w:r>
    </w:p>
    <w:tbl>
      <w:tblPr>
        <w:tblW w:type="dxa" w:w="9020"/>
        <w:tblBorders>
          <w:top w:val="single" w:color="C9D6E6" w:sz="2"/>
          <w:left w:val="single" w:color="C9D6E6" w:sz="2"/>
          <w:bottom w:val="single" w:color="C9D6E6" w:sz="2"/>
          <w:right w:val="single" w:color="C9D6E6" w:sz="2"/>
          <w:insideH w:val="single" w:color="DCE5F0" w:sz="1"/>
          <w:insideV w:val="single" w:color="DCE5F0" w:sz="1"/>
        </w:tblBorders>
      </w:tblPr>
      <w:tblGrid>
        <w:gridCol w:w="1700"/>
        <w:gridCol w:w="2100"/>
        <w:gridCol w:w="5220"/>
      </w:tblGrid>
      <w:tr>
        <w:trPr>
          <w:tblHeader/>
        </w:trPr>
        <w:tc>
          <w:tcPr>
            <w:tcW w:type="dxa" w:w="1700"/>
            <w:shd w:fill="13315C" w:color="auto" w:val="clear"/>
            <w:tcMar>
              <w:top w:type="dxa" w:w="60"/>
              <w:left w:type="dxa" w:w="90"/>
              <w:bottom w:type="dxa" w:w="60"/>
              <w:right w:type="dxa" w:w="90"/>
            </w:tcMar>
            <w:vAlign w:val="center"/>
          </w:tcPr>
          <w:p>
            <w:pPr>
              <w:spacing w:after="0" w:line="250"/>
              <w:jc w:val="left"/>
            </w:pPr>
            <w:r>
              <w:rPr>
                <w:b/>
                <w:bCs/>
                <w:color w:val="FFFFFF"/>
                <w:sz w:val="19"/>
                <w:szCs w:val="19"/>
              </w:rPr>
              <w:t xml:space="preserve">Rol</w:t>
            </w:r>
          </w:p>
        </w:tc>
        <w:tc>
          <w:tcPr>
            <w:tcW w:type="dxa" w:w="2100"/>
            <w:shd w:fill="13315C" w:color="auto" w:val="clear"/>
            <w:tcMar>
              <w:top w:type="dxa" w:w="60"/>
              <w:left w:type="dxa" w:w="90"/>
              <w:bottom w:type="dxa" w:w="60"/>
              <w:right w:type="dxa" w:w="90"/>
            </w:tcMar>
            <w:vAlign w:val="center"/>
          </w:tcPr>
          <w:p>
            <w:pPr>
              <w:spacing w:after="0" w:line="250"/>
              <w:jc w:val="center"/>
            </w:pPr>
            <w:r>
              <w:rPr>
                <w:b/>
                <w:bCs/>
                <w:color w:val="FFFFFF"/>
                <w:sz w:val="19"/>
                <w:szCs w:val="19"/>
              </w:rPr>
              <w:t xml:space="preserve">Kim</w:t>
            </w:r>
          </w:p>
        </w:tc>
        <w:tc>
          <w:tcPr>
            <w:tcW w:type="dxa" w:w="5220"/>
            <w:shd w:fill="13315C" w:color="auto" w:val="clear"/>
            <w:tcMar>
              <w:top w:type="dxa" w:w="60"/>
              <w:left w:type="dxa" w:w="90"/>
              <w:bottom w:type="dxa" w:w="60"/>
              <w:right w:type="dxa" w:w="90"/>
            </w:tcMar>
            <w:vAlign w:val="center"/>
          </w:tcPr>
          <w:p>
            <w:pPr>
              <w:spacing w:after="0" w:line="250"/>
              <w:jc w:val="center"/>
            </w:pPr>
            <w:r>
              <w:rPr>
                <w:b/>
                <w:bCs/>
                <w:color w:val="FFFFFF"/>
                <w:sz w:val="19"/>
                <w:szCs w:val="19"/>
              </w:rPr>
              <w:t xml:space="preserve">Asosiy vazifalar</w:t>
            </w:r>
          </w:p>
        </w:tc>
      </w:tr>
      <w:tr>
        <w:tc>
          <w:tcPr>
            <w:tcW w:type="dxa" w:w="1700"/>
            <w:shd w:fill="FFFFFF" w:color="auto" w:val="clear"/>
            <w:tcMar>
              <w:top w:type="dxa" w:w="60"/>
              <w:left w:type="dxa" w:w="90"/>
              <w:bottom w:type="dxa" w:w="60"/>
              <w:right w:type="dxa" w:w="90"/>
            </w:tcMar>
            <w:vAlign w:val="center"/>
          </w:tcPr>
          <w:p>
            <w:pPr>
              <w:spacing w:after="0" w:line="250"/>
              <w:jc w:val="left"/>
            </w:pPr>
            <w:r>
              <w:rPr>
                <w:b w:val="false"/>
                <w:bCs w:val="false"/>
                <w:color w:val="1A1A1A"/>
                <w:sz w:val="19"/>
                <w:szCs w:val="19"/>
              </w:rPr>
              <w:t xml:space="preserve">Talaba</w:t>
            </w:r>
          </w:p>
        </w:tc>
        <w:tc>
          <w:tcPr>
            <w:tcW w:type="dxa" w:w="2100"/>
            <w:shd w:fill="FFFFFF"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Oʻquvchi</w:t>
            </w:r>
          </w:p>
        </w:tc>
        <w:tc>
          <w:tcPr>
            <w:tcW w:type="dxa" w:w="5220"/>
            <w:shd w:fill="FFFFFF"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Baho, jadval, davomat, topshiriq, imtihon, toʻlov, eʾlon</w:t>
            </w:r>
          </w:p>
        </w:tc>
      </w:tr>
      <w:tr>
        <w:tc>
          <w:tcPr>
            <w:tcW w:type="dxa" w:w="1700"/>
            <w:shd w:fill="F3F6FB" w:color="auto" w:val="clear"/>
            <w:tcMar>
              <w:top w:type="dxa" w:w="60"/>
              <w:left w:type="dxa" w:w="90"/>
              <w:bottom w:type="dxa" w:w="60"/>
              <w:right w:type="dxa" w:w="90"/>
            </w:tcMar>
            <w:vAlign w:val="center"/>
          </w:tcPr>
          <w:p>
            <w:pPr>
              <w:spacing w:after="0" w:line="250"/>
              <w:jc w:val="left"/>
            </w:pPr>
            <w:r>
              <w:rPr>
                <w:b w:val="false"/>
                <w:bCs w:val="false"/>
                <w:color w:val="1A1A1A"/>
                <w:sz w:val="19"/>
                <w:szCs w:val="19"/>
              </w:rPr>
              <w:t xml:space="preserve">Oʻqituvchi</w:t>
            </w:r>
          </w:p>
        </w:tc>
        <w:tc>
          <w:tcPr>
            <w:tcW w:type="dxa" w:w="2100"/>
            <w:shd w:fill="F3F6FB"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Professor-oʻqituvchi</w:t>
            </w:r>
          </w:p>
        </w:tc>
        <w:tc>
          <w:tcPr>
            <w:tcW w:type="dxa" w:w="5220"/>
            <w:shd w:fill="F3F6FB"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Baho qoʻyish, davomat, topshiriq/imtihon, jadval</w:t>
            </w:r>
          </w:p>
        </w:tc>
      </w:tr>
      <w:tr>
        <w:tc>
          <w:tcPr>
            <w:tcW w:type="dxa" w:w="1700"/>
            <w:shd w:fill="FFFFFF" w:color="auto" w:val="clear"/>
            <w:tcMar>
              <w:top w:type="dxa" w:w="60"/>
              <w:left w:type="dxa" w:w="90"/>
              <w:bottom w:type="dxa" w:w="60"/>
              <w:right w:type="dxa" w:w="90"/>
            </w:tcMar>
            <w:vAlign w:val="center"/>
          </w:tcPr>
          <w:p>
            <w:pPr>
              <w:spacing w:after="0" w:line="250"/>
              <w:jc w:val="left"/>
            </w:pPr>
            <w:r>
              <w:rPr>
                <w:b w:val="false"/>
                <w:bCs w:val="false"/>
                <w:color w:val="1A1A1A"/>
                <w:sz w:val="19"/>
                <w:szCs w:val="19"/>
              </w:rPr>
              <w:t xml:space="preserve">Kurator (tьютор)</w:t>
            </w:r>
          </w:p>
        </w:tc>
        <w:tc>
          <w:tcPr>
            <w:tcW w:type="dxa" w:w="2100"/>
            <w:shd w:fill="FFFFFF"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Guruh rahbari</w:t>
            </w:r>
          </w:p>
        </w:tc>
        <w:tc>
          <w:tcPr>
            <w:tcW w:type="dxa" w:w="5220"/>
            <w:shd w:fill="FFFFFF"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Guruh nazorati, davomat/oʻzlashtirish monitoringi</w:t>
            </w:r>
          </w:p>
        </w:tc>
      </w:tr>
      <w:tr>
        <w:tc>
          <w:tcPr>
            <w:tcW w:type="dxa" w:w="1700"/>
            <w:shd w:fill="F3F6FB" w:color="auto" w:val="clear"/>
            <w:tcMar>
              <w:top w:type="dxa" w:w="60"/>
              <w:left w:type="dxa" w:w="90"/>
              <w:bottom w:type="dxa" w:w="60"/>
              <w:right w:type="dxa" w:w="90"/>
            </w:tcMar>
            <w:vAlign w:val="center"/>
          </w:tcPr>
          <w:p>
            <w:pPr>
              <w:spacing w:after="0" w:line="250"/>
              <w:jc w:val="left"/>
            </w:pPr>
            <w:r>
              <w:rPr>
                <w:b w:val="false"/>
                <w:bCs w:val="false"/>
                <w:color w:val="1A1A1A"/>
                <w:sz w:val="19"/>
                <w:szCs w:val="19"/>
              </w:rPr>
              <w:t xml:space="preserve">Kafedra mudiri</w:t>
            </w:r>
          </w:p>
        </w:tc>
        <w:tc>
          <w:tcPr>
            <w:tcW w:type="dxa" w:w="2100"/>
            <w:shd w:fill="F3F6FB"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Kafedra rahbari</w:t>
            </w:r>
          </w:p>
        </w:tc>
        <w:tc>
          <w:tcPr>
            <w:tcW w:type="dxa" w:w="5220"/>
            <w:shd w:fill="F3F6FB"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Kafedra oʻqituvchilari, fanlar, yuklama nazorati</w:t>
            </w:r>
          </w:p>
        </w:tc>
      </w:tr>
      <w:tr>
        <w:tc>
          <w:tcPr>
            <w:tcW w:type="dxa" w:w="1700"/>
            <w:shd w:fill="FFFFFF" w:color="auto" w:val="clear"/>
            <w:tcMar>
              <w:top w:type="dxa" w:w="60"/>
              <w:left w:type="dxa" w:w="90"/>
              <w:bottom w:type="dxa" w:w="60"/>
              <w:right w:type="dxa" w:w="90"/>
            </w:tcMar>
            <w:vAlign w:val="center"/>
          </w:tcPr>
          <w:p>
            <w:pPr>
              <w:spacing w:after="0" w:line="250"/>
              <w:jc w:val="left"/>
            </w:pPr>
            <w:r>
              <w:rPr>
                <w:b w:val="false"/>
                <w:bCs w:val="false"/>
                <w:color w:val="1A1A1A"/>
                <w:sz w:val="19"/>
                <w:szCs w:val="19"/>
              </w:rPr>
              <w:t xml:space="preserve">Dekanat</w:t>
            </w:r>
          </w:p>
        </w:tc>
        <w:tc>
          <w:tcPr>
            <w:tcW w:type="dxa" w:w="2100"/>
            <w:shd w:fill="FFFFFF"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Dekanat xodimi</w:t>
            </w:r>
          </w:p>
        </w:tc>
        <w:tc>
          <w:tcPr>
            <w:tcW w:type="dxa" w:w="5220"/>
            <w:shd w:fill="FFFFFF"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Talaba boshqaruvi, hisobot, buyruq, qabul, toʻlov nazorati</w:t>
            </w:r>
          </w:p>
        </w:tc>
      </w:tr>
      <w:tr>
        <w:tc>
          <w:tcPr>
            <w:tcW w:type="dxa" w:w="1700"/>
            <w:shd w:fill="F3F6FB" w:color="auto" w:val="clear"/>
            <w:tcMar>
              <w:top w:type="dxa" w:w="60"/>
              <w:left w:type="dxa" w:w="90"/>
              <w:bottom w:type="dxa" w:w="60"/>
              <w:right w:type="dxa" w:w="90"/>
            </w:tcMar>
            <w:vAlign w:val="center"/>
          </w:tcPr>
          <w:p>
            <w:pPr>
              <w:spacing w:after="0" w:line="250"/>
              <w:jc w:val="left"/>
            </w:pPr>
            <w:r>
              <w:rPr>
                <w:b w:val="false"/>
                <w:bCs w:val="false"/>
                <w:color w:val="1A1A1A"/>
                <w:sz w:val="19"/>
                <w:szCs w:val="19"/>
              </w:rPr>
              <w:t xml:space="preserve">Rektor</w:t>
            </w:r>
          </w:p>
        </w:tc>
        <w:tc>
          <w:tcPr>
            <w:tcW w:type="dxa" w:w="2100"/>
            <w:shd w:fill="F3F6FB"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Rahbariyat</w:t>
            </w:r>
          </w:p>
        </w:tc>
        <w:tc>
          <w:tcPr>
            <w:tcW w:type="dxa" w:w="5220"/>
            <w:shd w:fill="F3F6FB"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Umumiy analitika, KPI, strategik hisobotlar (asosan koʻrish)</w:t>
            </w:r>
          </w:p>
        </w:tc>
      </w:tr>
      <w:tr>
        <w:tc>
          <w:tcPr>
            <w:tcW w:type="dxa" w:w="1700"/>
            <w:shd w:fill="FFFFFF" w:color="auto" w:val="clear"/>
            <w:tcMar>
              <w:top w:type="dxa" w:w="60"/>
              <w:left w:type="dxa" w:w="90"/>
              <w:bottom w:type="dxa" w:w="60"/>
              <w:right w:type="dxa" w:w="90"/>
            </w:tcMar>
            <w:vAlign w:val="center"/>
          </w:tcPr>
          <w:p>
            <w:pPr>
              <w:spacing w:after="0" w:line="250"/>
              <w:jc w:val="left"/>
            </w:pPr>
            <w:r>
              <w:rPr>
                <w:b w:val="false"/>
                <w:bCs w:val="false"/>
                <w:color w:val="1A1A1A"/>
                <w:sz w:val="19"/>
                <w:szCs w:val="19"/>
              </w:rPr>
              <w:t xml:space="preserve">Ota-ona</w:t>
            </w:r>
          </w:p>
        </w:tc>
        <w:tc>
          <w:tcPr>
            <w:tcW w:type="dxa" w:w="2100"/>
            <w:shd w:fill="FFFFFF"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Talaba vakili</w:t>
            </w:r>
          </w:p>
        </w:tc>
        <w:tc>
          <w:tcPr>
            <w:tcW w:type="dxa" w:w="5220"/>
            <w:shd w:fill="FFFFFF"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Farzand bahosi, davomati, toʻlovini kuzatish (cheklangan)</w:t>
            </w:r>
          </w:p>
        </w:tc>
      </w:tr>
      <w:tr>
        <w:tc>
          <w:tcPr>
            <w:tcW w:type="dxa" w:w="1700"/>
            <w:shd w:fill="F3F6FB" w:color="auto" w:val="clear"/>
            <w:tcMar>
              <w:top w:type="dxa" w:w="60"/>
              <w:left w:type="dxa" w:w="90"/>
              <w:bottom w:type="dxa" w:w="60"/>
              <w:right w:type="dxa" w:w="90"/>
            </w:tcMar>
            <w:vAlign w:val="center"/>
          </w:tcPr>
          <w:p>
            <w:pPr>
              <w:spacing w:after="0" w:line="250"/>
              <w:jc w:val="left"/>
            </w:pPr>
            <w:r>
              <w:rPr>
                <w:b w:val="false"/>
                <w:bCs w:val="false"/>
                <w:color w:val="1A1A1A"/>
                <w:sz w:val="19"/>
                <w:szCs w:val="19"/>
              </w:rPr>
              <w:t xml:space="preserve">Abituriyent</w:t>
            </w:r>
          </w:p>
        </w:tc>
        <w:tc>
          <w:tcPr>
            <w:tcW w:type="dxa" w:w="2100"/>
            <w:shd w:fill="F3F6FB"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Nomzod</w:t>
            </w:r>
          </w:p>
        </w:tc>
        <w:tc>
          <w:tcPr>
            <w:tcW w:type="dxa" w:w="5220"/>
            <w:shd w:fill="F3F6FB"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Ariza topshirish, qabul holatini kuzatish</w:t>
            </w:r>
          </w:p>
        </w:tc>
      </w:tr>
      <w:tr>
        <w:tc>
          <w:tcPr>
            <w:tcW w:type="dxa" w:w="1700"/>
            <w:shd w:fill="FFFFFF" w:color="auto" w:val="clear"/>
            <w:tcMar>
              <w:top w:type="dxa" w:w="60"/>
              <w:left w:type="dxa" w:w="90"/>
              <w:bottom w:type="dxa" w:w="60"/>
              <w:right w:type="dxa" w:w="90"/>
            </w:tcMar>
            <w:vAlign w:val="center"/>
          </w:tcPr>
          <w:p>
            <w:pPr>
              <w:spacing w:after="0" w:line="250"/>
              <w:jc w:val="left"/>
            </w:pPr>
            <w:r>
              <w:rPr>
                <w:b w:val="false"/>
                <w:bCs w:val="false"/>
                <w:color w:val="1A1A1A"/>
                <w:sz w:val="19"/>
                <w:szCs w:val="19"/>
              </w:rPr>
              <w:t xml:space="preserve">Admin</w:t>
            </w:r>
          </w:p>
        </w:tc>
        <w:tc>
          <w:tcPr>
            <w:tcW w:type="dxa" w:w="2100"/>
            <w:shd w:fill="FFFFFF"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Tizim maʾmuri</w:t>
            </w:r>
          </w:p>
        </w:tc>
        <w:tc>
          <w:tcPr>
            <w:tcW w:type="dxa" w:w="5220"/>
            <w:shd w:fill="FFFFFF"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Sozlamalar, rollar, integratsiyalar, audit, xavfsizlik</w:t>
            </w:r>
          </w:p>
        </w:tc>
      </w:tr>
    </w:tbl>
    <w:p>
      <w:pPr>
        <w:pStyle w:val="Heading1"/>
        <w:spacing w:after="140" w:before="320"/>
      </w:pPr>
      <w:r>
        <w:rPr>
          <w:b/>
          <w:bCs/>
          <w:color w:val="0B2545"/>
        </w:rPr>
        <w:t xml:space="preserve">6. Rollar–huquqlar matritsasi (RBAC)</w:t>
      </w:r>
    </w:p>
    <w:p>
      <w:pPr>
        <w:spacing w:after="120" w:line="276"/>
        <w:jc w:val="both"/>
      </w:pPr>
      <w:r>
        <w:rPr>
          <w:b w:val="false"/>
          <w:bCs w:val="false"/>
          <w:i w:val="false"/>
          <w:iCs w:val="false"/>
          <w:color w:val="1A1A1A"/>
          <w:sz w:val="21"/>
          <w:szCs w:val="21"/>
        </w:rPr>
        <w:t xml:space="preserve">Belgilar: ● — toʻliq (yozish/oʻzgartirish), ◐ — cheklangan/faqat oʻziniki, ○ — faqat koʻrish, — — ruxsat yoʻq. Fine-grained ruxsatlar CASL orqali boshqariladi (R21).</w:t>
      </w:r>
    </w:p>
    <w:tbl>
      <w:tblPr>
        <w:tblW w:type="dxa" w:w="9020"/>
        <w:tblBorders>
          <w:top w:val="single" w:color="C9D6E6" w:sz="2"/>
          <w:left w:val="single" w:color="C9D6E6" w:sz="2"/>
          <w:bottom w:val="single" w:color="C9D6E6" w:sz="2"/>
          <w:right w:val="single" w:color="C9D6E6" w:sz="2"/>
          <w:insideH w:val="single" w:color="DCE5F0" w:sz="1"/>
          <w:insideV w:val="single" w:color="DCE5F0" w:sz="1"/>
        </w:tblBorders>
      </w:tblPr>
      <w:tblGrid>
        <w:gridCol w:w="2180"/>
        <w:gridCol w:w="977"/>
        <w:gridCol w:w="977"/>
        <w:gridCol w:w="977"/>
        <w:gridCol w:w="977"/>
        <w:gridCol w:w="977"/>
        <w:gridCol w:w="977"/>
        <w:gridCol w:w="977"/>
      </w:tblGrid>
      <w:tr>
        <w:trPr>
          <w:tblHeader/>
        </w:trPr>
        <w:tc>
          <w:tcPr>
            <w:tcW w:type="dxa" w:w="2180"/>
            <w:shd w:fill="13315C" w:color="auto" w:val="clear"/>
            <w:tcMar>
              <w:top w:type="dxa" w:w="60"/>
              <w:left w:type="dxa" w:w="90"/>
              <w:bottom w:type="dxa" w:w="60"/>
              <w:right w:type="dxa" w:w="90"/>
            </w:tcMar>
            <w:vAlign w:val="center"/>
          </w:tcPr>
          <w:p>
            <w:pPr>
              <w:spacing w:after="0" w:line="250"/>
              <w:jc w:val="left"/>
            </w:pPr>
            <w:r>
              <w:rPr>
                <w:b/>
                <w:bCs/>
                <w:color w:val="FFFFFF"/>
                <w:sz w:val="19"/>
                <w:szCs w:val="19"/>
              </w:rPr>
              <w:t xml:space="preserve">Imkoniyat</w:t>
            </w:r>
          </w:p>
        </w:tc>
        <w:tc>
          <w:tcPr>
            <w:tcW w:type="dxa" w:w="977"/>
            <w:shd w:fill="13315C" w:color="auto" w:val="clear"/>
            <w:tcMar>
              <w:top w:type="dxa" w:w="60"/>
              <w:left w:type="dxa" w:w="90"/>
              <w:bottom w:type="dxa" w:w="60"/>
              <w:right w:type="dxa" w:w="90"/>
            </w:tcMar>
            <w:vAlign w:val="center"/>
          </w:tcPr>
          <w:p>
            <w:pPr>
              <w:spacing w:after="0" w:line="250"/>
              <w:jc w:val="center"/>
            </w:pPr>
            <w:r>
              <w:rPr>
                <w:b/>
                <w:bCs/>
                <w:color w:val="FFFFFF"/>
                <w:sz w:val="19"/>
                <w:szCs w:val="19"/>
              </w:rPr>
              <w:t xml:space="preserve">Talaba</w:t>
            </w:r>
          </w:p>
        </w:tc>
        <w:tc>
          <w:tcPr>
            <w:tcW w:type="dxa" w:w="977"/>
            <w:shd w:fill="13315C" w:color="auto" w:val="clear"/>
            <w:tcMar>
              <w:top w:type="dxa" w:w="60"/>
              <w:left w:type="dxa" w:w="90"/>
              <w:bottom w:type="dxa" w:w="60"/>
              <w:right w:type="dxa" w:w="90"/>
            </w:tcMar>
            <w:vAlign w:val="center"/>
          </w:tcPr>
          <w:p>
            <w:pPr>
              <w:spacing w:after="0" w:line="250"/>
              <w:jc w:val="center"/>
            </w:pPr>
            <w:r>
              <w:rPr>
                <w:b/>
                <w:bCs/>
                <w:color w:val="FFFFFF"/>
                <w:sz w:val="19"/>
                <w:szCs w:val="19"/>
              </w:rPr>
              <w:t xml:space="preserve">Oʻqit.</w:t>
            </w:r>
          </w:p>
        </w:tc>
        <w:tc>
          <w:tcPr>
            <w:tcW w:type="dxa" w:w="977"/>
            <w:shd w:fill="13315C" w:color="auto" w:val="clear"/>
            <w:tcMar>
              <w:top w:type="dxa" w:w="60"/>
              <w:left w:type="dxa" w:w="90"/>
              <w:bottom w:type="dxa" w:w="60"/>
              <w:right w:type="dxa" w:w="90"/>
            </w:tcMar>
            <w:vAlign w:val="center"/>
          </w:tcPr>
          <w:p>
            <w:pPr>
              <w:spacing w:after="0" w:line="250"/>
              <w:jc w:val="center"/>
            </w:pPr>
            <w:r>
              <w:rPr>
                <w:b/>
                <w:bCs/>
                <w:color w:val="FFFFFF"/>
                <w:sz w:val="19"/>
                <w:szCs w:val="19"/>
              </w:rPr>
              <w:t xml:space="preserve">Kurator</w:t>
            </w:r>
          </w:p>
        </w:tc>
        <w:tc>
          <w:tcPr>
            <w:tcW w:type="dxa" w:w="977"/>
            <w:shd w:fill="13315C" w:color="auto" w:val="clear"/>
            <w:tcMar>
              <w:top w:type="dxa" w:w="60"/>
              <w:left w:type="dxa" w:w="90"/>
              <w:bottom w:type="dxa" w:w="60"/>
              <w:right w:type="dxa" w:w="90"/>
            </w:tcMar>
            <w:vAlign w:val="center"/>
          </w:tcPr>
          <w:p>
            <w:pPr>
              <w:spacing w:after="0" w:line="250"/>
              <w:jc w:val="center"/>
            </w:pPr>
            <w:r>
              <w:rPr>
                <w:b/>
                <w:bCs/>
                <w:color w:val="FFFFFF"/>
                <w:sz w:val="19"/>
                <w:szCs w:val="19"/>
              </w:rPr>
              <w:t xml:space="preserve">Kafedra</w:t>
            </w:r>
          </w:p>
        </w:tc>
        <w:tc>
          <w:tcPr>
            <w:tcW w:type="dxa" w:w="977"/>
            <w:shd w:fill="13315C" w:color="auto" w:val="clear"/>
            <w:tcMar>
              <w:top w:type="dxa" w:w="60"/>
              <w:left w:type="dxa" w:w="90"/>
              <w:bottom w:type="dxa" w:w="60"/>
              <w:right w:type="dxa" w:w="90"/>
            </w:tcMar>
            <w:vAlign w:val="center"/>
          </w:tcPr>
          <w:p>
            <w:pPr>
              <w:spacing w:after="0" w:line="250"/>
              <w:jc w:val="center"/>
            </w:pPr>
            <w:r>
              <w:rPr>
                <w:b/>
                <w:bCs/>
                <w:color w:val="FFFFFF"/>
                <w:sz w:val="19"/>
                <w:szCs w:val="19"/>
              </w:rPr>
              <w:t xml:space="preserve">Dekanat</w:t>
            </w:r>
          </w:p>
        </w:tc>
        <w:tc>
          <w:tcPr>
            <w:tcW w:type="dxa" w:w="977"/>
            <w:shd w:fill="13315C" w:color="auto" w:val="clear"/>
            <w:tcMar>
              <w:top w:type="dxa" w:w="60"/>
              <w:left w:type="dxa" w:w="90"/>
              <w:bottom w:type="dxa" w:w="60"/>
              <w:right w:type="dxa" w:w="90"/>
            </w:tcMar>
            <w:vAlign w:val="center"/>
          </w:tcPr>
          <w:p>
            <w:pPr>
              <w:spacing w:after="0" w:line="250"/>
              <w:jc w:val="center"/>
            </w:pPr>
            <w:r>
              <w:rPr>
                <w:b/>
                <w:bCs/>
                <w:color w:val="FFFFFF"/>
                <w:sz w:val="19"/>
                <w:szCs w:val="19"/>
              </w:rPr>
              <w:t xml:space="preserve">Rektor</w:t>
            </w:r>
          </w:p>
        </w:tc>
        <w:tc>
          <w:tcPr>
            <w:tcW w:type="dxa" w:w="977"/>
            <w:shd w:fill="13315C" w:color="auto" w:val="clear"/>
            <w:tcMar>
              <w:top w:type="dxa" w:w="60"/>
              <w:left w:type="dxa" w:w="90"/>
              <w:bottom w:type="dxa" w:w="60"/>
              <w:right w:type="dxa" w:w="90"/>
            </w:tcMar>
            <w:vAlign w:val="center"/>
          </w:tcPr>
          <w:p>
            <w:pPr>
              <w:spacing w:after="0" w:line="250"/>
              <w:jc w:val="center"/>
            </w:pPr>
            <w:r>
              <w:rPr>
                <w:b/>
                <w:bCs/>
                <w:color w:val="FFFFFF"/>
                <w:sz w:val="19"/>
                <w:szCs w:val="19"/>
              </w:rPr>
              <w:t xml:space="preserve">Admin</w:t>
            </w:r>
          </w:p>
        </w:tc>
      </w:tr>
      <w:tr>
        <w:tc>
          <w:tcPr>
            <w:tcW w:type="dxa" w:w="2180"/>
            <w:shd w:fill="FFFFFF" w:color="auto" w:val="clear"/>
            <w:tcMar>
              <w:top w:type="dxa" w:w="60"/>
              <w:left w:type="dxa" w:w="90"/>
              <w:bottom w:type="dxa" w:w="60"/>
              <w:right w:type="dxa" w:w="90"/>
            </w:tcMar>
            <w:vAlign w:val="center"/>
          </w:tcPr>
          <w:p>
            <w:pPr>
              <w:spacing w:after="0" w:line="250"/>
              <w:jc w:val="left"/>
            </w:pPr>
            <w:r>
              <w:rPr>
                <w:b w:val="false"/>
                <w:bCs w:val="false"/>
                <w:color w:val="1A1A1A"/>
                <w:sz w:val="19"/>
                <w:szCs w:val="19"/>
              </w:rPr>
              <w:t xml:space="preserve">Baho koʻrish</w:t>
            </w:r>
          </w:p>
        </w:tc>
        <w:tc>
          <w:tcPr>
            <w:tcW w:type="dxa" w:w="977"/>
            <w:shd w:fill="FFFFFF"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w:t>
            </w:r>
          </w:p>
        </w:tc>
        <w:tc>
          <w:tcPr>
            <w:tcW w:type="dxa" w:w="977"/>
            <w:shd w:fill="FFFFFF"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w:t>
            </w:r>
          </w:p>
        </w:tc>
        <w:tc>
          <w:tcPr>
            <w:tcW w:type="dxa" w:w="977"/>
            <w:shd w:fill="FFFFFF"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w:t>
            </w:r>
          </w:p>
        </w:tc>
        <w:tc>
          <w:tcPr>
            <w:tcW w:type="dxa" w:w="977"/>
            <w:shd w:fill="FFFFFF"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w:t>
            </w:r>
          </w:p>
        </w:tc>
        <w:tc>
          <w:tcPr>
            <w:tcW w:type="dxa" w:w="977"/>
            <w:shd w:fill="FFFFFF"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w:t>
            </w:r>
          </w:p>
        </w:tc>
        <w:tc>
          <w:tcPr>
            <w:tcW w:type="dxa" w:w="977"/>
            <w:shd w:fill="FFFFFF"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w:t>
            </w:r>
          </w:p>
        </w:tc>
        <w:tc>
          <w:tcPr>
            <w:tcW w:type="dxa" w:w="977"/>
            <w:shd w:fill="FFFFFF"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w:t>
            </w:r>
          </w:p>
        </w:tc>
      </w:tr>
      <w:tr>
        <w:tc>
          <w:tcPr>
            <w:tcW w:type="dxa" w:w="2180"/>
            <w:shd w:fill="F3F6FB" w:color="auto" w:val="clear"/>
            <w:tcMar>
              <w:top w:type="dxa" w:w="60"/>
              <w:left w:type="dxa" w:w="90"/>
              <w:bottom w:type="dxa" w:w="60"/>
              <w:right w:type="dxa" w:w="90"/>
            </w:tcMar>
            <w:vAlign w:val="center"/>
          </w:tcPr>
          <w:p>
            <w:pPr>
              <w:spacing w:after="0" w:line="250"/>
              <w:jc w:val="left"/>
            </w:pPr>
            <w:r>
              <w:rPr>
                <w:b w:val="false"/>
                <w:bCs w:val="false"/>
                <w:color w:val="1A1A1A"/>
                <w:sz w:val="19"/>
                <w:szCs w:val="19"/>
              </w:rPr>
              <w:t xml:space="preserve">Baho qoʻyish</w:t>
            </w:r>
          </w:p>
        </w:tc>
        <w:tc>
          <w:tcPr>
            <w:tcW w:type="dxa" w:w="977"/>
            <w:shd w:fill="F3F6FB"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w:t>
            </w:r>
          </w:p>
        </w:tc>
        <w:tc>
          <w:tcPr>
            <w:tcW w:type="dxa" w:w="977"/>
            <w:shd w:fill="F3F6FB"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w:t>
            </w:r>
          </w:p>
        </w:tc>
        <w:tc>
          <w:tcPr>
            <w:tcW w:type="dxa" w:w="977"/>
            <w:shd w:fill="F3F6FB"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w:t>
            </w:r>
          </w:p>
        </w:tc>
        <w:tc>
          <w:tcPr>
            <w:tcW w:type="dxa" w:w="977"/>
            <w:shd w:fill="F3F6FB"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w:t>
            </w:r>
          </w:p>
        </w:tc>
        <w:tc>
          <w:tcPr>
            <w:tcW w:type="dxa" w:w="977"/>
            <w:shd w:fill="F3F6FB"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w:t>
            </w:r>
          </w:p>
        </w:tc>
        <w:tc>
          <w:tcPr>
            <w:tcW w:type="dxa" w:w="977"/>
            <w:shd w:fill="F3F6FB"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w:t>
            </w:r>
          </w:p>
        </w:tc>
        <w:tc>
          <w:tcPr>
            <w:tcW w:type="dxa" w:w="977"/>
            <w:shd w:fill="F3F6FB"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w:t>
            </w:r>
          </w:p>
        </w:tc>
      </w:tr>
      <w:tr>
        <w:tc>
          <w:tcPr>
            <w:tcW w:type="dxa" w:w="2180"/>
            <w:shd w:fill="FFFFFF" w:color="auto" w:val="clear"/>
            <w:tcMar>
              <w:top w:type="dxa" w:w="60"/>
              <w:left w:type="dxa" w:w="90"/>
              <w:bottom w:type="dxa" w:w="60"/>
              <w:right w:type="dxa" w:w="90"/>
            </w:tcMar>
            <w:vAlign w:val="center"/>
          </w:tcPr>
          <w:p>
            <w:pPr>
              <w:spacing w:after="0" w:line="250"/>
              <w:jc w:val="left"/>
            </w:pPr>
            <w:r>
              <w:rPr>
                <w:b w:val="false"/>
                <w:bCs w:val="false"/>
                <w:color w:val="1A1A1A"/>
                <w:sz w:val="19"/>
                <w:szCs w:val="19"/>
              </w:rPr>
              <w:t xml:space="preserve">Davomat belgilash</w:t>
            </w:r>
          </w:p>
        </w:tc>
        <w:tc>
          <w:tcPr>
            <w:tcW w:type="dxa" w:w="977"/>
            <w:shd w:fill="FFFFFF"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w:t>
            </w:r>
          </w:p>
        </w:tc>
        <w:tc>
          <w:tcPr>
            <w:tcW w:type="dxa" w:w="977"/>
            <w:shd w:fill="FFFFFF"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w:t>
            </w:r>
          </w:p>
        </w:tc>
        <w:tc>
          <w:tcPr>
            <w:tcW w:type="dxa" w:w="977"/>
            <w:shd w:fill="FFFFFF"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w:t>
            </w:r>
          </w:p>
        </w:tc>
        <w:tc>
          <w:tcPr>
            <w:tcW w:type="dxa" w:w="977"/>
            <w:shd w:fill="FFFFFF"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w:t>
            </w:r>
          </w:p>
        </w:tc>
        <w:tc>
          <w:tcPr>
            <w:tcW w:type="dxa" w:w="977"/>
            <w:shd w:fill="FFFFFF"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w:t>
            </w:r>
          </w:p>
        </w:tc>
        <w:tc>
          <w:tcPr>
            <w:tcW w:type="dxa" w:w="977"/>
            <w:shd w:fill="FFFFFF"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w:t>
            </w:r>
          </w:p>
        </w:tc>
        <w:tc>
          <w:tcPr>
            <w:tcW w:type="dxa" w:w="977"/>
            <w:shd w:fill="FFFFFF"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w:t>
            </w:r>
          </w:p>
        </w:tc>
      </w:tr>
      <w:tr>
        <w:tc>
          <w:tcPr>
            <w:tcW w:type="dxa" w:w="2180"/>
            <w:shd w:fill="F3F6FB" w:color="auto" w:val="clear"/>
            <w:tcMar>
              <w:top w:type="dxa" w:w="60"/>
              <w:left w:type="dxa" w:w="90"/>
              <w:bottom w:type="dxa" w:w="60"/>
              <w:right w:type="dxa" w:w="90"/>
            </w:tcMar>
            <w:vAlign w:val="center"/>
          </w:tcPr>
          <w:p>
            <w:pPr>
              <w:spacing w:after="0" w:line="250"/>
              <w:jc w:val="left"/>
            </w:pPr>
            <w:r>
              <w:rPr>
                <w:b w:val="false"/>
                <w:bCs w:val="false"/>
                <w:color w:val="1A1A1A"/>
                <w:sz w:val="19"/>
                <w:szCs w:val="19"/>
              </w:rPr>
              <w:t xml:space="preserve">Imtihon/test yaratish</w:t>
            </w:r>
          </w:p>
        </w:tc>
        <w:tc>
          <w:tcPr>
            <w:tcW w:type="dxa" w:w="977"/>
            <w:shd w:fill="F3F6FB"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w:t>
            </w:r>
          </w:p>
        </w:tc>
        <w:tc>
          <w:tcPr>
            <w:tcW w:type="dxa" w:w="977"/>
            <w:shd w:fill="F3F6FB"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w:t>
            </w:r>
          </w:p>
        </w:tc>
        <w:tc>
          <w:tcPr>
            <w:tcW w:type="dxa" w:w="977"/>
            <w:shd w:fill="F3F6FB"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w:t>
            </w:r>
          </w:p>
        </w:tc>
        <w:tc>
          <w:tcPr>
            <w:tcW w:type="dxa" w:w="977"/>
            <w:shd w:fill="F3F6FB"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w:t>
            </w:r>
          </w:p>
        </w:tc>
        <w:tc>
          <w:tcPr>
            <w:tcW w:type="dxa" w:w="977"/>
            <w:shd w:fill="F3F6FB"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w:t>
            </w:r>
          </w:p>
        </w:tc>
        <w:tc>
          <w:tcPr>
            <w:tcW w:type="dxa" w:w="977"/>
            <w:shd w:fill="F3F6FB"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w:t>
            </w:r>
          </w:p>
        </w:tc>
        <w:tc>
          <w:tcPr>
            <w:tcW w:type="dxa" w:w="977"/>
            <w:shd w:fill="F3F6FB"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w:t>
            </w:r>
          </w:p>
        </w:tc>
      </w:tr>
      <w:tr>
        <w:tc>
          <w:tcPr>
            <w:tcW w:type="dxa" w:w="2180"/>
            <w:shd w:fill="FFFFFF" w:color="auto" w:val="clear"/>
            <w:tcMar>
              <w:top w:type="dxa" w:w="60"/>
              <w:left w:type="dxa" w:w="90"/>
              <w:bottom w:type="dxa" w:w="60"/>
              <w:right w:type="dxa" w:w="90"/>
            </w:tcMar>
            <w:vAlign w:val="center"/>
          </w:tcPr>
          <w:p>
            <w:pPr>
              <w:spacing w:after="0" w:line="250"/>
              <w:jc w:val="left"/>
            </w:pPr>
            <w:r>
              <w:rPr>
                <w:b w:val="false"/>
                <w:bCs w:val="false"/>
                <w:color w:val="1A1A1A"/>
                <w:sz w:val="19"/>
                <w:szCs w:val="19"/>
              </w:rPr>
              <w:t xml:space="preserve">Imtihon topshirish</w:t>
            </w:r>
          </w:p>
        </w:tc>
        <w:tc>
          <w:tcPr>
            <w:tcW w:type="dxa" w:w="977"/>
            <w:shd w:fill="FFFFFF"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w:t>
            </w:r>
          </w:p>
        </w:tc>
        <w:tc>
          <w:tcPr>
            <w:tcW w:type="dxa" w:w="977"/>
            <w:shd w:fill="FFFFFF"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w:t>
            </w:r>
          </w:p>
        </w:tc>
        <w:tc>
          <w:tcPr>
            <w:tcW w:type="dxa" w:w="977"/>
            <w:shd w:fill="FFFFFF"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w:t>
            </w:r>
          </w:p>
        </w:tc>
        <w:tc>
          <w:tcPr>
            <w:tcW w:type="dxa" w:w="977"/>
            <w:shd w:fill="FFFFFF"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w:t>
            </w:r>
          </w:p>
        </w:tc>
        <w:tc>
          <w:tcPr>
            <w:tcW w:type="dxa" w:w="977"/>
            <w:shd w:fill="FFFFFF"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w:t>
            </w:r>
          </w:p>
        </w:tc>
        <w:tc>
          <w:tcPr>
            <w:tcW w:type="dxa" w:w="977"/>
            <w:shd w:fill="FFFFFF"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w:t>
            </w:r>
          </w:p>
        </w:tc>
        <w:tc>
          <w:tcPr>
            <w:tcW w:type="dxa" w:w="977"/>
            <w:shd w:fill="FFFFFF"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w:t>
            </w:r>
          </w:p>
        </w:tc>
      </w:tr>
      <w:tr>
        <w:tc>
          <w:tcPr>
            <w:tcW w:type="dxa" w:w="2180"/>
            <w:shd w:fill="F3F6FB" w:color="auto" w:val="clear"/>
            <w:tcMar>
              <w:top w:type="dxa" w:w="60"/>
              <w:left w:type="dxa" w:w="90"/>
              <w:bottom w:type="dxa" w:w="60"/>
              <w:right w:type="dxa" w:w="90"/>
            </w:tcMar>
            <w:vAlign w:val="center"/>
          </w:tcPr>
          <w:p>
            <w:pPr>
              <w:spacing w:after="0" w:line="250"/>
              <w:jc w:val="left"/>
            </w:pPr>
            <w:r>
              <w:rPr>
                <w:b w:val="false"/>
                <w:bCs w:val="false"/>
                <w:color w:val="1A1A1A"/>
                <w:sz w:val="19"/>
                <w:szCs w:val="19"/>
              </w:rPr>
              <w:t xml:space="preserve">Topshiriq yuklash</w:t>
            </w:r>
          </w:p>
        </w:tc>
        <w:tc>
          <w:tcPr>
            <w:tcW w:type="dxa" w:w="977"/>
            <w:shd w:fill="F3F6FB"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w:t>
            </w:r>
          </w:p>
        </w:tc>
        <w:tc>
          <w:tcPr>
            <w:tcW w:type="dxa" w:w="977"/>
            <w:shd w:fill="F3F6FB"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w:t>
            </w:r>
          </w:p>
        </w:tc>
        <w:tc>
          <w:tcPr>
            <w:tcW w:type="dxa" w:w="977"/>
            <w:shd w:fill="F3F6FB"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w:t>
            </w:r>
          </w:p>
        </w:tc>
        <w:tc>
          <w:tcPr>
            <w:tcW w:type="dxa" w:w="977"/>
            <w:shd w:fill="F3F6FB"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w:t>
            </w:r>
          </w:p>
        </w:tc>
        <w:tc>
          <w:tcPr>
            <w:tcW w:type="dxa" w:w="977"/>
            <w:shd w:fill="F3F6FB"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w:t>
            </w:r>
          </w:p>
        </w:tc>
        <w:tc>
          <w:tcPr>
            <w:tcW w:type="dxa" w:w="977"/>
            <w:shd w:fill="F3F6FB"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w:t>
            </w:r>
          </w:p>
        </w:tc>
        <w:tc>
          <w:tcPr>
            <w:tcW w:type="dxa" w:w="977"/>
            <w:shd w:fill="F3F6FB"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w:t>
            </w:r>
          </w:p>
        </w:tc>
      </w:tr>
      <w:tr>
        <w:tc>
          <w:tcPr>
            <w:tcW w:type="dxa" w:w="2180"/>
            <w:shd w:fill="FFFFFF" w:color="auto" w:val="clear"/>
            <w:tcMar>
              <w:top w:type="dxa" w:w="60"/>
              <w:left w:type="dxa" w:w="90"/>
              <w:bottom w:type="dxa" w:w="60"/>
              <w:right w:type="dxa" w:w="90"/>
            </w:tcMar>
            <w:vAlign w:val="center"/>
          </w:tcPr>
          <w:p>
            <w:pPr>
              <w:spacing w:after="0" w:line="250"/>
              <w:jc w:val="left"/>
            </w:pPr>
            <w:r>
              <w:rPr>
                <w:b w:val="false"/>
                <w:bCs w:val="false"/>
                <w:color w:val="1A1A1A"/>
                <w:sz w:val="19"/>
                <w:szCs w:val="19"/>
              </w:rPr>
              <w:t xml:space="preserve">Jadval tuzish</w:t>
            </w:r>
          </w:p>
        </w:tc>
        <w:tc>
          <w:tcPr>
            <w:tcW w:type="dxa" w:w="977"/>
            <w:shd w:fill="FFFFFF"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w:t>
            </w:r>
          </w:p>
        </w:tc>
        <w:tc>
          <w:tcPr>
            <w:tcW w:type="dxa" w:w="977"/>
            <w:shd w:fill="FFFFFF"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w:t>
            </w:r>
          </w:p>
        </w:tc>
        <w:tc>
          <w:tcPr>
            <w:tcW w:type="dxa" w:w="977"/>
            <w:shd w:fill="FFFFFF"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w:t>
            </w:r>
          </w:p>
        </w:tc>
        <w:tc>
          <w:tcPr>
            <w:tcW w:type="dxa" w:w="977"/>
            <w:shd w:fill="FFFFFF"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w:t>
            </w:r>
          </w:p>
        </w:tc>
        <w:tc>
          <w:tcPr>
            <w:tcW w:type="dxa" w:w="977"/>
            <w:shd w:fill="FFFFFF"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w:t>
            </w:r>
          </w:p>
        </w:tc>
        <w:tc>
          <w:tcPr>
            <w:tcW w:type="dxa" w:w="977"/>
            <w:shd w:fill="FFFFFF"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w:t>
            </w:r>
          </w:p>
        </w:tc>
        <w:tc>
          <w:tcPr>
            <w:tcW w:type="dxa" w:w="977"/>
            <w:shd w:fill="FFFFFF"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w:t>
            </w:r>
          </w:p>
        </w:tc>
      </w:tr>
      <w:tr>
        <w:tc>
          <w:tcPr>
            <w:tcW w:type="dxa" w:w="2180"/>
            <w:shd w:fill="F3F6FB" w:color="auto" w:val="clear"/>
            <w:tcMar>
              <w:top w:type="dxa" w:w="60"/>
              <w:left w:type="dxa" w:w="90"/>
              <w:bottom w:type="dxa" w:w="60"/>
              <w:right w:type="dxa" w:w="90"/>
            </w:tcMar>
            <w:vAlign w:val="center"/>
          </w:tcPr>
          <w:p>
            <w:pPr>
              <w:spacing w:after="0" w:line="250"/>
              <w:jc w:val="left"/>
            </w:pPr>
            <w:r>
              <w:rPr>
                <w:b w:val="false"/>
                <w:bCs w:val="false"/>
                <w:color w:val="1A1A1A"/>
                <w:sz w:val="19"/>
                <w:szCs w:val="19"/>
              </w:rPr>
              <w:t xml:space="preserve">Talaba boshqaruvi</w:t>
            </w:r>
          </w:p>
        </w:tc>
        <w:tc>
          <w:tcPr>
            <w:tcW w:type="dxa" w:w="977"/>
            <w:shd w:fill="F3F6FB"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w:t>
            </w:r>
          </w:p>
        </w:tc>
        <w:tc>
          <w:tcPr>
            <w:tcW w:type="dxa" w:w="977"/>
            <w:shd w:fill="F3F6FB"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w:t>
            </w:r>
          </w:p>
        </w:tc>
        <w:tc>
          <w:tcPr>
            <w:tcW w:type="dxa" w:w="977"/>
            <w:shd w:fill="F3F6FB"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w:t>
            </w:r>
          </w:p>
        </w:tc>
        <w:tc>
          <w:tcPr>
            <w:tcW w:type="dxa" w:w="977"/>
            <w:shd w:fill="F3F6FB"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w:t>
            </w:r>
          </w:p>
        </w:tc>
        <w:tc>
          <w:tcPr>
            <w:tcW w:type="dxa" w:w="977"/>
            <w:shd w:fill="F3F6FB"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w:t>
            </w:r>
          </w:p>
        </w:tc>
        <w:tc>
          <w:tcPr>
            <w:tcW w:type="dxa" w:w="977"/>
            <w:shd w:fill="F3F6FB"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w:t>
            </w:r>
          </w:p>
        </w:tc>
        <w:tc>
          <w:tcPr>
            <w:tcW w:type="dxa" w:w="977"/>
            <w:shd w:fill="F3F6FB"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w:t>
            </w:r>
          </w:p>
        </w:tc>
      </w:tr>
      <w:tr>
        <w:tc>
          <w:tcPr>
            <w:tcW w:type="dxa" w:w="2180"/>
            <w:shd w:fill="FFFFFF" w:color="auto" w:val="clear"/>
            <w:tcMar>
              <w:top w:type="dxa" w:w="60"/>
              <w:left w:type="dxa" w:w="90"/>
              <w:bottom w:type="dxa" w:w="60"/>
              <w:right w:type="dxa" w:w="90"/>
            </w:tcMar>
            <w:vAlign w:val="center"/>
          </w:tcPr>
          <w:p>
            <w:pPr>
              <w:spacing w:after="0" w:line="250"/>
              <w:jc w:val="left"/>
            </w:pPr>
            <w:r>
              <w:rPr>
                <w:b w:val="false"/>
                <w:bCs w:val="false"/>
                <w:color w:val="1A1A1A"/>
                <w:sz w:val="19"/>
                <w:szCs w:val="19"/>
              </w:rPr>
              <w:t xml:space="preserve">Toʻlov nazorati</w:t>
            </w:r>
          </w:p>
        </w:tc>
        <w:tc>
          <w:tcPr>
            <w:tcW w:type="dxa" w:w="977"/>
            <w:shd w:fill="FFFFFF"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w:t>
            </w:r>
          </w:p>
        </w:tc>
        <w:tc>
          <w:tcPr>
            <w:tcW w:type="dxa" w:w="977"/>
            <w:shd w:fill="FFFFFF"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w:t>
            </w:r>
          </w:p>
        </w:tc>
        <w:tc>
          <w:tcPr>
            <w:tcW w:type="dxa" w:w="977"/>
            <w:shd w:fill="FFFFFF"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w:t>
            </w:r>
          </w:p>
        </w:tc>
        <w:tc>
          <w:tcPr>
            <w:tcW w:type="dxa" w:w="977"/>
            <w:shd w:fill="FFFFFF"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w:t>
            </w:r>
          </w:p>
        </w:tc>
        <w:tc>
          <w:tcPr>
            <w:tcW w:type="dxa" w:w="977"/>
            <w:shd w:fill="FFFFFF"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w:t>
            </w:r>
          </w:p>
        </w:tc>
        <w:tc>
          <w:tcPr>
            <w:tcW w:type="dxa" w:w="977"/>
            <w:shd w:fill="FFFFFF"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w:t>
            </w:r>
          </w:p>
        </w:tc>
        <w:tc>
          <w:tcPr>
            <w:tcW w:type="dxa" w:w="977"/>
            <w:shd w:fill="FFFFFF"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w:t>
            </w:r>
          </w:p>
        </w:tc>
      </w:tr>
      <w:tr>
        <w:tc>
          <w:tcPr>
            <w:tcW w:type="dxa" w:w="2180"/>
            <w:shd w:fill="F3F6FB" w:color="auto" w:val="clear"/>
            <w:tcMar>
              <w:top w:type="dxa" w:w="60"/>
              <w:left w:type="dxa" w:w="90"/>
              <w:bottom w:type="dxa" w:w="60"/>
              <w:right w:type="dxa" w:w="90"/>
            </w:tcMar>
            <w:vAlign w:val="center"/>
          </w:tcPr>
          <w:p>
            <w:pPr>
              <w:spacing w:after="0" w:line="250"/>
              <w:jc w:val="left"/>
            </w:pPr>
            <w:r>
              <w:rPr>
                <w:b w:val="false"/>
                <w:bCs w:val="false"/>
                <w:color w:val="1A1A1A"/>
                <w:sz w:val="19"/>
                <w:szCs w:val="19"/>
              </w:rPr>
              <w:t xml:space="preserve">Hujjat berish</w:t>
            </w:r>
          </w:p>
        </w:tc>
        <w:tc>
          <w:tcPr>
            <w:tcW w:type="dxa" w:w="977"/>
            <w:shd w:fill="F3F6FB"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w:t>
            </w:r>
          </w:p>
        </w:tc>
        <w:tc>
          <w:tcPr>
            <w:tcW w:type="dxa" w:w="977"/>
            <w:shd w:fill="F3F6FB"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w:t>
            </w:r>
          </w:p>
        </w:tc>
        <w:tc>
          <w:tcPr>
            <w:tcW w:type="dxa" w:w="977"/>
            <w:shd w:fill="F3F6FB"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w:t>
            </w:r>
          </w:p>
        </w:tc>
        <w:tc>
          <w:tcPr>
            <w:tcW w:type="dxa" w:w="977"/>
            <w:shd w:fill="F3F6FB"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w:t>
            </w:r>
          </w:p>
        </w:tc>
        <w:tc>
          <w:tcPr>
            <w:tcW w:type="dxa" w:w="977"/>
            <w:shd w:fill="F3F6FB"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w:t>
            </w:r>
          </w:p>
        </w:tc>
        <w:tc>
          <w:tcPr>
            <w:tcW w:type="dxa" w:w="977"/>
            <w:shd w:fill="F3F6FB"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w:t>
            </w:r>
          </w:p>
        </w:tc>
        <w:tc>
          <w:tcPr>
            <w:tcW w:type="dxa" w:w="977"/>
            <w:shd w:fill="F3F6FB"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w:t>
            </w:r>
          </w:p>
        </w:tc>
      </w:tr>
      <w:tr>
        <w:tc>
          <w:tcPr>
            <w:tcW w:type="dxa" w:w="2180"/>
            <w:shd w:fill="FFFFFF" w:color="auto" w:val="clear"/>
            <w:tcMar>
              <w:top w:type="dxa" w:w="60"/>
              <w:left w:type="dxa" w:w="90"/>
              <w:bottom w:type="dxa" w:w="60"/>
              <w:right w:type="dxa" w:w="90"/>
            </w:tcMar>
            <w:vAlign w:val="center"/>
          </w:tcPr>
          <w:p>
            <w:pPr>
              <w:spacing w:after="0" w:line="250"/>
              <w:jc w:val="left"/>
            </w:pPr>
            <w:r>
              <w:rPr>
                <w:b w:val="false"/>
                <w:bCs w:val="false"/>
                <w:color w:val="1A1A1A"/>
                <w:sz w:val="19"/>
                <w:szCs w:val="19"/>
              </w:rPr>
              <w:t xml:space="preserve">Analitika/KPI</w:t>
            </w:r>
          </w:p>
        </w:tc>
        <w:tc>
          <w:tcPr>
            <w:tcW w:type="dxa" w:w="977"/>
            <w:shd w:fill="FFFFFF"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w:t>
            </w:r>
          </w:p>
        </w:tc>
        <w:tc>
          <w:tcPr>
            <w:tcW w:type="dxa" w:w="977"/>
            <w:shd w:fill="FFFFFF"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w:t>
            </w:r>
          </w:p>
        </w:tc>
        <w:tc>
          <w:tcPr>
            <w:tcW w:type="dxa" w:w="977"/>
            <w:shd w:fill="FFFFFF"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w:t>
            </w:r>
          </w:p>
        </w:tc>
        <w:tc>
          <w:tcPr>
            <w:tcW w:type="dxa" w:w="977"/>
            <w:shd w:fill="FFFFFF"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w:t>
            </w:r>
          </w:p>
        </w:tc>
        <w:tc>
          <w:tcPr>
            <w:tcW w:type="dxa" w:w="977"/>
            <w:shd w:fill="FFFFFF"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w:t>
            </w:r>
          </w:p>
        </w:tc>
        <w:tc>
          <w:tcPr>
            <w:tcW w:type="dxa" w:w="977"/>
            <w:shd w:fill="FFFFFF"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w:t>
            </w:r>
          </w:p>
        </w:tc>
        <w:tc>
          <w:tcPr>
            <w:tcW w:type="dxa" w:w="977"/>
            <w:shd w:fill="FFFFFF"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w:t>
            </w:r>
          </w:p>
        </w:tc>
      </w:tr>
      <w:tr>
        <w:tc>
          <w:tcPr>
            <w:tcW w:type="dxa" w:w="2180"/>
            <w:shd w:fill="F3F6FB" w:color="auto" w:val="clear"/>
            <w:tcMar>
              <w:top w:type="dxa" w:w="60"/>
              <w:left w:type="dxa" w:w="90"/>
              <w:bottom w:type="dxa" w:w="60"/>
              <w:right w:type="dxa" w:w="90"/>
            </w:tcMar>
            <w:vAlign w:val="center"/>
          </w:tcPr>
          <w:p>
            <w:pPr>
              <w:spacing w:after="0" w:line="250"/>
              <w:jc w:val="left"/>
            </w:pPr>
            <w:r>
              <w:rPr>
                <w:b w:val="false"/>
                <w:bCs w:val="false"/>
                <w:color w:val="1A1A1A"/>
                <w:sz w:val="19"/>
                <w:szCs w:val="19"/>
              </w:rPr>
              <w:t xml:space="preserve">Tizim sozlamalari</w:t>
            </w:r>
          </w:p>
        </w:tc>
        <w:tc>
          <w:tcPr>
            <w:tcW w:type="dxa" w:w="977"/>
            <w:shd w:fill="F3F6FB"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w:t>
            </w:r>
          </w:p>
        </w:tc>
        <w:tc>
          <w:tcPr>
            <w:tcW w:type="dxa" w:w="977"/>
            <w:shd w:fill="F3F6FB"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w:t>
            </w:r>
          </w:p>
        </w:tc>
        <w:tc>
          <w:tcPr>
            <w:tcW w:type="dxa" w:w="977"/>
            <w:shd w:fill="F3F6FB"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w:t>
            </w:r>
          </w:p>
        </w:tc>
        <w:tc>
          <w:tcPr>
            <w:tcW w:type="dxa" w:w="977"/>
            <w:shd w:fill="F3F6FB"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w:t>
            </w:r>
          </w:p>
        </w:tc>
        <w:tc>
          <w:tcPr>
            <w:tcW w:type="dxa" w:w="977"/>
            <w:shd w:fill="F3F6FB"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w:t>
            </w:r>
          </w:p>
        </w:tc>
        <w:tc>
          <w:tcPr>
            <w:tcW w:type="dxa" w:w="977"/>
            <w:shd w:fill="F3F6FB"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w:t>
            </w:r>
          </w:p>
        </w:tc>
        <w:tc>
          <w:tcPr>
            <w:tcW w:type="dxa" w:w="977"/>
            <w:shd w:fill="F3F6FB"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w:t>
            </w:r>
          </w:p>
        </w:tc>
      </w:tr>
    </w:tbl>
    <w:p>
      <w:r>
        <w:br w:type="page"/>
      </w:r>
    </w:p>
    <w:p>
      <w:pPr>
        <w:pStyle w:val="Heading1"/>
        <w:spacing w:after="140" w:before="320"/>
      </w:pPr>
      <w:r>
        <w:rPr>
          <w:b/>
          <w:bCs/>
          <w:color w:val="0B2545"/>
        </w:rPr>
        <w:t xml:space="preserve">7. Funksional talablar (modullar)</w:t>
      </w:r>
    </w:p>
    <w:p>
      <w:pPr>
        <w:spacing w:after="120" w:line="276"/>
        <w:jc w:val="both"/>
      </w:pPr>
      <w:r>
        <w:rPr>
          <w:b w:val="false"/>
          <w:bCs w:val="false"/>
          <w:i w:val="false"/>
          <w:iCs w:val="false"/>
          <w:color w:val="1A1A1A"/>
          <w:sz w:val="21"/>
          <w:szCs w:val="21"/>
        </w:rPr>
        <w:t xml:space="preserve">Har bir modul quyidagi tuzilmada beriladi: tavsif, asosiy imkoniyatlar, foydalanuvchi ssenariylari va qabul mezonlari.</w:t>
      </w:r>
    </w:p>
    <w:p>
      <w:pPr>
        <w:pStyle w:val="Heading2"/>
        <w:spacing w:after="100" w:before="240"/>
      </w:pPr>
      <w:r>
        <w:rPr>
          <w:b/>
          <w:bCs/>
          <w:color w:val="13315C"/>
        </w:rPr>
        <w:t xml:space="preserve">7.1. Autentifikatsiya, avtorizatsiya va profil</w:t>
      </w:r>
    </w:p>
    <w:p>
      <w:pPr>
        <w:spacing w:after="120" w:line="276"/>
        <w:jc w:val="both"/>
      </w:pPr>
      <w:r>
        <w:rPr>
          <w:b w:val="false"/>
          <w:bCs w:val="false"/>
          <w:i w:val="false"/>
          <w:iCs w:val="false"/>
          <w:color w:val="1A1A1A"/>
          <w:sz w:val="21"/>
          <w:szCs w:val="21"/>
        </w:rPr>
        <w:t xml:space="preserve">Foydalanuvchilarning tizimga xavfsiz kirishi, rolga asoslangan huquqlar va profil boshqaruvi.</w:t>
      </w:r>
    </w:p>
    <w:p>
      <w:pPr>
        <w:pStyle w:val="Heading3"/>
        <w:spacing w:after="80" w:before="180"/>
      </w:pPr>
      <w:r>
        <w:rPr>
          <w:b/>
          <w:bCs/>
          <w:color w:val="1D6FB8"/>
        </w:rPr>
        <w:t xml:space="preserve">Asosiy imkoniyatlar</w:t>
      </w:r>
    </w:p>
    <w:p>
      <w:pPr>
        <w:pStyle w:val="ListParagraph"/>
        <w:numPr>
          <w:ilvl w:val="0"/>
          <w:numId w:val="2"/>
        </w:numPr>
        <w:spacing w:after="70" w:line="270"/>
      </w:pPr>
      <w:r>
        <w:rPr>
          <w:color w:val="1A1A1A"/>
          <w:sz w:val="21"/>
          <w:szCs w:val="21"/>
        </w:rPr>
        <w:t xml:space="preserve">Login/parol + JWT (access 15 daq + refresh 7 kun, httpOnly cookie).</w:t>
      </w:r>
    </w:p>
    <w:p>
      <w:pPr>
        <w:pStyle w:val="ListParagraph"/>
        <w:numPr>
          <w:ilvl w:val="0"/>
          <w:numId w:val="2"/>
        </w:numPr>
        <w:spacing w:after="70" w:line="270"/>
      </w:pPr>
      <w:r>
        <w:rPr>
          <w:color w:val="1A1A1A"/>
          <w:sz w:val="21"/>
          <w:szCs w:val="21"/>
        </w:rPr>
        <w:t xml:space="preserve">2FA (OTP/authenticator) — admin, dekanat, rektor uchun majburiy (R22).</w:t>
      </w:r>
    </w:p>
    <w:p>
      <w:pPr>
        <w:pStyle w:val="ListParagraph"/>
        <w:numPr>
          <w:ilvl w:val="0"/>
          <w:numId w:val="2"/>
        </w:numPr>
        <w:spacing w:after="70" w:line="270"/>
      </w:pPr>
      <w:r>
        <w:rPr>
          <w:color w:val="1A1A1A"/>
          <w:sz w:val="21"/>
          <w:szCs w:val="21"/>
        </w:rPr>
        <w:t xml:space="preserve">Parolni tiklash (email/SMS orqali), email tasdiqlash.</w:t>
      </w:r>
    </w:p>
    <w:p>
      <w:pPr>
        <w:pStyle w:val="ListParagraph"/>
        <w:numPr>
          <w:ilvl w:val="0"/>
          <w:numId w:val="2"/>
        </w:numPr>
        <w:spacing w:after="70" w:line="270"/>
      </w:pPr>
      <w:r>
        <w:rPr>
          <w:color w:val="1A1A1A"/>
          <w:sz w:val="21"/>
          <w:szCs w:val="21"/>
        </w:rPr>
        <w:t xml:space="preserve">RBAC + fine-grained ruxsatlar (CASL) (R21).</w:t>
      </w:r>
    </w:p>
    <w:p>
      <w:pPr>
        <w:pStyle w:val="ListParagraph"/>
        <w:numPr>
          <w:ilvl w:val="0"/>
          <w:numId w:val="2"/>
        </w:numPr>
        <w:spacing w:after="70" w:line="270"/>
      </w:pPr>
      <w:r>
        <w:rPr>
          <w:color w:val="1A1A1A"/>
          <w:sz w:val="21"/>
          <w:szCs w:val="21"/>
        </w:rPr>
        <w:t xml:space="preserve">Telegram akkaunti bogʼlash (Mini App uchun).</w:t>
      </w:r>
    </w:p>
    <w:p>
      <w:pPr>
        <w:pStyle w:val="ListParagraph"/>
        <w:numPr>
          <w:ilvl w:val="0"/>
          <w:numId w:val="2"/>
        </w:numPr>
        <w:spacing w:after="70" w:line="270"/>
      </w:pPr>
      <w:r>
        <w:rPr>
          <w:color w:val="1A1A1A"/>
          <w:sz w:val="21"/>
          <w:szCs w:val="21"/>
        </w:rPr>
        <w:t xml:space="preserve">Profil: avatar, aloqa, bio, til va tema sozlamalari.</w:t>
      </w:r>
    </w:p>
    <w:p>
      <w:pPr>
        <w:pStyle w:val="Heading3"/>
        <w:spacing w:after="80" w:before="180"/>
      </w:pPr>
      <w:r>
        <w:rPr>
          <w:b/>
          <w:bCs/>
          <w:color w:val="1D6FB8"/>
        </w:rPr>
        <w:t xml:space="preserve">Foydalanuvchi ssenariylari (user stories)</w:t>
      </w:r>
    </w:p>
    <w:p>
      <w:pPr>
        <w:pStyle w:val="ListParagraph"/>
        <w:numPr>
          <w:ilvl w:val="0"/>
          <w:numId w:val="2"/>
        </w:numPr>
        <w:spacing w:after="70" w:line="270"/>
      </w:pPr>
      <w:r>
        <w:rPr>
          <w:color w:val="1A1A1A"/>
          <w:sz w:val="21"/>
          <w:szCs w:val="21"/>
        </w:rPr>
        <w:t xml:space="preserve">Talaba sifatida tizimga login/parol bilan kiraman va sessiyam xavfsiz saqlanadi.</w:t>
      </w:r>
    </w:p>
    <w:p>
      <w:pPr>
        <w:pStyle w:val="ListParagraph"/>
        <w:numPr>
          <w:ilvl w:val="0"/>
          <w:numId w:val="2"/>
        </w:numPr>
        <w:spacing w:after="70" w:line="270"/>
      </w:pPr>
      <w:r>
        <w:rPr>
          <w:color w:val="1A1A1A"/>
          <w:sz w:val="21"/>
          <w:szCs w:val="21"/>
        </w:rPr>
        <w:t xml:space="preserve">Admin sifatida 2FA yoqilgan holda kiraman, aks holda tizim kirishga ruxsat bermaydi.</w:t>
      </w:r>
    </w:p>
    <w:p>
      <w:pPr>
        <w:pStyle w:val="ListParagraph"/>
        <w:numPr>
          <w:ilvl w:val="0"/>
          <w:numId w:val="2"/>
        </w:numPr>
        <w:spacing w:after="70" w:line="270"/>
      </w:pPr>
      <w:r>
        <w:rPr>
          <w:color w:val="1A1A1A"/>
          <w:sz w:val="21"/>
          <w:szCs w:val="21"/>
        </w:rPr>
        <w:t xml:space="preserve">Foydalanuvchi sifatida parolimni email orqali tiklay olaman.</w:t>
      </w:r>
    </w:p>
    <w:p>
      <w:pPr>
        <w:pStyle w:val="Heading3"/>
        <w:spacing w:after="80" w:before="180"/>
      </w:pPr>
      <w:r>
        <w:rPr>
          <w:b/>
          <w:bCs/>
          <w:color w:val="1D6FB8"/>
        </w:rPr>
        <w:t xml:space="preserve">Qabul mezonlari (acceptance criteria)</w:t>
      </w:r>
    </w:p>
    <w:p>
      <w:pPr>
        <w:pStyle w:val="ListParagraph"/>
        <w:numPr>
          <w:ilvl w:val="0"/>
          <w:numId w:val="2"/>
        </w:numPr>
        <w:spacing w:after="70" w:line="270"/>
      </w:pPr>
      <w:r>
        <w:rPr>
          <w:color w:val="1A1A1A"/>
          <w:sz w:val="21"/>
          <w:szCs w:val="21"/>
        </w:rPr>
        <w:t xml:space="preserve">Notoʻgʾri parol 5 marta kiritilsa, akkaunt vaqtincha bloklanadi (brute-force himoya).</w:t>
      </w:r>
    </w:p>
    <w:p>
      <w:pPr>
        <w:pStyle w:val="ListParagraph"/>
        <w:numPr>
          <w:ilvl w:val="0"/>
          <w:numId w:val="2"/>
        </w:numPr>
        <w:spacing w:after="70" w:line="270"/>
      </w:pPr>
      <w:r>
        <w:rPr>
          <w:color w:val="1A1A1A"/>
          <w:sz w:val="21"/>
          <w:szCs w:val="21"/>
        </w:rPr>
        <w:t xml:space="preserve">Access token muddati tugasa, refresh token orqali avtomatik yangilanadi.</w:t>
      </w:r>
    </w:p>
    <w:p>
      <w:pPr>
        <w:pStyle w:val="ListParagraph"/>
        <w:numPr>
          <w:ilvl w:val="0"/>
          <w:numId w:val="2"/>
        </w:numPr>
        <w:spacing w:after="70" w:line="270"/>
      </w:pPr>
      <w:r>
        <w:rPr>
          <w:color w:val="1A1A1A"/>
          <w:sz w:val="21"/>
          <w:szCs w:val="21"/>
        </w:rPr>
        <w:t xml:space="preserve">Har bir rol faqat oʻziga ruxsat etilgan endpointlarga kira oladi (RBAC test bilan tasdiqlanadi).</w:t>
      </w:r>
    </w:p>
    <w:p>
      <w:pPr>
        <w:pStyle w:val="Heading2"/>
        <w:spacing w:after="100" w:before="240"/>
      </w:pPr>
      <w:r>
        <w:rPr>
          <w:b/>
          <w:bCs/>
          <w:color w:val="13315C"/>
        </w:rPr>
        <w:t xml:space="preserve">7.2. Akademik struktura (sozlanadigan)</w:t>
      </w:r>
    </w:p>
    <w:p>
      <w:pPr>
        <w:spacing w:after="120" w:line="276"/>
        <w:jc w:val="both"/>
      </w:pPr>
      <w:r>
        <w:rPr>
          <w:b w:val="false"/>
          <w:bCs w:val="false"/>
          <w:i w:val="false"/>
          <w:iCs w:val="false"/>
          <w:color w:val="1A1A1A"/>
          <w:sz w:val="21"/>
          <w:szCs w:val="21"/>
        </w:rPr>
        <w:t xml:space="preserve">TAXMIN: fakultet → kafedra → yoʻnalish → guruh → fan → semestr ierarxiyasi. Barchasi DB’da sozlanadi — hech narsa kodda qatʻiy yozilmaydi (R7).</w:t>
      </w:r>
    </w:p>
    <w:p>
      <w:pPr>
        <w:pStyle w:val="Heading3"/>
        <w:spacing w:after="80" w:before="180"/>
      </w:pPr>
      <w:r>
        <w:rPr>
          <w:b/>
          <w:bCs/>
          <w:color w:val="1D6FB8"/>
        </w:rPr>
        <w:t xml:space="preserve">Asosiy imkoniyatlar</w:t>
      </w:r>
    </w:p>
    <w:p>
      <w:pPr>
        <w:pStyle w:val="ListParagraph"/>
        <w:numPr>
          <w:ilvl w:val="0"/>
          <w:numId w:val="2"/>
        </w:numPr>
        <w:spacing w:after="70" w:line="270"/>
      </w:pPr>
      <w:r>
        <w:rPr>
          <w:color w:val="1A1A1A"/>
          <w:sz w:val="21"/>
          <w:szCs w:val="21"/>
        </w:rPr>
        <w:t xml:space="preserve">Fakultet, kafedra, yoʻnalish (taʾlim yoʻnalishi), guruh CRUD.</w:t>
      </w:r>
    </w:p>
    <w:p>
      <w:pPr>
        <w:pStyle w:val="ListParagraph"/>
        <w:numPr>
          <w:ilvl w:val="0"/>
          <w:numId w:val="2"/>
        </w:numPr>
        <w:spacing w:after="70" w:line="270"/>
      </w:pPr>
      <w:r>
        <w:rPr>
          <w:color w:val="1A1A1A"/>
          <w:sz w:val="21"/>
          <w:szCs w:val="21"/>
        </w:rPr>
        <w:t xml:space="preserve">Fan (kurs) katalogi: kod, nom, kredit (ECTS), semestr, oʻqituvchi biriktirish.</w:t>
      </w:r>
    </w:p>
    <w:p>
      <w:pPr>
        <w:pStyle w:val="ListParagraph"/>
        <w:numPr>
          <w:ilvl w:val="0"/>
          <w:numId w:val="2"/>
        </w:numPr>
        <w:spacing w:after="70" w:line="270"/>
      </w:pPr>
      <w:r>
        <w:rPr>
          <w:color w:val="1A1A1A"/>
          <w:sz w:val="21"/>
          <w:szCs w:val="21"/>
        </w:rPr>
        <w:t xml:space="preserve">Oʻquv yili va semestr boshqaruvi (kuzgi/bahorgi).</w:t>
      </w:r>
    </w:p>
    <w:p>
      <w:pPr>
        <w:pStyle w:val="ListParagraph"/>
        <w:numPr>
          <w:ilvl w:val="0"/>
          <w:numId w:val="2"/>
        </w:numPr>
        <w:spacing w:after="70" w:line="270"/>
      </w:pPr>
      <w:r>
        <w:rPr>
          <w:color w:val="1A1A1A"/>
          <w:sz w:val="21"/>
          <w:szCs w:val="21"/>
        </w:rPr>
        <w:t xml:space="preserve">Talabani guruhga, oʻqituvchini kafedra/fanga biriktirish.</w:t>
      </w:r>
    </w:p>
    <w:p>
      <w:pPr>
        <w:pStyle w:val="ListParagraph"/>
        <w:numPr>
          <w:ilvl w:val="0"/>
          <w:numId w:val="2"/>
        </w:numPr>
        <w:spacing w:after="70" w:line="270"/>
      </w:pPr>
      <w:r>
        <w:rPr>
          <w:color w:val="1A1A1A"/>
          <w:sz w:val="21"/>
          <w:szCs w:val="21"/>
        </w:rPr>
        <w:t xml:space="preserve">Akademik kalendar (dam olish, sessiya, bayramlar).</w:t>
      </w:r>
    </w:p>
    <w:p>
      <w:pPr>
        <w:pStyle w:val="Heading3"/>
        <w:spacing w:after="80" w:before="180"/>
      </w:pPr>
      <w:r>
        <w:rPr>
          <w:b/>
          <w:bCs/>
          <w:color w:val="1D6FB8"/>
        </w:rPr>
        <w:t xml:space="preserve">Foydalanuvchi ssenariylari (user stories)</w:t>
      </w:r>
    </w:p>
    <w:p>
      <w:pPr>
        <w:pStyle w:val="ListParagraph"/>
        <w:numPr>
          <w:ilvl w:val="0"/>
          <w:numId w:val="2"/>
        </w:numPr>
        <w:spacing w:after="70" w:line="270"/>
      </w:pPr>
      <w:r>
        <w:rPr>
          <w:color w:val="1A1A1A"/>
          <w:sz w:val="21"/>
          <w:szCs w:val="21"/>
        </w:rPr>
        <w:t xml:space="preserve">Dekanat sifatida yangi yoʻnalish va guruh yarata olaman.</w:t>
      </w:r>
    </w:p>
    <w:p>
      <w:pPr>
        <w:pStyle w:val="ListParagraph"/>
        <w:numPr>
          <w:ilvl w:val="0"/>
          <w:numId w:val="2"/>
        </w:numPr>
        <w:spacing w:after="70" w:line="270"/>
      </w:pPr>
      <w:r>
        <w:rPr>
          <w:color w:val="1A1A1A"/>
          <w:sz w:val="21"/>
          <w:szCs w:val="21"/>
        </w:rPr>
        <w:t xml:space="preserve">Admin sifatida fanlar katalogini boshqara olaman (hardcode emas).</w:t>
      </w:r>
    </w:p>
    <w:p>
      <w:pPr>
        <w:pStyle w:val="Heading3"/>
        <w:spacing w:after="80" w:before="180"/>
      </w:pPr>
      <w:r>
        <w:rPr>
          <w:b/>
          <w:bCs/>
          <w:color w:val="1D6FB8"/>
        </w:rPr>
        <w:t xml:space="preserve">Qabul mezonlari (acceptance criteria)</w:t>
      </w:r>
    </w:p>
    <w:p>
      <w:pPr>
        <w:pStyle w:val="ListParagraph"/>
        <w:numPr>
          <w:ilvl w:val="0"/>
          <w:numId w:val="2"/>
        </w:numPr>
        <w:spacing w:after="70" w:line="270"/>
      </w:pPr>
      <w:r>
        <w:rPr>
          <w:color w:val="1A1A1A"/>
          <w:sz w:val="21"/>
          <w:szCs w:val="21"/>
        </w:rPr>
        <w:t xml:space="preserve">Yangi fan/rol/fakultet qoʻshish uchun kod oʻzgartirish shart emas.</w:t>
      </w:r>
    </w:p>
    <w:p>
      <w:pPr>
        <w:pStyle w:val="ListParagraph"/>
        <w:numPr>
          <w:ilvl w:val="0"/>
          <w:numId w:val="2"/>
        </w:numPr>
        <w:spacing w:after="70" w:line="270"/>
      </w:pPr>
      <w:r>
        <w:rPr>
          <w:color w:val="1A1A1A"/>
          <w:sz w:val="21"/>
          <w:szCs w:val="21"/>
        </w:rPr>
        <w:t xml:space="preserve">Har bir talaba aniq bir guruhga va guruh yoʻnalishga bogʼlanadi.</w:t>
      </w:r>
    </w:p>
    <w:p>
      <w:pPr>
        <w:pStyle w:val="Heading2"/>
        <w:spacing w:after="100" w:before="240"/>
      </w:pPr>
      <w:r>
        <w:rPr>
          <w:b/>
          <w:bCs/>
          <w:color w:val="13315C"/>
        </w:rPr>
        <w:t xml:space="preserve">7.3. Baholash tizimi</w:t>
      </w:r>
    </w:p>
    <w:p>
      <w:pPr>
        <w:spacing w:after="120" w:line="276"/>
        <w:jc w:val="both"/>
      </w:pPr>
      <w:r>
        <w:rPr>
          <w:b w:val="false"/>
          <w:bCs w:val="false"/>
          <w:i w:val="false"/>
          <w:iCs w:val="false"/>
          <w:color w:val="1A1A1A"/>
          <w:sz w:val="21"/>
          <w:szCs w:val="21"/>
        </w:rPr>
        <w:t xml:space="preserve">TAXMIN: Oʻzbekiston BHM modeli saqlanadi — JN (0–30) + ON (0–20) + YN (0–30) + MI (0–20) = 100 ball; harf baho (A–F) va GPA avtomatik hisoblanadi.</w:t>
      </w:r>
    </w:p>
    <w:p>
      <w:pPr>
        <w:pStyle w:val="Heading3"/>
        <w:spacing w:after="80" w:before="180"/>
      </w:pPr>
      <w:r>
        <w:rPr>
          <w:b/>
          <w:bCs/>
          <w:color w:val="1D6FB8"/>
        </w:rPr>
        <w:t xml:space="preserve">Asosiy imkoniyatlar</w:t>
      </w:r>
    </w:p>
    <w:p>
      <w:pPr>
        <w:pStyle w:val="ListParagraph"/>
        <w:numPr>
          <w:ilvl w:val="0"/>
          <w:numId w:val="2"/>
        </w:numPr>
        <w:spacing w:after="70" w:line="270"/>
      </w:pPr>
      <w:r>
        <w:rPr>
          <w:color w:val="1A1A1A"/>
          <w:sz w:val="21"/>
          <w:szCs w:val="21"/>
        </w:rPr>
        <w:t xml:space="preserve">Fan boʻyicha ball kiritish (JN/ON/YN/MI), avtomatik jami va harf baho.</w:t>
      </w:r>
    </w:p>
    <w:p>
      <w:pPr>
        <w:pStyle w:val="ListParagraph"/>
        <w:numPr>
          <w:ilvl w:val="0"/>
          <w:numId w:val="2"/>
        </w:numPr>
        <w:spacing w:after="70" w:line="270"/>
      </w:pPr>
      <w:r>
        <w:rPr>
          <w:color w:val="1A1A1A"/>
          <w:sz w:val="21"/>
          <w:szCs w:val="21"/>
        </w:rPr>
        <w:t xml:space="preserve">GPA va semestr/umumiy oʻzlashtirish avtomatik hisoblash.</w:t>
      </w:r>
    </w:p>
    <w:p>
      <w:pPr>
        <w:pStyle w:val="ListParagraph"/>
        <w:numPr>
          <w:ilvl w:val="0"/>
          <w:numId w:val="2"/>
        </w:numPr>
        <w:spacing w:after="70" w:line="270"/>
      </w:pPr>
      <w:r>
        <w:rPr>
          <w:color w:val="1A1A1A"/>
          <w:sz w:val="21"/>
          <w:szCs w:val="21"/>
        </w:rPr>
        <w:t xml:space="preserve">Qayta topshirish (retake) va akademik qarzdorlik boshqaruvi.</w:t>
      </w:r>
    </w:p>
    <w:p>
      <w:pPr>
        <w:pStyle w:val="ListParagraph"/>
        <w:numPr>
          <w:ilvl w:val="0"/>
          <w:numId w:val="2"/>
        </w:numPr>
        <w:spacing w:after="70" w:line="270"/>
      </w:pPr>
      <w:r>
        <w:rPr>
          <w:color w:val="1A1A1A"/>
          <w:sz w:val="21"/>
          <w:szCs w:val="21"/>
        </w:rPr>
        <w:t xml:space="preserve">Baho tarixi va audit (kim, qachon oʻzgartirdi) (R23).</w:t>
      </w:r>
    </w:p>
    <w:p>
      <w:pPr>
        <w:pStyle w:val="ListParagraph"/>
        <w:numPr>
          <w:ilvl w:val="0"/>
          <w:numId w:val="2"/>
        </w:numPr>
        <w:spacing w:after="70" w:line="270"/>
      </w:pPr>
      <w:r>
        <w:rPr>
          <w:color w:val="1A1A1A"/>
          <w:sz w:val="21"/>
          <w:szCs w:val="21"/>
        </w:rPr>
        <w:t xml:space="preserve">Transkript generatsiyasi (PDF) (R19 background job).</w:t>
      </w:r>
    </w:p>
    <w:p>
      <w:pPr>
        <w:pStyle w:val="Heading3"/>
        <w:spacing w:after="80" w:before="180"/>
      </w:pPr>
      <w:r>
        <w:rPr>
          <w:b/>
          <w:bCs/>
          <w:color w:val="1D6FB8"/>
        </w:rPr>
        <w:t xml:space="preserve">Foydalanuvchi ssenariylari (user stories)</w:t>
      </w:r>
    </w:p>
    <w:p>
      <w:pPr>
        <w:pStyle w:val="ListParagraph"/>
        <w:numPr>
          <w:ilvl w:val="0"/>
          <w:numId w:val="2"/>
        </w:numPr>
        <w:spacing w:after="70" w:line="270"/>
      </w:pPr>
      <w:r>
        <w:rPr>
          <w:color w:val="1A1A1A"/>
          <w:sz w:val="21"/>
          <w:szCs w:val="21"/>
        </w:rPr>
        <w:t xml:space="preserve">Oʻqituvchi sifatida guruhga ball kiritaman va harf baho avtomatik chiqadi.</w:t>
      </w:r>
    </w:p>
    <w:p>
      <w:pPr>
        <w:pStyle w:val="ListParagraph"/>
        <w:numPr>
          <w:ilvl w:val="0"/>
          <w:numId w:val="2"/>
        </w:numPr>
        <w:spacing w:after="70" w:line="270"/>
      </w:pPr>
      <w:r>
        <w:rPr>
          <w:color w:val="1A1A1A"/>
          <w:sz w:val="21"/>
          <w:szCs w:val="21"/>
        </w:rPr>
        <w:t xml:space="preserve">Talaba sifatida barcha fanlar boʻyicha bahom va GPA’mni koʻraman.</w:t>
      </w:r>
    </w:p>
    <w:p>
      <w:pPr>
        <w:pStyle w:val="ListParagraph"/>
        <w:numPr>
          <w:ilvl w:val="0"/>
          <w:numId w:val="2"/>
        </w:numPr>
        <w:spacing w:after="70" w:line="270"/>
      </w:pPr>
      <w:r>
        <w:rPr>
          <w:color w:val="1A1A1A"/>
          <w:sz w:val="21"/>
          <w:szCs w:val="21"/>
        </w:rPr>
        <w:t xml:space="preserve">Dekanat sifatida qarzdor talabalar roʻyxatini olaman.</w:t>
      </w:r>
    </w:p>
    <w:p>
      <w:pPr>
        <w:pStyle w:val="Heading3"/>
        <w:spacing w:after="80" w:before="180"/>
      </w:pPr>
      <w:r>
        <w:rPr>
          <w:b/>
          <w:bCs/>
          <w:color w:val="1D6FB8"/>
        </w:rPr>
        <w:t xml:space="preserve">Qabul mezonlari (acceptance criteria)</w:t>
      </w:r>
    </w:p>
    <w:p>
      <w:pPr>
        <w:pStyle w:val="ListParagraph"/>
        <w:numPr>
          <w:ilvl w:val="0"/>
          <w:numId w:val="2"/>
        </w:numPr>
        <w:spacing w:after="70" w:line="270"/>
      </w:pPr>
      <w:r>
        <w:rPr>
          <w:color w:val="1A1A1A"/>
          <w:sz w:val="21"/>
          <w:szCs w:val="21"/>
        </w:rPr>
        <w:t xml:space="preserve">Ball chegaralaridan tashqari qiymat kiritib boʻlmaydi (validatsiya).</w:t>
      </w:r>
    </w:p>
    <w:p>
      <w:pPr>
        <w:pStyle w:val="ListParagraph"/>
        <w:numPr>
          <w:ilvl w:val="0"/>
          <w:numId w:val="2"/>
        </w:numPr>
        <w:spacing w:after="70" w:line="270"/>
      </w:pPr>
      <w:r>
        <w:rPr>
          <w:color w:val="1A1A1A"/>
          <w:sz w:val="21"/>
          <w:szCs w:val="21"/>
        </w:rPr>
        <w:t xml:space="preserve">Baho oʻzgarishi audit jurnalida qayd etiladi.</w:t>
      </w:r>
    </w:p>
    <w:p>
      <w:pPr>
        <w:pStyle w:val="ListParagraph"/>
        <w:numPr>
          <w:ilvl w:val="0"/>
          <w:numId w:val="2"/>
        </w:numPr>
        <w:spacing w:after="70" w:line="270"/>
      </w:pPr>
      <w:r>
        <w:rPr>
          <w:color w:val="1A1A1A"/>
          <w:sz w:val="21"/>
          <w:szCs w:val="21"/>
        </w:rPr>
        <w:t xml:space="preserve">GPA hisobi kredit-ogʻirlikli oʻrtacha boʻyicha toʻgʾri chiqadi.</w:t>
      </w:r>
    </w:p>
    <w:p>
      <w:pPr>
        <w:pStyle w:val="Heading2"/>
        <w:spacing w:after="100" w:before="240"/>
      </w:pPr>
      <w:r>
        <w:rPr>
          <w:b/>
          <w:bCs/>
          <w:color w:val="13315C"/>
        </w:rPr>
        <w:t xml:space="preserve">7.4. Dars jadvali</w:t>
      </w:r>
    </w:p>
    <w:p>
      <w:pPr>
        <w:spacing w:after="120" w:line="276"/>
        <w:jc w:val="both"/>
      </w:pPr>
      <w:r>
        <w:rPr>
          <w:b w:val="false"/>
          <w:bCs w:val="false"/>
          <w:i w:val="false"/>
          <w:iCs w:val="false"/>
          <w:color w:val="1A1A1A"/>
          <w:sz w:val="21"/>
          <w:szCs w:val="21"/>
        </w:rPr>
        <w:t xml:space="preserve">Guruh, oʻqituvchi va xona boʻyicha dars jadvalini tuzish va koʻrsatish.</w:t>
      </w:r>
    </w:p>
    <w:p>
      <w:pPr>
        <w:pStyle w:val="Heading3"/>
        <w:spacing w:after="80" w:before="180"/>
      </w:pPr>
      <w:r>
        <w:rPr>
          <w:b/>
          <w:bCs/>
          <w:color w:val="1D6FB8"/>
        </w:rPr>
        <w:t xml:space="preserve">Asosiy imkoniyatlar</w:t>
      </w:r>
    </w:p>
    <w:p>
      <w:pPr>
        <w:pStyle w:val="ListParagraph"/>
        <w:numPr>
          <w:ilvl w:val="0"/>
          <w:numId w:val="2"/>
        </w:numPr>
        <w:spacing w:after="70" w:line="270"/>
      </w:pPr>
      <w:r>
        <w:rPr>
          <w:color w:val="1A1A1A"/>
          <w:sz w:val="21"/>
          <w:szCs w:val="21"/>
        </w:rPr>
        <w:t xml:space="preserve">Haftalik jadval: kun, vaqt, xona, fan, oʻqituvchi, guruh.</w:t>
      </w:r>
    </w:p>
    <w:p>
      <w:pPr>
        <w:pStyle w:val="ListParagraph"/>
        <w:numPr>
          <w:ilvl w:val="0"/>
          <w:numId w:val="2"/>
        </w:numPr>
        <w:spacing w:after="70" w:line="270"/>
      </w:pPr>
      <w:r>
        <w:rPr>
          <w:color w:val="1A1A1A"/>
          <w:sz w:val="21"/>
          <w:szCs w:val="21"/>
        </w:rPr>
        <w:t xml:space="preserve">Toʻqnashuvlarni aniqlash (oʻqituvchi/xona/guruh bir vaqtda band boʻlmaydi).</w:t>
      </w:r>
    </w:p>
    <w:p>
      <w:pPr>
        <w:pStyle w:val="ListParagraph"/>
        <w:numPr>
          <w:ilvl w:val="0"/>
          <w:numId w:val="2"/>
        </w:numPr>
        <w:spacing w:after="70" w:line="270"/>
      </w:pPr>
      <w:r>
        <w:rPr>
          <w:color w:val="1A1A1A"/>
          <w:sz w:val="21"/>
          <w:szCs w:val="21"/>
        </w:rPr>
        <w:t xml:space="preserve">Guruh, oʻqituvchi va shaxsiy jadval koʻrinishlari.</w:t>
      </w:r>
    </w:p>
    <w:p>
      <w:pPr>
        <w:pStyle w:val="ListParagraph"/>
        <w:numPr>
          <w:ilvl w:val="0"/>
          <w:numId w:val="2"/>
        </w:numPr>
        <w:spacing w:after="70" w:line="270"/>
      </w:pPr>
      <w:r>
        <w:rPr>
          <w:color w:val="1A1A1A"/>
          <w:sz w:val="21"/>
          <w:szCs w:val="21"/>
        </w:rPr>
        <w:t xml:space="preserve">Kalendar bilan integratsiya (iCal eksport, eslatmalar).</w:t>
      </w:r>
    </w:p>
    <w:p>
      <w:pPr>
        <w:pStyle w:val="Heading3"/>
        <w:spacing w:after="80" w:before="180"/>
      </w:pPr>
      <w:r>
        <w:rPr>
          <w:b/>
          <w:bCs/>
          <w:color w:val="1D6FB8"/>
        </w:rPr>
        <w:t xml:space="preserve">Foydalanuvchi ssenariylari (user stories)</w:t>
      </w:r>
    </w:p>
    <w:p>
      <w:pPr>
        <w:pStyle w:val="ListParagraph"/>
        <w:numPr>
          <w:ilvl w:val="0"/>
          <w:numId w:val="2"/>
        </w:numPr>
        <w:spacing w:after="70" w:line="270"/>
      </w:pPr>
      <w:r>
        <w:rPr>
          <w:color w:val="1A1A1A"/>
          <w:sz w:val="21"/>
          <w:szCs w:val="21"/>
        </w:rPr>
        <w:t xml:space="preserve">Talaba sifatida bugungi va haftalik darslarimni koʻraman.</w:t>
      </w:r>
    </w:p>
    <w:p>
      <w:pPr>
        <w:pStyle w:val="ListParagraph"/>
        <w:numPr>
          <w:ilvl w:val="0"/>
          <w:numId w:val="2"/>
        </w:numPr>
        <w:spacing w:after="70" w:line="270"/>
      </w:pPr>
      <w:r>
        <w:rPr>
          <w:color w:val="1A1A1A"/>
          <w:sz w:val="21"/>
          <w:szCs w:val="21"/>
        </w:rPr>
        <w:t xml:space="preserve">Dekanat sifatida guruh jadvalini tuzaman va toʻqnashuv ogohlantiriladi.</w:t>
      </w:r>
    </w:p>
    <w:p>
      <w:pPr>
        <w:pStyle w:val="Heading3"/>
        <w:spacing w:after="80" w:before="180"/>
      </w:pPr>
      <w:r>
        <w:rPr>
          <w:b/>
          <w:bCs/>
          <w:color w:val="1D6FB8"/>
        </w:rPr>
        <w:t xml:space="preserve">Qabul mezonlari (acceptance criteria)</w:t>
      </w:r>
    </w:p>
    <w:p>
      <w:pPr>
        <w:pStyle w:val="ListParagraph"/>
        <w:numPr>
          <w:ilvl w:val="0"/>
          <w:numId w:val="2"/>
        </w:numPr>
        <w:spacing w:after="70" w:line="270"/>
      </w:pPr>
      <w:r>
        <w:rPr>
          <w:color w:val="1A1A1A"/>
          <w:sz w:val="21"/>
          <w:szCs w:val="21"/>
        </w:rPr>
        <w:t xml:space="preserve">Bir xona/oʻqituvchi bir vaqtda ikki darsga biriktirilsa, tizim ogohlantiradi.</w:t>
      </w:r>
    </w:p>
    <w:p>
      <w:pPr>
        <w:pStyle w:val="ListParagraph"/>
        <w:numPr>
          <w:ilvl w:val="0"/>
          <w:numId w:val="2"/>
        </w:numPr>
        <w:spacing w:after="70" w:line="270"/>
      </w:pPr>
      <w:r>
        <w:rPr>
          <w:color w:val="1A1A1A"/>
          <w:sz w:val="21"/>
          <w:szCs w:val="21"/>
        </w:rPr>
        <w:t xml:space="preserve">Jadval oʻzgarishi tegishli foydalanuvchilarga bildirishnoma yuboradi.</w:t>
      </w:r>
    </w:p>
    <w:p>
      <w:pPr>
        <w:pStyle w:val="Heading2"/>
        <w:spacing w:after="100" w:before="240"/>
      </w:pPr>
      <w:r>
        <w:rPr>
          <w:b/>
          <w:bCs/>
          <w:color w:val="13315C"/>
        </w:rPr>
        <w:t xml:space="preserve">7.5. Davomat</w:t>
      </w:r>
    </w:p>
    <w:p>
      <w:pPr>
        <w:spacing w:after="120" w:line="276"/>
        <w:jc w:val="both"/>
      </w:pPr>
      <w:r>
        <w:rPr>
          <w:b w:val="false"/>
          <w:bCs w:val="false"/>
          <w:i w:val="false"/>
          <w:iCs w:val="false"/>
          <w:color w:val="1A1A1A"/>
          <w:sz w:val="21"/>
          <w:szCs w:val="21"/>
        </w:rPr>
        <w:t xml:space="preserve">Darslarga davomatni belgilash va monitoring qilish.</w:t>
      </w:r>
    </w:p>
    <w:p>
      <w:pPr>
        <w:pStyle w:val="Heading3"/>
        <w:spacing w:after="80" w:before="180"/>
      </w:pPr>
      <w:r>
        <w:rPr>
          <w:b/>
          <w:bCs/>
          <w:color w:val="1D6FB8"/>
        </w:rPr>
        <w:t xml:space="preserve">Asosiy imkoniyatlar</w:t>
      </w:r>
    </w:p>
    <w:p>
      <w:pPr>
        <w:pStyle w:val="ListParagraph"/>
        <w:numPr>
          <w:ilvl w:val="0"/>
          <w:numId w:val="2"/>
        </w:numPr>
        <w:spacing w:after="70" w:line="270"/>
      </w:pPr>
      <w:r>
        <w:rPr>
          <w:color w:val="1A1A1A"/>
          <w:sz w:val="21"/>
          <w:szCs w:val="21"/>
        </w:rPr>
        <w:t xml:space="preserve">Davomat belgilash: manual va QR-kod orqali (R—QR lib).</w:t>
      </w:r>
    </w:p>
    <w:p>
      <w:pPr>
        <w:pStyle w:val="ListParagraph"/>
        <w:numPr>
          <w:ilvl w:val="0"/>
          <w:numId w:val="2"/>
        </w:numPr>
        <w:spacing w:after="70" w:line="270"/>
      </w:pPr>
      <w:r>
        <w:rPr>
          <w:color w:val="1A1A1A"/>
          <w:sz w:val="21"/>
          <w:szCs w:val="21"/>
        </w:rPr>
        <w:t xml:space="preserve">Holatlar: keldi, kelmadi, kechikdi, sababli.</w:t>
      </w:r>
    </w:p>
    <w:p>
      <w:pPr>
        <w:pStyle w:val="ListParagraph"/>
        <w:numPr>
          <w:ilvl w:val="0"/>
          <w:numId w:val="2"/>
        </w:numPr>
        <w:spacing w:after="70" w:line="270"/>
      </w:pPr>
      <w:r>
        <w:rPr>
          <w:color w:val="1A1A1A"/>
          <w:sz w:val="21"/>
          <w:szCs w:val="21"/>
        </w:rPr>
        <w:t xml:space="preserve">Guruh/talaba/fan boʻyicha davomat statistikasi.</w:t>
      </w:r>
    </w:p>
    <w:p>
      <w:pPr>
        <w:pStyle w:val="ListParagraph"/>
        <w:numPr>
          <w:ilvl w:val="0"/>
          <w:numId w:val="2"/>
        </w:numPr>
        <w:spacing w:after="70" w:line="270"/>
      </w:pPr>
      <w:r>
        <w:rPr>
          <w:color w:val="1A1A1A"/>
          <w:sz w:val="21"/>
          <w:szCs w:val="21"/>
        </w:rPr>
        <w:t xml:space="preserve">Ruxsat (sababli) hujjatlarini biriktirish.</w:t>
      </w:r>
    </w:p>
    <w:p>
      <w:pPr>
        <w:pStyle w:val="ListParagraph"/>
        <w:numPr>
          <w:ilvl w:val="0"/>
          <w:numId w:val="2"/>
        </w:numPr>
        <w:spacing w:after="70" w:line="270"/>
      </w:pPr>
      <w:r>
        <w:rPr>
          <w:color w:val="1A1A1A"/>
          <w:sz w:val="21"/>
          <w:szCs w:val="21"/>
        </w:rPr>
        <w:t xml:space="preserve">Davomat meʾyoridan past boʻlsa avtomatik ogohlantirish.</w:t>
      </w:r>
    </w:p>
    <w:p>
      <w:pPr>
        <w:pStyle w:val="Heading3"/>
        <w:spacing w:after="80" w:before="180"/>
      </w:pPr>
      <w:r>
        <w:rPr>
          <w:b/>
          <w:bCs/>
          <w:color w:val="1D6FB8"/>
        </w:rPr>
        <w:t xml:space="preserve">Foydalanuvchi ssenariylari (user stories)</w:t>
      </w:r>
    </w:p>
    <w:p>
      <w:pPr>
        <w:pStyle w:val="ListParagraph"/>
        <w:numPr>
          <w:ilvl w:val="0"/>
          <w:numId w:val="2"/>
        </w:numPr>
        <w:spacing w:after="70" w:line="270"/>
      </w:pPr>
      <w:r>
        <w:rPr>
          <w:color w:val="1A1A1A"/>
          <w:sz w:val="21"/>
          <w:szCs w:val="21"/>
        </w:rPr>
        <w:t xml:space="preserve">Oʻqituvchi sifatida QR-kod chiqaraman, talabalar skanerlab belgilanadi.</w:t>
      </w:r>
    </w:p>
    <w:p>
      <w:pPr>
        <w:pStyle w:val="ListParagraph"/>
        <w:numPr>
          <w:ilvl w:val="0"/>
          <w:numId w:val="2"/>
        </w:numPr>
        <w:spacing w:after="70" w:line="270"/>
      </w:pPr>
      <w:r>
        <w:rPr>
          <w:color w:val="1A1A1A"/>
          <w:sz w:val="21"/>
          <w:szCs w:val="21"/>
        </w:rPr>
        <w:t xml:space="preserve">Kurator sifatida guruh davomat foizini kuzataman.</w:t>
      </w:r>
    </w:p>
    <w:p>
      <w:pPr>
        <w:pStyle w:val="Heading3"/>
        <w:spacing w:after="80" w:before="180"/>
      </w:pPr>
      <w:r>
        <w:rPr>
          <w:b/>
          <w:bCs/>
          <w:color w:val="1D6FB8"/>
        </w:rPr>
        <w:t xml:space="preserve">Qabul mezonlari (acceptance criteria)</w:t>
      </w:r>
    </w:p>
    <w:p>
      <w:pPr>
        <w:pStyle w:val="ListParagraph"/>
        <w:numPr>
          <w:ilvl w:val="0"/>
          <w:numId w:val="2"/>
        </w:numPr>
        <w:spacing w:after="70" w:line="270"/>
      </w:pPr>
      <w:r>
        <w:rPr>
          <w:color w:val="1A1A1A"/>
          <w:sz w:val="21"/>
          <w:szCs w:val="21"/>
        </w:rPr>
        <w:t xml:space="preserve">Davomat faqat dars vaqtida/oynasida belgilanadi.</w:t>
      </w:r>
    </w:p>
    <w:p>
      <w:pPr>
        <w:pStyle w:val="ListParagraph"/>
        <w:numPr>
          <w:ilvl w:val="0"/>
          <w:numId w:val="2"/>
        </w:numPr>
        <w:spacing w:after="70" w:line="270"/>
      </w:pPr>
      <w:r>
        <w:rPr>
          <w:color w:val="1A1A1A"/>
          <w:sz w:val="21"/>
          <w:szCs w:val="21"/>
        </w:rPr>
        <w:t xml:space="preserve">Talaba faqat oʻz sessiyasidan QR orqali belgilana oladi (soxta oldi olinadi).</w:t>
      </w:r>
    </w:p>
    <w:p>
      <w:pPr>
        <w:pStyle w:val="Heading2"/>
        <w:spacing w:after="100" w:before="240"/>
      </w:pPr>
      <w:r>
        <w:rPr>
          <w:b/>
          <w:bCs/>
          <w:color w:val="13315C"/>
        </w:rPr>
        <w:t xml:space="preserve">7.6. Imtihon va test tizimi</w:t>
      </w:r>
    </w:p>
    <w:p>
      <w:pPr>
        <w:spacing w:after="120" w:line="276"/>
        <w:jc w:val="both"/>
      </w:pPr>
      <w:r>
        <w:rPr>
          <w:b w:val="false"/>
          <w:bCs w:val="false"/>
          <w:i w:val="false"/>
          <w:iCs w:val="false"/>
          <w:color w:val="1A1A1A"/>
          <w:sz w:val="21"/>
          <w:szCs w:val="21"/>
        </w:rPr>
        <w:t xml:space="preserve">Onlayn testlar, savollar banki va imtihon sessiyalari; halollik nazorati (proctoring).</w:t>
      </w:r>
    </w:p>
    <w:p>
      <w:pPr>
        <w:pStyle w:val="Heading3"/>
        <w:spacing w:after="80" w:before="180"/>
      </w:pPr>
      <w:r>
        <w:rPr>
          <w:b/>
          <w:bCs/>
          <w:color w:val="1D6FB8"/>
        </w:rPr>
        <w:t xml:space="preserve">Asosiy imkoniyatlar</w:t>
      </w:r>
    </w:p>
    <w:p>
      <w:pPr>
        <w:pStyle w:val="ListParagraph"/>
        <w:numPr>
          <w:ilvl w:val="0"/>
          <w:numId w:val="2"/>
        </w:numPr>
        <w:spacing w:after="70" w:line="270"/>
      </w:pPr>
      <w:r>
        <w:rPr>
          <w:color w:val="1A1A1A"/>
          <w:sz w:val="21"/>
          <w:szCs w:val="21"/>
        </w:rPr>
        <w:t xml:space="preserve">Savollar banki: fan/boʻlim boʻyicha, turlar (test/ochiq), qiyinlik darajasi.</w:t>
      </w:r>
    </w:p>
    <w:p>
      <w:pPr>
        <w:pStyle w:val="ListParagraph"/>
        <w:numPr>
          <w:ilvl w:val="0"/>
          <w:numId w:val="2"/>
        </w:numPr>
        <w:spacing w:after="70" w:line="270"/>
      </w:pPr>
      <w:r>
        <w:rPr>
          <w:color w:val="1A1A1A"/>
          <w:sz w:val="21"/>
          <w:szCs w:val="21"/>
        </w:rPr>
        <w:t xml:space="preserve">Test yaratish: vaqt chegarasi, savollar aralashtirish, ball taqsimoti.</w:t>
      </w:r>
    </w:p>
    <w:p>
      <w:pPr>
        <w:pStyle w:val="ListParagraph"/>
        <w:numPr>
          <w:ilvl w:val="0"/>
          <w:numId w:val="2"/>
        </w:numPr>
        <w:spacing w:after="70" w:line="270"/>
      </w:pPr>
      <w:r>
        <w:rPr>
          <w:color w:val="1A1A1A"/>
          <w:sz w:val="21"/>
          <w:szCs w:val="21"/>
        </w:rPr>
        <w:t xml:space="preserve">Sessiya boshqaruvi: ochish/yopish, urinishlar soni.</w:t>
      </w:r>
    </w:p>
    <w:p>
      <w:pPr>
        <w:pStyle w:val="ListParagraph"/>
        <w:numPr>
          <w:ilvl w:val="0"/>
          <w:numId w:val="2"/>
        </w:numPr>
        <w:spacing w:after="70" w:line="270"/>
      </w:pPr>
      <w:r>
        <w:rPr>
          <w:color w:val="1A1A1A"/>
          <w:sz w:val="21"/>
          <w:szCs w:val="21"/>
        </w:rPr>
        <w:t xml:space="preserve">Proctoring: tab almashtirish, nusxa olish, vaqt nazorati (R25).</w:t>
      </w:r>
    </w:p>
    <w:p>
      <w:pPr>
        <w:pStyle w:val="ListParagraph"/>
        <w:numPr>
          <w:ilvl w:val="0"/>
          <w:numId w:val="2"/>
        </w:numPr>
        <w:spacing w:after="70" w:line="270"/>
      </w:pPr>
      <w:r>
        <w:rPr>
          <w:color w:val="1A1A1A"/>
          <w:sz w:val="21"/>
          <w:szCs w:val="21"/>
        </w:rPr>
        <w:t xml:space="preserve">Avtomatik baholash (test) va qoʻlda baholash (ochiq savol).</w:t>
      </w:r>
    </w:p>
    <w:p>
      <w:pPr>
        <w:pStyle w:val="ListParagraph"/>
        <w:numPr>
          <w:ilvl w:val="0"/>
          <w:numId w:val="2"/>
        </w:numPr>
        <w:spacing w:after="70" w:line="270"/>
      </w:pPr>
      <w:r>
        <w:rPr>
          <w:color w:val="1A1A1A"/>
          <w:sz w:val="21"/>
          <w:szCs w:val="21"/>
        </w:rPr>
        <w:t xml:space="preserve">Matematik formulalar (KaTeX) qoʻllab-quvvatlash.</w:t>
      </w:r>
    </w:p>
    <w:p>
      <w:pPr>
        <w:pStyle w:val="Heading3"/>
        <w:spacing w:after="80" w:before="180"/>
      </w:pPr>
      <w:r>
        <w:rPr>
          <w:b/>
          <w:bCs/>
          <w:color w:val="1D6FB8"/>
        </w:rPr>
        <w:t xml:space="preserve">Foydalanuvchi ssenariylari (user stories)</w:t>
      </w:r>
    </w:p>
    <w:p>
      <w:pPr>
        <w:pStyle w:val="ListParagraph"/>
        <w:numPr>
          <w:ilvl w:val="0"/>
          <w:numId w:val="2"/>
        </w:numPr>
        <w:spacing w:after="70" w:line="270"/>
      </w:pPr>
      <w:r>
        <w:rPr>
          <w:color w:val="1A1A1A"/>
          <w:sz w:val="21"/>
          <w:szCs w:val="21"/>
        </w:rPr>
        <w:t xml:space="preserve">Oʻqituvchi sifatida savollar bankidan test tuzaman.</w:t>
      </w:r>
    </w:p>
    <w:p>
      <w:pPr>
        <w:pStyle w:val="ListParagraph"/>
        <w:numPr>
          <w:ilvl w:val="0"/>
          <w:numId w:val="2"/>
        </w:numPr>
        <w:spacing w:after="70" w:line="270"/>
      </w:pPr>
      <w:r>
        <w:rPr>
          <w:color w:val="1A1A1A"/>
          <w:sz w:val="21"/>
          <w:szCs w:val="21"/>
        </w:rPr>
        <w:t xml:space="preserve">Talaba sifatida vaqt chegarasida testni topshiraman, natija avtomatik chiqadi.</w:t>
      </w:r>
    </w:p>
    <w:p>
      <w:pPr>
        <w:pStyle w:val="Heading3"/>
        <w:spacing w:after="80" w:before="180"/>
      </w:pPr>
      <w:r>
        <w:rPr>
          <w:b/>
          <w:bCs/>
          <w:color w:val="1D6FB8"/>
        </w:rPr>
        <w:t xml:space="preserve">Qabul mezonlari (acceptance criteria)</w:t>
      </w:r>
    </w:p>
    <w:p>
      <w:pPr>
        <w:pStyle w:val="ListParagraph"/>
        <w:numPr>
          <w:ilvl w:val="0"/>
          <w:numId w:val="2"/>
        </w:numPr>
        <w:spacing w:after="70" w:line="270"/>
      </w:pPr>
      <w:r>
        <w:rPr>
          <w:color w:val="1A1A1A"/>
          <w:sz w:val="21"/>
          <w:szCs w:val="21"/>
        </w:rPr>
        <w:t xml:space="preserve">Tab almashtirilsa yoki vaqt tugasa, urinish avtomatik yakunlanadi va qayd etiladi.</w:t>
      </w:r>
    </w:p>
    <w:p>
      <w:pPr>
        <w:pStyle w:val="ListParagraph"/>
        <w:numPr>
          <w:ilvl w:val="0"/>
          <w:numId w:val="2"/>
        </w:numPr>
        <w:spacing w:after="70" w:line="270"/>
      </w:pPr>
      <w:r>
        <w:rPr>
          <w:color w:val="1A1A1A"/>
          <w:sz w:val="21"/>
          <w:szCs w:val="21"/>
        </w:rPr>
        <w:t xml:space="preserve">Savollar har talabaga tasodifiy tartibda koʻrsatiladi.</w:t>
      </w:r>
    </w:p>
    <w:p>
      <w:pPr>
        <w:pStyle w:val="Heading2"/>
        <w:spacing w:after="100" w:before="240"/>
      </w:pPr>
      <w:r>
        <w:rPr>
          <w:b/>
          <w:bCs/>
          <w:color w:val="13315C"/>
        </w:rPr>
        <w:t xml:space="preserve">7.7. Topshiriqlar (assignments)</w:t>
      </w:r>
    </w:p>
    <w:p>
      <w:pPr>
        <w:spacing w:after="120" w:line="276"/>
        <w:jc w:val="both"/>
      </w:pPr>
      <w:r>
        <w:rPr>
          <w:b w:val="false"/>
          <w:bCs w:val="false"/>
          <w:i w:val="false"/>
          <w:iCs w:val="false"/>
          <w:color w:val="1A1A1A"/>
          <w:sz w:val="21"/>
          <w:szCs w:val="21"/>
        </w:rPr>
        <w:t xml:space="preserve">Uyga vazifa va loyihalarni berish, yuklash va baholash.</w:t>
      </w:r>
    </w:p>
    <w:p>
      <w:pPr>
        <w:pStyle w:val="Heading3"/>
        <w:spacing w:after="80" w:before="180"/>
      </w:pPr>
      <w:r>
        <w:rPr>
          <w:b/>
          <w:bCs/>
          <w:color w:val="1D6FB8"/>
        </w:rPr>
        <w:t xml:space="preserve">Asosiy imkoniyatlar</w:t>
      </w:r>
    </w:p>
    <w:p>
      <w:pPr>
        <w:pStyle w:val="ListParagraph"/>
        <w:numPr>
          <w:ilvl w:val="0"/>
          <w:numId w:val="2"/>
        </w:numPr>
        <w:spacing w:after="70" w:line="270"/>
      </w:pPr>
      <w:r>
        <w:rPr>
          <w:color w:val="1A1A1A"/>
          <w:sz w:val="21"/>
          <w:szCs w:val="21"/>
        </w:rPr>
        <w:t xml:space="preserve">Topshiriq yaratish: tavsif, muddat, maksimal ball, fayl talab.</w:t>
      </w:r>
    </w:p>
    <w:p>
      <w:pPr>
        <w:pStyle w:val="ListParagraph"/>
        <w:numPr>
          <w:ilvl w:val="0"/>
          <w:numId w:val="2"/>
        </w:numPr>
        <w:spacing w:after="70" w:line="270"/>
      </w:pPr>
      <w:r>
        <w:rPr>
          <w:color w:val="1A1A1A"/>
          <w:sz w:val="21"/>
          <w:szCs w:val="21"/>
        </w:rPr>
        <w:t xml:space="preserve">Talaba fayl yuklashi (S3), qayta topshirish, muddatdan keyin belgisi.</w:t>
      </w:r>
    </w:p>
    <w:p>
      <w:pPr>
        <w:pStyle w:val="ListParagraph"/>
        <w:numPr>
          <w:ilvl w:val="0"/>
          <w:numId w:val="2"/>
        </w:numPr>
        <w:spacing w:after="70" w:line="270"/>
      </w:pPr>
      <w:r>
        <w:rPr>
          <w:color w:val="1A1A1A"/>
          <w:sz w:val="21"/>
          <w:szCs w:val="21"/>
        </w:rPr>
        <w:t xml:space="preserve">Oʻqituvchi baholashi, izoh, rubrika.</w:t>
      </w:r>
    </w:p>
    <w:p>
      <w:pPr>
        <w:pStyle w:val="ListParagraph"/>
        <w:numPr>
          <w:ilvl w:val="0"/>
          <w:numId w:val="2"/>
        </w:numPr>
        <w:spacing w:after="70" w:line="270"/>
      </w:pPr>
      <w:r>
        <w:rPr>
          <w:color w:val="1A1A1A"/>
          <w:sz w:val="21"/>
          <w:szCs w:val="21"/>
        </w:rPr>
        <w:t xml:space="preserve">Plagiat tekshiruvi (AI/ixtiyoriy) (R39).</w:t>
      </w:r>
    </w:p>
    <w:p>
      <w:pPr>
        <w:pStyle w:val="Heading3"/>
        <w:spacing w:after="80" w:before="180"/>
      </w:pPr>
      <w:r>
        <w:rPr>
          <w:b/>
          <w:bCs/>
          <w:color w:val="1D6FB8"/>
        </w:rPr>
        <w:t xml:space="preserve">Foydalanuvchi ssenariylari (user stories)</w:t>
      </w:r>
    </w:p>
    <w:p>
      <w:pPr>
        <w:pStyle w:val="ListParagraph"/>
        <w:numPr>
          <w:ilvl w:val="0"/>
          <w:numId w:val="2"/>
        </w:numPr>
        <w:spacing w:after="70" w:line="270"/>
      </w:pPr>
      <w:r>
        <w:rPr>
          <w:color w:val="1A1A1A"/>
          <w:sz w:val="21"/>
          <w:szCs w:val="21"/>
        </w:rPr>
        <w:t xml:space="preserve">Oʻqituvchi sifatida topshiriq beraman va yuklamalarni baholayman.</w:t>
      </w:r>
    </w:p>
    <w:p>
      <w:pPr>
        <w:pStyle w:val="ListParagraph"/>
        <w:numPr>
          <w:ilvl w:val="0"/>
          <w:numId w:val="2"/>
        </w:numPr>
        <w:spacing w:after="70" w:line="270"/>
      </w:pPr>
      <w:r>
        <w:rPr>
          <w:color w:val="1A1A1A"/>
          <w:sz w:val="21"/>
          <w:szCs w:val="21"/>
        </w:rPr>
        <w:t xml:space="preserve">Talaba sifatida faylni muddatgacha yuklayman va bahomni koʻraman.</w:t>
      </w:r>
    </w:p>
    <w:p>
      <w:pPr>
        <w:pStyle w:val="Heading3"/>
        <w:spacing w:after="80" w:before="180"/>
      </w:pPr>
      <w:r>
        <w:rPr>
          <w:b/>
          <w:bCs/>
          <w:color w:val="1D6FB8"/>
        </w:rPr>
        <w:t xml:space="preserve">Qabul mezonlari (acceptance criteria)</w:t>
      </w:r>
    </w:p>
    <w:p>
      <w:pPr>
        <w:pStyle w:val="ListParagraph"/>
        <w:numPr>
          <w:ilvl w:val="0"/>
          <w:numId w:val="2"/>
        </w:numPr>
        <w:spacing w:after="70" w:line="270"/>
      </w:pPr>
      <w:r>
        <w:rPr>
          <w:color w:val="1A1A1A"/>
          <w:sz w:val="21"/>
          <w:szCs w:val="21"/>
        </w:rPr>
        <w:t xml:space="preserve">Muddatdan keyin yuklangan ish alohida belgilanadi.</w:t>
      </w:r>
    </w:p>
    <w:p>
      <w:pPr>
        <w:pStyle w:val="ListParagraph"/>
        <w:numPr>
          <w:ilvl w:val="0"/>
          <w:numId w:val="2"/>
        </w:numPr>
        <w:spacing w:after="70" w:line="270"/>
      </w:pPr>
      <w:r>
        <w:rPr>
          <w:color w:val="1A1A1A"/>
          <w:sz w:val="21"/>
          <w:szCs w:val="21"/>
        </w:rPr>
        <w:t xml:space="preserve">Fayl hajmi va turi validatsiya qilinadi (xavfsiz yuklash).</w:t>
      </w:r>
    </w:p>
    <w:p>
      <w:pPr>
        <w:pStyle w:val="Heading2"/>
        <w:spacing w:after="100" w:before="240"/>
      </w:pPr>
      <w:r>
        <w:rPr>
          <w:b/>
          <w:bCs/>
          <w:color w:val="13315C"/>
        </w:rPr>
        <w:t xml:space="preserve">7.8. Qabul (admissions)</w:t>
      </w:r>
    </w:p>
    <w:p>
      <w:pPr>
        <w:spacing w:after="120" w:line="276"/>
        <w:jc w:val="both"/>
      </w:pPr>
      <w:r>
        <w:rPr>
          <w:b w:val="false"/>
          <w:bCs w:val="false"/>
          <w:i w:val="false"/>
          <w:iCs w:val="false"/>
          <w:color w:val="1A1A1A"/>
          <w:sz w:val="21"/>
          <w:szCs w:val="21"/>
        </w:rPr>
        <w:t xml:space="preserve">TAXMIN: abituriyent arizasidan talabaga aylanishgacha jarayon.</w:t>
      </w:r>
    </w:p>
    <w:p>
      <w:pPr>
        <w:pStyle w:val="Heading3"/>
        <w:spacing w:after="80" w:before="180"/>
      </w:pPr>
      <w:r>
        <w:rPr>
          <w:b/>
          <w:bCs/>
          <w:color w:val="1D6FB8"/>
        </w:rPr>
        <w:t xml:space="preserve">Asosiy imkoniyatlar</w:t>
      </w:r>
    </w:p>
    <w:p>
      <w:pPr>
        <w:pStyle w:val="ListParagraph"/>
        <w:numPr>
          <w:ilvl w:val="0"/>
          <w:numId w:val="2"/>
        </w:numPr>
        <w:spacing w:after="70" w:line="270"/>
      </w:pPr>
      <w:r>
        <w:rPr>
          <w:color w:val="1A1A1A"/>
          <w:sz w:val="21"/>
          <w:szCs w:val="21"/>
        </w:rPr>
        <w:t xml:space="preserve">Abituriyent roʻyxatdan oʻtishi va ariza topshirishi.</w:t>
      </w:r>
    </w:p>
    <w:p>
      <w:pPr>
        <w:pStyle w:val="ListParagraph"/>
        <w:numPr>
          <w:ilvl w:val="0"/>
          <w:numId w:val="2"/>
        </w:numPr>
        <w:spacing w:after="70" w:line="270"/>
      </w:pPr>
      <w:r>
        <w:rPr>
          <w:color w:val="1A1A1A"/>
          <w:sz w:val="21"/>
          <w:szCs w:val="21"/>
        </w:rPr>
        <w:t xml:space="preserve">Hujjatlar yuklash va tekshirish (dekanat).</w:t>
      </w:r>
    </w:p>
    <w:p>
      <w:pPr>
        <w:pStyle w:val="ListParagraph"/>
        <w:numPr>
          <w:ilvl w:val="0"/>
          <w:numId w:val="2"/>
        </w:numPr>
        <w:spacing w:after="70" w:line="270"/>
      </w:pPr>
      <w:r>
        <w:rPr>
          <w:color w:val="1A1A1A"/>
          <w:sz w:val="21"/>
          <w:szCs w:val="21"/>
        </w:rPr>
        <w:t xml:space="preserve">Ariza holati kuzatuvi (topshirildi/koʻrib chiqilmoqda/qabul/rad).</w:t>
      </w:r>
    </w:p>
    <w:p>
      <w:pPr>
        <w:pStyle w:val="ListParagraph"/>
        <w:numPr>
          <w:ilvl w:val="0"/>
          <w:numId w:val="2"/>
        </w:numPr>
        <w:spacing w:after="70" w:line="270"/>
      </w:pPr>
      <w:r>
        <w:rPr>
          <w:color w:val="1A1A1A"/>
          <w:sz w:val="21"/>
          <w:szCs w:val="21"/>
        </w:rPr>
        <w:t xml:space="preserve">Qabul qilingan abituriyentni talaba akkauntiga aylantirish.</w:t>
      </w:r>
    </w:p>
    <w:p>
      <w:pPr>
        <w:pStyle w:val="Heading3"/>
        <w:spacing w:after="80" w:before="180"/>
      </w:pPr>
      <w:r>
        <w:rPr>
          <w:b/>
          <w:bCs/>
          <w:color w:val="1D6FB8"/>
        </w:rPr>
        <w:t xml:space="preserve">Foydalanuvchi ssenariylari (user stories)</w:t>
      </w:r>
    </w:p>
    <w:p>
      <w:pPr>
        <w:pStyle w:val="ListParagraph"/>
        <w:numPr>
          <w:ilvl w:val="0"/>
          <w:numId w:val="2"/>
        </w:numPr>
        <w:spacing w:after="70" w:line="270"/>
      </w:pPr>
      <w:r>
        <w:rPr>
          <w:color w:val="1A1A1A"/>
          <w:sz w:val="21"/>
          <w:szCs w:val="21"/>
        </w:rPr>
        <w:t xml:space="preserve">Abituriyent sifatida ariza topshiraman va holatini kuzataman.</w:t>
      </w:r>
    </w:p>
    <w:p>
      <w:pPr>
        <w:pStyle w:val="ListParagraph"/>
        <w:numPr>
          <w:ilvl w:val="0"/>
          <w:numId w:val="2"/>
        </w:numPr>
        <w:spacing w:after="70" w:line="270"/>
      </w:pPr>
      <w:r>
        <w:rPr>
          <w:color w:val="1A1A1A"/>
          <w:sz w:val="21"/>
          <w:szCs w:val="21"/>
        </w:rPr>
        <w:t xml:space="preserve">Dekanat sifatida arizalarni koʻrib chiqaman va qaror qabul qilaman.</w:t>
      </w:r>
    </w:p>
    <w:p>
      <w:pPr>
        <w:pStyle w:val="Heading3"/>
        <w:spacing w:after="80" w:before="180"/>
      </w:pPr>
      <w:r>
        <w:rPr>
          <w:b/>
          <w:bCs/>
          <w:color w:val="1D6FB8"/>
        </w:rPr>
        <w:t xml:space="preserve">Qabul mezonlari (acceptance criteria)</w:t>
      </w:r>
    </w:p>
    <w:p>
      <w:pPr>
        <w:pStyle w:val="ListParagraph"/>
        <w:numPr>
          <w:ilvl w:val="0"/>
          <w:numId w:val="2"/>
        </w:numPr>
        <w:spacing w:after="70" w:line="270"/>
      </w:pPr>
      <w:r>
        <w:rPr>
          <w:color w:val="1A1A1A"/>
          <w:sz w:val="21"/>
          <w:szCs w:val="21"/>
        </w:rPr>
        <w:t xml:space="preserve">Qabul qilingan abituriyentga avtomatik talaba roli va guruh biriktiriladi.</w:t>
      </w:r>
    </w:p>
    <w:p>
      <w:pPr>
        <w:pStyle w:val="Heading2"/>
        <w:spacing w:after="100" w:before="240"/>
      </w:pPr>
      <w:r>
        <w:rPr>
          <w:b/>
          <w:bCs/>
          <w:color w:val="13315C"/>
        </w:rPr>
        <w:t xml:space="preserve">7.9. Toʻlovlar</w:t>
      </w:r>
    </w:p>
    <w:p>
      <w:pPr>
        <w:spacing w:after="120" w:line="276"/>
        <w:jc w:val="both"/>
      </w:pPr>
      <w:r>
        <w:rPr>
          <w:b w:val="false"/>
          <w:bCs w:val="false"/>
          <w:i w:val="false"/>
          <w:iCs w:val="false"/>
          <w:color w:val="1A1A1A"/>
          <w:sz w:val="21"/>
          <w:szCs w:val="21"/>
        </w:rPr>
        <w:t xml:space="preserve">Kontrakt toʻlovlari, chegirmalar va toʻlov shlyuzlari bilan integratsiya.</w:t>
      </w:r>
    </w:p>
    <w:p>
      <w:pPr>
        <w:pStyle w:val="Heading3"/>
        <w:spacing w:after="80" w:before="180"/>
      </w:pPr>
      <w:r>
        <w:rPr>
          <w:b/>
          <w:bCs/>
          <w:color w:val="1D6FB8"/>
        </w:rPr>
        <w:t xml:space="preserve">Asosiy imkoniyatlar</w:t>
      </w:r>
    </w:p>
    <w:p>
      <w:pPr>
        <w:pStyle w:val="ListParagraph"/>
        <w:numPr>
          <w:ilvl w:val="0"/>
          <w:numId w:val="2"/>
        </w:numPr>
        <w:spacing w:after="70" w:line="270"/>
      </w:pPr>
      <w:r>
        <w:rPr>
          <w:color w:val="1A1A1A"/>
          <w:sz w:val="21"/>
          <w:szCs w:val="21"/>
        </w:rPr>
        <w:t xml:space="preserve">Kontrakt summasi, toʻlov jadvali, qoldiq.</w:t>
      </w:r>
    </w:p>
    <w:p>
      <w:pPr>
        <w:pStyle w:val="ListParagraph"/>
        <w:numPr>
          <w:ilvl w:val="0"/>
          <w:numId w:val="2"/>
        </w:numPr>
        <w:spacing w:after="70" w:line="270"/>
      </w:pPr>
      <w:r>
        <w:rPr>
          <w:color w:val="1A1A1A"/>
          <w:sz w:val="21"/>
          <w:szCs w:val="21"/>
        </w:rPr>
        <w:t xml:space="preserve">Chegirmalar (imtiyoz, grant) boshqaruvi.</w:t>
      </w:r>
    </w:p>
    <w:p>
      <w:pPr>
        <w:pStyle w:val="ListParagraph"/>
        <w:numPr>
          <w:ilvl w:val="0"/>
          <w:numId w:val="2"/>
        </w:numPr>
        <w:spacing w:after="70" w:line="270"/>
      </w:pPr>
      <w:r>
        <w:rPr>
          <w:color w:val="1A1A1A"/>
          <w:sz w:val="21"/>
          <w:szCs w:val="21"/>
        </w:rPr>
        <w:t xml:space="preserve">Payme/Click integratsiyasi (R38), kvitansiya (PDF).</w:t>
      </w:r>
    </w:p>
    <w:p>
      <w:pPr>
        <w:pStyle w:val="ListParagraph"/>
        <w:numPr>
          <w:ilvl w:val="0"/>
          <w:numId w:val="2"/>
        </w:numPr>
        <w:spacing w:after="70" w:line="270"/>
      </w:pPr>
      <w:r>
        <w:rPr>
          <w:color w:val="1A1A1A"/>
          <w:sz w:val="21"/>
          <w:szCs w:val="21"/>
        </w:rPr>
        <w:t xml:space="preserve">Toʻlov holati va tarixi; muddat ogohlantirishlari.</w:t>
      </w:r>
    </w:p>
    <w:p>
      <w:pPr>
        <w:pStyle w:val="Heading3"/>
        <w:spacing w:after="80" w:before="180"/>
      </w:pPr>
      <w:r>
        <w:rPr>
          <w:b/>
          <w:bCs/>
          <w:color w:val="1D6FB8"/>
        </w:rPr>
        <w:t xml:space="preserve">Foydalanuvchi ssenariylari (user stories)</w:t>
      </w:r>
    </w:p>
    <w:p>
      <w:pPr>
        <w:pStyle w:val="ListParagraph"/>
        <w:numPr>
          <w:ilvl w:val="0"/>
          <w:numId w:val="2"/>
        </w:numPr>
        <w:spacing w:after="70" w:line="270"/>
      </w:pPr>
      <w:r>
        <w:rPr>
          <w:color w:val="1A1A1A"/>
          <w:sz w:val="21"/>
          <w:szCs w:val="21"/>
        </w:rPr>
        <w:t xml:space="preserve">Talaba sifatida kontrakt qoldigʾimni koʻraman va Payme/Click orqali toʻlayman.</w:t>
      </w:r>
    </w:p>
    <w:p>
      <w:pPr>
        <w:pStyle w:val="ListParagraph"/>
        <w:numPr>
          <w:ilvl w:val="0"/>
          <w:numId w:val="2"/>
        </w:numPr>
        <w:spacing w:after="70" w:line="270"/>
      </w:pPr>
      <w:r>
        <w:rPr>
          <w:color w:val="1A1A1A"/>
          <w:sz w:val="21"/>
          <w:szCs w:val="21"/>
        </w:rPr>
        <w:t xml:space="preserve">Dekanat sifatida toʻlov holatlari boʻyicha hisobot olaman.</w:t>
      </w:r>
    </w:p>
    <w:p>
      <w:pPr>
        <w:pStyle w:val="Heading3"/>
        <w:spacing w:after="80" w:before="180"/>
      </w:pPr>
      <w:r>
        <w:rPr>
          <w:b/>
          <w:bCs/>
          <w:color w:val="1D6FB8"/>
        </w:rPr>
        <w:t xml:space="preserve">Qabul mezonlari (acceptance criteria)</w:t>
      </w:r>
    </w:p>
    <w:p>
      <w:pPr>
        <w:pStyle w:val="ListParagraph"/>
        <w:numPr>
          <w:ilvl w:val="0"/>
          <w:numId w:val="2"/>
        </w:numPr>
        <w:spacing w:after="70" w:line="270"/>
      </w:pPr>
      <w:r>
        <w:rPr>
          <w:color w:val="1A1A1A"/>
          <w:sz w:val="21"/>
          <w:szCs w:val="21"/>
        </w:rPr>
        <w:t xml:space="preserve">Toʻlov muvaffaqiyatli boʻlsa qoldiq avtomatik yangilanadi va kvitansiya beriladi.</w:t>
      </w:r>
    </w:p>
    <w:p>
      <w:pPr>
        <w:pStyle w:val="ListParagraph"/>
        <w:numPr>
          <w:ilvl w:val="0"/>
          <w:numId w:val="2"/>
        </w:numPr>
        <w:spacing w:after="70" w:line="270"/>
      </w:pPr>
      <w:r>
        <w:rPr>
          <w:color w:val="1A1A1A"/>
          <w:sz w:val="21"/>
          <w:szCs w:val="21"/>
        </w:rPr>
        <w:t xml:space="preserve">Toʻlov shlyuzi callback’i imzo/hash bilan tekshiriladi (xavfsizlik).</w:t>
      </w:r>
    </w:p>
    <w:p>
      <w:pPr>
        <w:pStyle w:val="Heading2"/>
        <w:spacing w:after="100" w:before="240"/>
      </w:pPr>
      <w:r>
        <w:rPr>
          <w:b/>
          <w:bCs/>
          <w:color w:val="13315C"/>
        </w:rPr>
        <w:t xml:space="preserve">7.10. Hujjatlar</w:t>
      </w:r>
    </w:p>
    <w:p>
      <w:pPr>
        <w:spacing w:after="120" w:line="276"/>
        <w:jc w:val="both"/>
      </w:pPr>
      <w:r>
        <w:rPr>
          <w:b w:val="false"/>
          <w:bCs w:val="false"/>
          <w:i w:val="false"/>
          <w:iCs w:val="false"/>
          <w:color w:val="1A1A1A"/>
          <w:sz w:val="21"/>
          <w:szCs w:val="21"/>
        </w:rPr>
        <w:t xml:space="preserve">Rasmiy hujjatlarni generatsiya qilish va boshqarish.</w:t>
      </w:r>
    </w:p>
    <w:p>
      <w:pPr>
        <w:pStyle w:val="Heading3"/>
        <w:spacing w:after="80" w:before="180"/>
      </w:pPr>
      <w:r>
        <w:rPr>
          <w:b/>
          <w:bCs/>
          <w:color w:val="1D6FB8"/>
        </w:rPr>
        <w:t xml:space="preserve">Asosiy imkoniyatlar</w:t>
      </w:r>
    </w:p>
    <w:p>
      <w:pPr>
        <w:pStyle w:val="ListParagraph"/>
        <w:numPr>
          <w:ilvl w:val="0"/>
          <w:numId w:val="2"/>
        </w:numPr>
        <w:spacing w:after="70" w:line="270"/>
      </w:pPr>
      <w:r>
        <w:rPr>
          <w:color w:val="1A1A1A"/>
          <w:sz w:val="21"/>
          <w:szCs w:val="21"/>
        </w:rPr>
        <w:t xml:space="preserve">Spravka (talaba ekanligi), transkript, sertifikat generatsiyasi (PDF).</w:t>
      </w:r>
    </w:p>
    <w:p>
      <w:pPr>
        <w:pStyle w:val="ListParagraph"/>
        <w:numPr>
          <w:ilvl w:val="0"/>
          <w:numId w:val="2"/>
        </w:numPr>
        <w:spacing w:after="70" w:line="270"/>
      </w:pPr>
      <w:r>
        <w:rPr>
          <w:color w:val="1A1A1A"/>
          <w:sz w:val="21"/>
          <w:szCs w:val="21"/>
        </w:rPr>
        <w:t xml:space="preserve">Buyruqlar (dekanat) va shablon boshqaruvi.</w:t>
      </w:r>
    </w:p>
    <w:p>
      <w:pPr>
        <w:pStyle w:val="ListParagraph"/>
        <w:numPr>
          <w:ilvl w:val="0"/>
          <w:numId w:val="2"/>
        </w:numPr>
        <w:spacing w:after="70" w:line="270"/>
      </w:pPr>
      <w:r>
        <w:rPr>
          <w:color w:val="1A1A1A"/>
          <w:sz w:val="21"/>
          <w:szCs w:val="21"/>
        </w:rPr>
        <w:t xml:space="preserve">QR-kod bilan tasdiqlash/verifikatsiya.</w:t>
      </w:r>
    </w:p>
    <w:p>
      <w:pPr>
        <w:pStyle w:val="ListParagraph"/>
        <w:numPr>
          <w:ilvl w:val="0"/>
          <w:numId w:val="2"/>
        </w:numPr>
        <w:spacing w:after="70" w:line="270"/>
      </w:pPr>
      <w:r>
        <w:rPr>
          <w:color w:val="1A1A1A"/>
          <w:sz w:val="21"/>
          <w:szCs w:val="21"/>
        </w:rPr>
        <w:t xml:space="preserve">Arxiv va qidiruv (R9 full-text).</w:t>
      </w:r>
    </w:p>
    <w:p>
      <w:pPr>
        <w:pStyle w:val="Heading3"/>
        <w:spacing w:after="80" w:before="180"/>
      </w:pPr>
      <w:r>
        <w:rPr>
          <w:b/>
          <w:bCs/>
          <w:color w:val="1D6FB8"/>
        </w:rPr>
        <w:t xml:space="preserve">Foydalanuvchi ssenariylari (user stories)</w:t>
      </w:r>
    </w:p>
    <w:p>
      <w:pPr>
        <w:pStyle w:val="ListParagraph"/>
        <w:numPr>
          <w:ilvl w:val="0"/>
          <w:numId w:val="2"/>
        </w:numPr>
        <w:spacing w:after="70" w:line="270"/>
      </w:pPr>
      <w:r>
        <w:rPr>
          <w:color w:val="1A1A1A"/>
          <w:sz w:val="21"/>
          <w:szCs w:val="21"/>
        </w:rPr>
        <w:t xml:space="preserve">Talaba sifatida spravka soʻrayman va PDF olaman.</w:t>
      </w:r>
    </w:p>
    <w:p>
      <w:pPr>
        <w:pStyle w:val="ListParagraph"/>
        <w:numPr>
          <w:ilvl w:val="0"/>
          <w:numId w:val="2"/>
        </w:numPr>
        <w:spacing w:after="70" w:line="270"/>
      </w:pPr>
      <w:r>
        <w:rPr>
          <w:color w:val="1A1A1A"/>
          <w:sz w:val="21"/>
          <w:szCs w:val="21"/>
        </w:rPr>
        <w:t xml:space="preserve">Dekanat sifatida buyruq chiqaraman va arxivda saqlayman.</w:t>
      </w:r>
    </w:p>
    <w:p>
      <w:pPr>
        <w:pStyle w:val="Heading3"/>
        <w:spacing w:after="80" w:before="180"/>
      </w:pPr>
      <w:r>
        <w:rPr>
          <w:b/>
          <w:bCs/>
          <w:color w:val="1D6FB8"/>
        </w:rPr>
        <w:t xml:space="preserve">Qabul mezonlari (acceptance criteria)</w:t>
      </w:r>
    </w:p>
    <w:p>
      <w:pPr>
        <w:pStyle w:val="ListParagraph"/>
        <w:numPr>
          <w:ilvl w:val="0"/>
          <w:numId w:val="2"/>
        </w:numPr>
        <w:spacing w:after="70" w:line="270"/>
      </w:pPr>
      <w:r>
        <w:rPr>
          <w:color w:val="1A1A1A"/>
          <w:sz w:val="21"/>
          <w:szCs w:val="21"/>
        </w:rPr>
        <w:t xml:space="preserve">Generatsiya qilingan hujjatning QR-kodi orqali haqiqiyligi tekshiriladi.</w:t>
      </w:r>
    </w:p>
    <w:p>
      <w:pPr>
        <w:pStyle w:val="Heading2"/>
        <w:spacing w:after="100" w:before="240"/>
      </w:pPr>
      <w:r>
        <w:rPr>
          <w:b/>
          <w:bCs/>
          <w:color w:val="13315C"/>
        </w:rPr>
        <w:t xml:space="preserve">7.11. Kommunikatsiya (chat, forum, eʾlon)</w:t>
      </w:r>
    </w:p>
    <w:p>
      <w:pPr>
        <w:spacing w:after="120" w:line="276"/>
        <w:jc w:val="both"/>
      </w:pPr>
      <w:r>
        <w:rPr>
          <w:b w:val="false"/>
          <w:bCs w:val="false"/>
          <w:i w:val="false"/>
          <w:iCs w:val="false"/>
          <w:color w:val="1A1A1A"/>
          <w:sz w:val="21"/>
          <w:szCs w:val="21"/>
        </w:rPr>
        <w:t xml:space="preserve">Foydalanuvchilar oʻrtasida real vaqtli aloqa va bilim almashinuvi.</w:t>
      </w:r>
    </w:p>
    <w:p>
      <w:pPr>
        <w:pStyle w:val="Heading3"/>
        <w:spacing w:after="80" w:before="180"/>
      </w:pPr>
      <w:r>
        <w:rPr>
          <w:b/>
          <w:bCs/>
          <w:color w:val="1D6FB8"/>
        </w:rPr>
        <w:t xml:space="preserve">Asosiy imkoniyatlar</w:t>
      </w:r>
    </w:p>
    <w:p>
      <w:pPr>
        <w:pStyle w:val="ListParagraph"/>
        <w:numPr>
          <w:ilvl w:val="0"/>
          <w:numId w:val="2"/>
        </w:numPr>
        <w:spacing w:after="70" w:line="270"/>
      </w:pPr>
      <w:r>
        <w:rPr>
          <w:color w:val="1A1A1A"/>
          <w:sz w:val="21"/>
          <w:szCs w:val="21"/>
        </w:rPr>
        <w:t xml:space="preserve">1:1 va guruh chat (Socket.IO, real-time) (R40).</w:t>
      </w:r>
    </w:p>
    <w:p>
      <w:pPr>
        <w:pStyle w:val="ListParagraph"/>
        <w:numPr>
          <w:ilvl w:val="0"/>
          <w:numId w:val="2"/>
        </w:numPr>
        <w:spacing w:after="70" w:line="270"/>
      </w:pPr>
      <w:r>
        <w:rPr>
          <w:color w:val="1A1A1A"/>
          <w:sz w:val="21"/>
          <w:szCs w:val="21"/>
        </w:rPr>
        <w:t xml:space="preserve">Forum: savol-javob, mavzular, ovoz berish.</w:t>
      </w:r>
    </w:p>
    <w:p>
      <w:pPr>
        <w:pStyle w:val="ListParagraph"/>
        <w:numPr>
          <w:ilvl w:val="0"/>
          <w:numId w:val="2"/>
        </w:numPr>
        <w:spacing w:after="70" w:line="270"/>
      </w:pPr>
      <w:r>
        <w:rPr>
          <w:color w:val="1A1A1A"/>
          <w:sz w:val="21"/>
          <w:szCs w:val="21"/>
        </w:rPr>
        <w:t xml:space="preserve">Eʾlonlar: universitet/fakultet/guruh darajasida.</w:t>
      </w:r>
    </w:p>
    <w:p>
      <w:pPr>
        <w:pStyle w:val="ListParagraph"/>
        <w:numPr>
          <w:ilvl w:val="0"/>
          <w:numId w:val="2"/>
        </w:numPr>
        <w:spacing w:after="70" w:line="270"/>
      </w:pPr>
      <w:r>
        <w:rPr>
          <w:color w:val="1A1A1A"/>
          <w:sz w:val="21"/>
          <w:szCs w:val="21"/>
        </w:rPr>
        <w:t xml:space="preserve">HTML sanitizatsiya (DOMPurify) — XSS oldini olish.</w:t>
      </w:r>
    </w:p>
    <w:p>
      <w:pPr>
        <w:pStyle w:val="Heading3"/>
        <w:spacing w:after="80" w:before="180"/>
      </w:pPr>
      <w:r>
        <w:rPr>
          <w:b/>
          <w:bCs/>
          <w:color w:val="1D6FB8"/>
        </w:rPr>
        <w:t xml:space="preserve">Foydalanuvchi ssenariylari (user stories)</w:t>
      </w:r>
    </w:p>
    <w:p>
      <w:pPr>
        <w:pStyle w:val="ListParagraph"/>
        <w:numPr>
          <w:ilvl w:val="0"/>
          <w:numId w:val="2"/>
        </w:numPr>
        <w:spacing w:after="70" w:line="270"/>
      </w:pPr>
      <w:r>
        <w:rPr>
          <w:color w:val="1A1A1A"/>
          <w:sz w:val="21"/>
          <w:szCs w:val="21"/>
        </w:rPr>
        <w:t xml:space="preserve">Talaba sifatida guruh chatida yozaman va forumда savol beraman.</w:t>
      </w:r>
    </w:p>
    <w:p>
      <w:pPr>
        <w:pStyle w:val="ListParagraph"/>
        <w:numPr>
          <w:ilvl w:val="0"/>
          <w:numId w:val="2"/>
        </w:numPr>
        <w:spacing w:after="70" w:line="270"/>
      </w:pPr>
      <w:r>
        <w:rPr>
          <w:color w:val="1A1A1A"/>
          <w:sz w:val="21"/>
          <w:szCs w:val="21"/>
        </w:rPr>
        <w:t xml:space="preserve">Dekanat sifatida guruhga eʾlon joylayman.</w:t>
      </w:r>
    </w:p>
    <w:p>
      <w:pPr>
        <w:pStyle w:val="Heading3"/>
        <w:spacing w:after="80" w:before="180"/>
      </w:pPr>
      <w:r>
        <w:rPr>
          <w:b/>
          <w:bCs/>
          <w:color w:val="1D6FB8"/>
        </w:rPr>
        <w:t xml:space="preserve">Qabul mezonlari (acceptance criteria)</w:t>
      </w:r>
    </w:p>
    <w:p>
      <w:pPr>
        <w:pStyle w:val="ListParagraph"/>
        <w:numPr>
          <w:ilvl w:val="0"/>
          <w:numId w:val="2"/>
        </w:numPr>
        <w:spacing w:after="70" w:line="270"/>
      </w:pPr>
      <w:r>
        <w:rPr>
          <w:color w:val="1A1A1A"/>
          <w:sz w:val="21"/>
          <w:szCs w:val="21"/>
        </w:rPr>
        <w:t xml:space="preserve">Xabarlar real vaqtda yetkaziladi (&lt; 1 s kechikish).</w:t>
      </w:r>
    </w:p>
    <w:p>
      <w:pPr>
        <w:pStyle w:val="ListParagraph"/>
        <w:numPr>
          <w:ilvl w:val="0"/>
          <w:numId w:val="2"/>
        </w:numPr>
        <w:spacing w:after="70" w:line="270"/>
      </w:pPr>
      <w:r>
        <w:rPr>
          <w:color w:val="1A1A1A"/>
          <w:sz w:val="21"/>
          <w:szCs w:val="21"/>
        </w:rPr>
        <w:t xml:space="preserve">Foydalanuvchi kiritgan HTML tozalanadi (XSS oldini olish).</w:t>
      </w:r>
    </w:p>
    <w:p>
      <w:pPr>
        <w:pStyle w:val="Heading2"/>
        <w:spacing w:after="100" w:before="240"/>
      </w:pPr>
      <w:r>
        <w:rPr>
          <w:b/>
          <w:bCs/>
          <w:color w:val="13315C"/>
        </w:rPr>
        <w:t xml:space="preserve">7.12. Bildirishnomalar</w:t>
      </w:r>
    </w:p>
    <w:p>
      <w:pPr>
        <w:spacing w:after="120" w:line="276"/>
        <w:jc w:val="both"/>
      </w:pPr>
      <w:r>
        <w:rPr>
          <w:b w:val="false"/>
          <w:bCs w:val="false"/>
          <w:i w:val="false"/>
          <w:iCs w:val="false"/>
          <w:color w:val="1A1A1A"/>
          <w:sz w:val="21"/>
          <w:szCs w:val="21"/>
        </w:rPr>
        <w:t xml:space="preserve">Koʻp kanalli bildirishnoma tizimi.</w:t>
      </w:r>
    </w:p>
    <w:p>
      <w:pPr>
        <w:pStyle w:val="Heading3"/>
        <w:spacing w:after="80" w:before="180"/>
      </w:pPr>
      <w:r>
        <w:rPr>
          <w:b/>
          <w:bCs/>
          <w:color w:val="1D6FB8"/>
        </w:rPr>
        <w:t xml:space="preserve">Asosiy imkoniyatlar</w:t>
      </w:r>
    </w:p>
    <w:p>
      <w:pPr>
        <w:pStyle w:val="ListParagraph"/>
        <w:numPr>
          <w:ilvl w:val="0"/>
          <w:numId w:val="2"/>
        </w:numPr>
        <w:spacing w:after="70" w:line="270"/>
      </w:pPr>
      <w:r>
        <w:rPr>
          <w:color w:val="1A1A1A"/>
          <w:sz w:val="21"/>
          <w:szCs w:val="21"/>
        </w:rPr>
        <w:t xml:space="preserve">Ichki (in-app) bildirishnomalar markazi.</w:t>
      </w:r>
    </w:p>
    <w:p>
      <w:pPr>
        <w:pStyle w:val="ListParagraph"/>
        <w:numPr>
          <w:ilvl w:val="0"/>
          <w:numId w:val="2"/>
        </w:numPr>
        <w:spacing w:after="70" w:line="270"/>
      </w:pPr>
      <w:r>
        <w:rPr>
          <w:color w:val="1A1A1A"/>
          <w:sz w:val="21"/>
          <w:szCs w:val="21"/>
        </w:rPr>
        <w:t xml:space="preserve">Web Push (VAPID) (R—push).</w:t>
      </w:r>
    </w:p>
    <w:p>
      <w:pPr>
        <w:pStyle w:val="ListParagraph"/>
        <w:numPr>
          <w:ilvl w:val="0"/>
          <w:numId w:val="2"/>
        </w:numPr>
        <w:spacing w:after="70" w:line="270"/>
      </w:pPr>
      <w:r>
        <w:rPr>
          <w:color w:val="1A1A1A"/>
          <w:sz w:val="21"/>
          <w:szCs w:val="21"/>
        </w:rPr>
        <w:t xml:space="preserve">Telegram bot bildirishnomalari (yangi baho, dars, eʾlon, toʻlov).</w:t>
      </w:r>
    </w:p>
    <w:p>
      <w:pPr>
        <w:pStyle w:val="ListParagraph"/>
        <w:numPr>
          <w:ilvl w:val="0"/>
          <w:numId w:val="2"/>
        </w:numPr>
        <w:spacing w:after="70" w:line="270"/>
      </w:pPr>
      <w:r>
        <w:rPr>
          <w:color w:val="1A1A1A"/>
          <w:sz w:val="21"/>
          <w:szCs w:val="21"/>
        </w:rPr>
        <w:t xml:space="preserve">Email (Eskiz/SMTP) va SMS (Eskiz) muhim hodisalar uchun (R38).</w:t>
      </w:r>
    </w:p>
    <w:p>
      <w:pPr>
        <w:pStyle w:val="ListParagraph"/>
        <w:numPr>
          <w:ilvl w:val="0"/>
          <w:numId w:val="2"/>
        </w:numPr>
        <w:spacing w:after="70" w:line="270"/>
      </w:pPr>
      <w:r>
        <w:rPr>
          <w:color w:val="1A1A1A"/>
          <w:sz w:val="21"/>
          <w:szCs w:val="21"/>
        </w:rPr>
        <w:t xml:space="preserve">BullMQ navbati orqali asinxron yuborish (R19).</w:t>
      </w:r>
    </w:p>
    <w:p>
      <w:pPr>
        <w:pStyle w:val="Heading3"/>
        <w:spacing w:after="80" w:before="180"/>
      </w:pPr>
      <w:r>
        <w:rPr>
          <w:b/>
          <w:bCs/>
          <w:color w:val="1D6FB8"/>
        </w:rPr>
        <w:t xml:space="preserve">Foydalanuvchi ssenariylari (user stories)</w:t>
      </w:r>
    </w:p>
    <w:p>
      <w:pPr>
        <w:pStyle w:val="ListParagraph"/>
        <w:numPr>
          <w:ilvl w:val="0"/>
          <w:numId w:val="2"/>
        </w:numPr>
        <w:spacing w:after="70" w:line="270"/>
      </w:pPr>
      <w:r>
        <w:rPr>
          <w:color w:val="1A1A1A"/>
          <w:sz w:val="21"/>
          <w:szCs w:val="21"/>
        </w:rPr>
        <w:t xml:space="preserve">Talaba sifatida yangi baho qoʻyilganda Telegram/push xabar olaman.</w:t>
      </w:r>
    </w:p>
    <w:p>
      <w:pPr>
        <w:pStyle w:val="Heading3"/>
        <w:spacing w:after="80" w:before="180"/>
      </w:pPr>
      <w:r>
        <w:rPr>
          <w:b/>
          <w:bCs/>
          <w:color w:val="1D6FB8"/>
        </w:rPr>
        <w:t xml:space="preserve">Qabul mezonlari (acceptance criteria)</w:t>
      </w:r>
    </w:p>
    <w:p>
      <w:pPr>
        <w:pStyle w:val="ListParagraph"/>
        <w:numPr>
          <w:ilvl w:val="0"/>
          <w:numId w:val="2"/>
        </w:numPr>
        <w:spacing w:after="70" w:line="270"/>
      </w:pPr>
      <w:r>
        <w:rPr>
          <w:color w:val="1A1A1A"/>
          <w:sz w:val="21"/>
          <w:szCs w:val="21"/>
        </w:rPr>
        <w:t xml:space="preserve">Bildirishnomalar navbat orqali yuboriladi, asosiy soʻrov bloklanmaydi.</w:t>
      </w:r>
    </w:p>
    <w:p>
      <w:pPr>
        <w:pStyle w:val="ListParagraph"/>
        <w:numPr>
          <w:ilvl w:val="0"/>
          <w:numId w:val="2"/>
        </w:numPr>
        <w:spacing w:after="70" w:line="270"/>
      </w:pPr>
      <w:r>
        <w:rPr>
          <w:color w:val="1A1A1A"/>
          <w:sz w:val="21"/>
          <w:szCs w:val="21"/>
        </w:rPr>
        <w:t xml:space="preserve">Foydalanuvchi qaysi kanallar orqali xabar olishini sozlay oladi.</w:t>
      </w:r>
    </w:p>
    <w:p>
      <w:pPr>
        <w:pStyle w:val="Heading2"/>
        <w:spacing w:after="100" w:before="240"/>
      </w:pPr>
      <w:r>
        <w:rPr>
          <w:b/>
          <w:bCs/>
          <w:color w:val="13315C"/>
        </w:rPr>
        <w:t xml:space="preserve">7.13. Gamifikatsiya va musobaqalar</w:t>
      </w:r>
    </w:p>
    <w:p>
      <w:pPr>
        <w:spacing w:after="120" w:line="276"/>
        <w:jc w:val="both"/>
      </w:pPr>
      <w:r>
        <w:rPr>
          <w:b w:val="false"/>
          <w:bCs w:val="false"/>
          <w:i w:val="false"/>
          <w:iCs w:val="false"/>
          <w:color w:val="1A1A1A"/>
          <w:sz w:val="21"/>
          <w:szCs w:val="21"/>
        </w:rPr>
        <w:t xml:space="preserve">Talabalar faolligini oshirish uchun oʻyin elementlari (ixtiyoriy faza).</w:t>
      </w:r>
    </w:p>
    <w:p>
      <w:pPr>
        <w:pStyle w:val="Heading3"/>
        <w:spacing w:after="80" w:before="180"/>
      </w:pPr>
      <w:r>
        <w:rPr>
          <w:b/>
          <w:bCs/>
          <w:color w:val="1D6FB8"/>
        </w:rPr>
        <w:t xml:space="preserve">Asosiy imkoniyatlar</w:t>
      </w:r>
    </w:p>
    <w:p>
      <w:pPr>
        <w:pStyle w:val="ListParagraph"/>
        <w:numPr>
          <w:ilvl w:val="0"/>
          <w:numId w:val="2"/>
        </w:numPr>
        <w:spacing w:after="70" w:line="270"/>
      </w:pPr>
      <w:r>
        <w:rPr>
          <w:color w:val="1A1A1A"/>
          <w:sz w:val="21"/>
          <w:szCs w:val="21"/>
        </w:rPr>
        <w:t xml:space="preserve">Ochkolar (XP), darajalar, nishonlar (badges).</w:t>
      </w:r>
    </w:p>
    <w:p>
      <w:pPr>
        <w:pStyle w:val="ListParagraph"/>
        <w:numPr>
          <w:ilvl w:val="0"/>
          <w:numId w:val="2"/>
        </w:numPr>
        <w:spacing w:after="70" w:line="270"/>
      </w:pPr>
      <w:r>
        <w:rPr>
          <w:color w:val="1A1A1A"/>
          <w:sz w:val="21"/>
          <w:szCs w:val="21"/>
        </w:rPr>
        <w:t xml:space="preserve">Reyting jadvallari (guruh/fakultet).</w:t>
      </w:r>
    </w:p>
    <w:p>
      <w:pPr>
        <w:pStyle w:val="ListParagraph"/>
        <w:numPr>
          <w:ilvl w:val="0"/>
          <w:numId w:val="2"/>
        </w:numPr>
        <w:spacing w:after="70" w:line="270"/>
      </w:pPr>
      <w:r>
        <w:rPr>
          <w:color w:val="1A1A1A"/>
          <w:sz w:val="21"/>
          <w:szCs w:val="21"/>
        </w:rPr>
        <w:t xml:space="preserve">Musobaqalar (masalan bilim bellashuvi/battle).</w:t>
      </w:r>
    </w:p>
    <w:p>
      <w:pPr>
        <w:pStyle w:val="ListParagraph"/>
        <w:numPr>
          <w:ilvl w:val="0"/>
          <w:numId w:val="2"/>
        </w:numPr>
        <w:spacing w:after="70" w:line="270"/>
      </w:pPr>
      <w:r>
        <w:rPr>
          <w:color w:val="1A1A1A"/>
          <w:sz w:val="21"/>
          <w:szCs w:val="21"/>
        </w:rPr>
        <w:t xml:space="preserve">Streak va yutuqlar.</w:t>
      </w:r>
    </w:p>
    <w:p>
      <w:pPr>
        <w:pStyle w:val="Heading3"/>
        <w:spacing w:after="80" w:before="180"/>
      </w:pPr>
      <w:r>
        <w:rPr>
          <w:b/>
          <w:bCs/>
          <w:color w:val="1D6FB8"/>
        </w:rPr>
        <w:t xml:space="preserve">Foydalanuvchi ssenariylari (user stories)</w:t>
      </w:r>
    </w:p>
    <w:p>
      <w:pPr>
        <w:pStyle w:val="ListParagraph"/>
        <w:numPr>
          <w:ilvl w:val="0"/>
          <w:numId w:val="2"/>
        </w:numPr>
        <w:spacing w:after="70" w:line="270"/>
      </w:pPr>
      <w:r>
        <w:rPr>
          <w:color w:val="1A1A1A"/>
          <w:sz w:val="21"/>
          <w:szCs w:val="21"/>
        </w:rPr>
        <w:t xml:space="preserve">Talaba sifatida faolligim uchun ochko olaman va reytingda koʻrinaman.</w:t>
      </w:r>
    </w:p>
    <w:p>
      <w:pPr>
        <w:pStyle w:val="Heading3"/>
        <w:spacing w:after="80" w:before="180"/>
      </w:pPr>
      <w:r>
        <w:rPr>
          <w:b/>
          <w:bCs/>
          <w:color w:val="1D6FB8"/>
        </w:rPr>
        <w:t xml:space="preserve">Qabul mezonlari (acceptance criteria)</w:t>
      </w:r>
    </w:p>
    <w:p>
      <w:pPr>
        <w:pStyle w:val="ListParagraph"/>
        <w:numPr>
          <w:ilvl w:val="0"/>
          <w:numId w:val="2"/>
        </w:numPr>
        <w:spacing w:after="70" w:line="270"/>
      </w:pPr>
      <w:r>
        <w:rPr>
          <w:color w:val="1A1A1A"/>
          <w:sz w:val="21"/>
          <w:szCs w:val="21"/>
        </w:rPr>
        <w:t xml:space="preserve">Ochkolar aniq qoidalar boʻyicha beriladi va manipulyatsiyaga chidamli.</w:t>
      </w:r>
    </w:p>
    <w:p>
      <w:pPr>
        <w:pStyle w:val="Heading2"/>
        <w:spacing w:after="100" w:before="240"/>
      </w:pPr>
      <w:r>
        <w:rPr>
          <w:b/>
          <w:bCs/>
          <w:color w:val="13315C"/>
        </w:rPr>
        <w:t xml:space="preserve">7.14. AI modullari (ixtiyoriy)</w:t>
      </w:r>
    </w:p>
    <w:p>
      <w:pPr>
        <w:spacing w:after="120" w:line="276"/>
        <w:jc w:val="both"/>
      </w:pPr>
      <w:r>
        <w:rPr>
          <w:b w:val="false"/>
          <w:bCs w:val="false"/>
          <w:i w:val="false"/>
          <w:iCs w:val="false"/>
          <w:color w:val="1A1A1A"/>
          <w:sz w:val="21"/>
          <w:szCs w:val="21"/>
        </w:rPr>
        <w:t xml:space="preserve">Sunʾiy intellekt asosidagi qoʻshimcha imkoniyatlar (bosqichma-bosqich).</w:t>
      </w:r>
    </w:p>
    <w:p>
      <w:pPr>
        <w:pStyle w:val="Heading3"/>
        <w:spacing w:after="80" w:before="180"/>
      </w:pPr>
      <w:r>
        <w:rPr>
          <w:b/>
          <w:bCs/>
          <w:color w:val="1D6FB8"/>
        </w:rPr>
        <w:t xml:space="preserve">Asosiy imkoniyatlar</w:t>
      </w:r>
    </w:p>
    <w:p>
      <w:pPr>
        <w:pStyle w:val="ListParagraph"/>
        <w:numPr>
          <w:ilvl w:val="0"/>
          <w:numId w:val="2"/>
        </w:numPr>
        <w:spacing w:after="70" w:line="270"/>
      </w:pPr>
      <w:r>
        <w:rPr>
          <w:color w:val="1A1A1A"/>
          <w:sz w:val="21"/>
          <w:szCs w:val="21"/>
        </w:rPr>
        <w:t xml:space="preserve">AI chat-yordamchi (savol-javob, oʻquv yordami).</w:t>
      </w:r>
    </w:p>
    <w:p>
      <w:pPr>
        <w:pStyle w:val="ListParagraph"/>
        <w:numPr>
          <w:ilvl w:val="0"/>
          <w:numId w:val="2"/>
        </w:numPr>
        <w:spacing w:after="70" w:line="270"/>
      </w:pPr>
      <w:r>
        <w:rPr>
          <w:color w:val="1A1A1A"/>
          <w:sz w:val="21"/>
          <w:szCs w:val="21"/>
        </w:rPr>
        <w:t xml:space="preserve">Test savollari generatsiyasi (oʻqituvchi uchun).</w:t>
      </w:r>
    </w:p>
    <w:p>
      <w:pPr>
        <w:pStyle w:val="ListParagraph"/>
        <w:numPr>
          <w:ilvl w:val="0"/>
          <w:numId w:val="2"/>
        </w:numPr>
        <w:spacing w:after="70" w:line="270"/>
      </w:pPr>
      <w:r>
        <w:rPr>
          <w:color w:val="1A1A1A"/>
          <w:sz w:val="21"/>
          <w:szCs w:val="21"/>
        </w:rPr>
        <w:t xml:space="preserve">Baho/oʻzlashtirish tahlili va tavsiyalar.</w:t>
      </w:r>
    </w:p>
    <w:p>
      <w:pPr>
        <w:pStyle w:val="ListParagraph"/>
        <w:numPr>
          <w:ilvl w:val="0"/>
          <w:numId w:val="2"/>
        </w:numPr>
        <w:spacing w:after="70" w:line="270"/>
      </w:pPr>
      <w:r>
        <w:rPr>
          <w:color w:val="1A1A1A"/>
          <w:sz w:val="21"/>
          <w:szCs w:val="21"/>
        </w:rPr>
        <w:t xml:space="preserve">Plagiat/matn oʻxshashlik tekshiruvi.</w:t>
      </w:r>
    </w:p>
    <w:p>
      <w:pPr>
        <w:pStyle w:val="Heading3"/>
        <w:spacing w:after="80" w:before="180"/>
      </w:pPr>
      <w:r>
        <w:rPr>
          <w:b/>
          <w:bCs/>
          <w:color w:val="1D6FB8"/>
        </w:rPr>
        <w:t xml:space="preserve">Foydalanuvchi ssenariylari (user stories)</w:t>
      </w:r>
    </w:p>
    <w:p>
      <w:pPr>
        <w:pStyle w:val="ListParagraph"/>
        <w:numPr>
          <w:ilvl w:val="0"/>
          <w:numId w:val="2"/>
        </w:numPr>
        <w:spacing w:after="70" w:line="270"/>
      </w:pPr>
      <w:r>
        <w:rPr>
          <w:color w:val="1A1A1A"/>
          <w:sz w:val="21"/>
          <w:szCs w:val="21"/>
        </w:rPr>
        <w:t xml:space="preserve">Oʻqituvchi sifatida mavzu boʻyicha AI yordamida test savollari yarataman.</w:t>
      </w:r>
    </w:p>
    <w:p>
      <w:pPr>
        <w:pStyle w:val="Heading3"/>
        <w:spacing w:after="80" w:before="180"/>
      </w:pPr>
      <w:r>
        <w:rPr>
          <w:b/>
          <w:bCs/>
          <w:color w:val="1D6FB8"/>
        </w:rPr>
        <w:t xml:space="preserve">Qabul mezonlari (acceptance criteria)</w:t>
      </w:r>
    </w:p>
    <w:p>
      <w:pPr>
        <w:pStyle w:val="ListParagraph"/>
        <w:numPr>
          <w:ilvl w:val="0"/>
          <w:numId w:val="2"/>
        </w:numPr>
        <w:spacing w:after="70" w:line="270"/>
      </w:pPr>
      <w:r>
        <w:rPr>
          <w:color w:val="1A1A1A"/>
          <w:sz w:val="21"/>
          <w:szCs w:val="21"/>
        </w:rPr>
        <w:t xml:space="preserve">AI xususiyatlari kalit boʻlmasa xatosiz oʻchiriladi (graceful degradation).</w:t>
      </w:r>
    </w:p>
    <w:p>
      <w:pPr>
        <w:pStyle w:val="ListParagraph"/>
        <w:numPr>
          <w:ilvl w:val="0"/>
          <w:numId w:val="2"/>
        </w:numPr>
        <w:spacing w:after="70" w:line="270"/>
      </w:pPr>
      <w:r>
        <w:rPr>
          <w:color w:val="1A1A1A"/>
          <w:sz w:val="21"/>
          <w:szCs w:val="21"/>
        </w:rPr>
        <w:t xml:space="preserve">AI javoblari maxfiylik siyosatiga mos (shaxsiy maʼlumot yubormaslik).</w:t>
      </w:r>
    </w:p>
    <w:p>
      <w:pPr>
        <w:pStyle w:val="Heading2"/>
        <w:spacing w:after="100" w:before="240"/>
      </w:pPr>
      <w:r>
        <w:rPr>
          <w:b/>
          <w:bCs/>
          <w:color w:val="13315C"/>
        </w:rPr>
        <w:t xml:space="preserve">7.15. Hisobot va analitika</w:t>
      </w:r>
    </w:p>
    <w:p>
      <w:pPr>
        <w:spacing w:after="120" w:line="276"/>
        <w:jc w:val="both"/>
      </w:pPr>
      <w:r>
        <w:rPr>
          <w:b w:val="false"/>
          <w:bCs w:val="false"/>
          <w:i w:val="false"/>
          <w:iCs w:val="false"/>
          <w:color w:val="1A1A1A"/>
          <w:sz w:val="21"/>
          <w:szCs w:val="21"/>
        </w:rPr>
        <w:t xml:space="preserve">Rahbariyat uchun maʼlumotga asoslangan qaror qabul qilish paneli.</w:t>
      </w:r>
    </w:p>
    <w:p>
      <w:pPr>
        <w:pStyle w:val="Heading3"/>
        <w:spacing w:after="80" w:before="180"/>
      </w:pPr>
      <w:r>
        <w:rPr>
          <w:b/>
          <w:bCs/>
          <w:color w:val="1D6FB8"/>
        </w:rPr>
        <w:t xml:space="preserve">Asosiy imkoniyatlar</w:t>
      </w:r>
    </w:p>
    <w:p>
      <w:pPr>
        <w:pStyle w:val="ListParagraph"/>
        <w:numPr>
          <w:ilvl w:val="0"/>
          <w:numId w:val="2"/>
        </w:numPr>
        <w:spacing w:after="70" w:line="270"/>
      </w:pPr>
      <w:r>
        <w:rPr>
          <w:color w:val="1A1A1A"/>
          <w:sz w:val="21"/>
          <w:szCs w:val="21"/>
        </w:rPr>
        <w:t xml:space="preserve">KPI dashboard: davomat, oʻzlashtirish, toʻlov, faollik (R35).</w:t>
      </w:r>
    </w:p>
    <w:p>
      <w:pPr>
        <w:pStyle w:val="ListParagraph"/>
        <w:numPr>
          <w:ilvl w:val="0"/>
          <w:numId w:val="2"/>
        </w:numPr>
        <w:spacing w:after="70" w:line="270"/>
      </w:pPr>
      <w:r>
        <w:rPr>
          <w:color w:val="1A1A1A"/>
          <w:sz w:val="21"/>
          <w:szCs w:val="21"/>
        </w:rPr>
        <w:t xml:space="preserve">Filtrlanadigan hisobotlar (fakultet/guruh/semestr).</w:t>
      </w:r>
    </w:p>
    <w:p>
      <w:pPr>
        <w:pStyle w:val="ListParagraph"/>
        <w:numPr>
          <w:ilvl w:val="0"/>
          <w:numId w:val="2"/>
        </w:numPr>
        <w:spacing w:after="70" w:line="270"/>
      </w:pPr>
      <w:r>
        <w:rPr>
          <w:color w:val="1A1A1A"/>
          <w:sz w:val="21"/>
          <w:szCs w:val="21"/>
        </w:rPr>
        <w:t xml:space="preserve">Eksport: Excel/PDF (R19 background job).</w:t>
      </w:r>
    </w:p>
    <w:p>
      <w:pPr>
        <w:pStyle w:val="ListParagraph"/>
        <w:numPr>
          <w:ilvl w:val="0"/>
          <w:numId w:val="2"/>
        </w:numPr>
        <w:spacing w:after="70" w:line="270"/>
      </w:pPr>
      <w:r>
        <w:rPr>
          <w:color w:val="1A1A1A"/>
          <w:sz w:val="21"/>
          <w:szCs w:val="21"/>
        </w:rPr>
        <w:t xml:space="preserve">Trend va taqqoslash grafiklari.</w:t>
      </w:r>
    </w:p>
    <w:p>
      <w:pPr>
        <w:pStyle w:val="Heading3"/>
        <w:spacing w:after="80" w:before="180"/>
      </w:pPr>
      <w:r>
        <w:rPr>
          <w:b/>
          <w:bCs/>
          <w:color w:val="1D6FB8"/>
        </w:rPr>
        <w:t xml:space="preserve">Foydalanuvchi ssenariylari (user stories)</w:t>
      </w:r>
    </w:p>
    <w:p>
      <w:pPr>
        <w:pStyle w:val="ListParagraph"/>
        <w:numPr>
          <w:ilvl w:val="0"/>
          <w:numId w:val="2"/>
        </w:numPr>
        <w:spacing w:after="70" w:line="270"/>
      </w:pPr>
      <w:r>
        <w:rPr>
          <w:color w:val="1A1A1A"/>
          <w:sz w:val="21"/>
          <w:szCs w:val="21"/>
        </w:rPr>
        <w:t xml:space="preserve">Rektor sifatida fakultetlar boʻyicha oʻzlashtirishni taqqoslayman.</w:t>
      </w:r>
    </w:p>
    <w:p>
      <w:pPr>
        <w:pStyle w:val="ListParagraph"/>
        <w:numPr>
          <w:ilvl w:val="0"/>
          <w:numId w:val="2"/>
        </w:numPr>
        <w:spacing w:after="70" w:line="270"/>
      </w:pPr>
      <w:r>
        <w:rPr>
          <w:color w:val="1A1A1A"/>
          <w:sz w:val="21"/>
          <w:szCs w:val="21"/>
        </w:rPr>
        <w:t xml:space="preserve">Dekanat sifatida davomat hisobotini Excel’ga eksport qilaman.</w:t>
      </w:r>
    </w:p>
    <w:p>
      <w:pPr>
        <w:pStyle w:val="Heading3"/>
        <w:spacing w:after="80" w:before="180"/>
      </w:pPr>
      <w:r>
        <w:rPr>
          <w:b/>
          <w:bCs/>
          <w:color w:val="1D6FB8"/>
        </w:rPr>
        <w:t xml:space="preserve">Qabul mezonlari (acceptance criteria)</w:t>
      </w:r>
    </w:p>
    <w:p>
      <w:pPr>
        <w:pStyle w:val="ListParagraph"/>
        <w:numPr>
          <w:ilvl w:val="0"/>
          <w:numId w:val="2"/>
        </w:numPr>
        <w:spacing w:after="70" w:line="270"/>
      </w:pPr>
      <w:r>
        <w:rPr>
          <w:color w:val="1A1A1A"/>
          <w:sz w:val="21"/>
          <w:szCs w:val="21"/>
        </w:rPr>
        <w:t xml:space="preserve">Katta hajmli hisobotlar navbat orqali generatsiya qilinadi.</w:t>
      </w:r>
    </w:p>
    <w:p>
      <w:pPr>
        <w:pStyle w:val="ListParagraph"/>
        <w:numPr>
          <w:ilvl w:val="0"/>
          <w:numId w:val="2"/>
        </w:numPr>
        <w:spacing w:after="70" w:line="270"/>
      </w:pPr>
      <w:r>
        <w:rPr>
          <w:color w:val="1A1A1A"/>
          <w:sz w:val="21"/>
          <w:szCs w:val="21"/>
        </w:rPr>
        <w:t xml:space="preserve">Analitika maʼlumotlari kesh orqali tez yuklanadi.</w:t>
      </w:r>
    </w:p>
    <w:p>
      <w:r>
        <w:br w:type="page"/>
      </w:r>
    </w:p>
    <w:p>
      <w:pPr>
        <w:pStyle w:val="Heading1"/>
        <w:spacing w:after="140" w:before="320"/>
      </w:pPr>
      <w:r>
        <w:rPr>
          <w:b/>
          <w:bCs/>
          <w:color w:val="0B2545"/>
        </w:rPr>
        <w:t xml:space="preserve">8. Mobil ilova va Telegram Mini App</w:t>
      </w:r>
    </w:p>
    <w:p>
      <w:pPr>
        <w:spacing w:after="120" w:line="276"/>
        <w:jc w:val="both"/>
      </w:pPr>
      <w:r>
        <w:rPr>
          <w:b w:val="false"/>
          <w:bCs w:val="false"/>
          <w:i w:val="false"/>
          <w:iCs w:val="false"/>
          <w:color w:val="1A1A1A"/>
          <w:sz w:val="21"/>
          <w:szCs w:val="21"/>
        </w:rPr>
        <w:t xml:space="preserve">Mobil tajriba senior/enterprise darajada, uch kanalli strategiya asosida quriladi: (1) toʻliq huquqli native mobil ilova (iOS/Android), (2) Telegram Mini App, (3) web/PWA. Uchala kanal bir xil backend API va bir xil biznes-mantiqdan foydalanadi; kod va tiplar (types) imkon qadar ulashiladi (shared).</w:t>
      </w:r>
    </w:p>
    <w:p>
      <w:pPr>
        <w:spacing w:after="60"/>
      </w:pPr>
    </w:p>
    <w:tbl>
      <w:tblPr>
        <w:tblW w:type="dxa" w:w="9020"/>
        <w:tblBorders>
          <w:top w:val="single" w:color="1D6FB8" w:sz="4"/>
          <w:left w:val="single" w:color="1D6FB8" w:sz="16"/>
          <w:bottom w:val="single" w:color="1D6FB8" w:sz="4"/>
          <w:right w:val="single" w:color="1D6FB8" w:sz="2"/>
          <w:insideH w:val="none"/>
          <w:insideV w:val="none"/>
        </w:tblBorders>
      </w:tblPr>
      <w:tblGrid>
        <w:gridCol w:w="9020"/>
      </w:tblGrid>
      <w:tr>
        <w:tc>
          <w:tcPr>
            <w:tcW w:type="dxa" w:w="9020"/>
            <w:shd w:fill="EAF2FB" w:color="auto" w:val="clear"/>
            <w:tcMar>
              <w:top w:type="dxa" w:w="100"/>
              <w:left w:type="dxa" w:w="160"/>
              <w:bottom w:type="dxa" w:w="100"/>
              <w:right w:type="dxa" w:w="120"/>
            </w:tcMar>
          </w:tcPr>
          <w:p>
            <w:pPr>
              <w:spacing w:after="40"/>
            </w:pPr>
            <w:r>
              <w:rPr>
                <w:b/>
                <w:bCs/>
                <w:color w:val="0B2545"/>
                <w:sz w:val="20"/>
                <w:szCs w:val="20"/>
              </w:rPr>
              <w:t xml:space="preserve">Mobil strategiya</w:t>
            </w:r>
          </w:p>
          <w:p>
            <w:pPr>
              <w:spacing w:after="0" w:line="264"/>
            </w:pPr>
            <w:r>
              <w:rPr>
                <w:color w:val="1A1A1A"/>
                <w:sz w:val="20"/>
                <w:szCs w:val="20"/>
              </w:rPr>
              <w:t xml:space="preserve">Native ilova — asosiy mobil kanal (App Store / Google Play, push, offline, biometrik kirish). Telegram Mini App — oʻrnatishsiz tezkor kirish. PWA — brauzer orqali zaxira kanal. Barchasi bitta dizayn tizimi va API kontraktiga tayanadi.</w:t>
            </w:r>
          </w:p>
        </w:tc>
      </w:tr>
    </w:tbl>
    <w:p>
      <w:pPr>
        <w:pStyle w:val="Heading2"/>
        <w:spacing w:after="100" w:before="240"/>
      </w:pPr>
      <w:r>
        <w:rPr>
          <w:b/>
          <w:bCs/>
          <w:color w:val="13315C"/>
        </w:rPr>
        <w:t xml:space="preserve">8.1. Native mobil ilova (iOS / Android)</w:t>
      </w:r>
    </w:p>
    <w:p>
      <w:pPr>
        <w:pStyle w:val="Heading3"/>
        <w:spacing w:after="80" w:before="180"/>
      </w:pPr>
      <w:r>
        <w:rPr>
          <w:b/>
          <w:bCs/>
          <w:color w:val="1D6FB8"/>
        </w:rPr>
        <w:t xml:space="preserve">8.1.1. Yondashuv va texnologiya</w:t>
      </w:r>
    </w:p>
    <w:p>
      <w:pPr>
        <w:pStyle w:val="ListParagraph"/>
        <w:numPr>
          <w:ilvl w:val="0"/>
          <w:numId w:val="2"/>
        </w:numPr>
        <w:spacing w:after="70" w:line="270"/>
      </w:pPr>
      <w:r>
        <w:rPr>
          <w:color w:val="1A1A1A"/>
          <w:sz w:val="21"/>
          <w:szCs w:val="21"/>
        </w:rPr>
        <w:t xml:space="preserve">Texnologiya: React Native + Expo (TypeScript) — web (React/Next.js) bilan bir xil til va ekosistema, jamoa va kod ulashish samarali.</w:t>
      </w:r>
    </w:p>
    <w:p>
      <w:pPr>
        <w:pStyle w:val="ListParagraph"/>
        <w:numPr>
          <w:ilvl w:val="0"/>
          <w:numId w:val="2"/>
        </w:numPr>
        <w:spacing w:after="70" w:line="270"/>
      </w:pPr>
      <w:r>
        <w:rPr>
          <w:color w:val="1A1A1A"/>
          <w:sz w:val="21"/>
          <w:szCs w:val="21"/>
        </w:rPr>
        <w:t xml:space="preserve">Kod ulashish: API-klient, Zod validatsiya sxemalari, TypeScript tiplari, biznes-utillar web va mobil oʻrtasida umumiy monorepo paketida (masalan pnpm/Turborepo workspace).</w:t>
      </w:r>
    </w:p>
    <w:p>
      <w:pPr>
        <w:pStyle w:val="ListParagraph"/>
        <w:numPr>
          <w:ilvl w:val="0"/>
          <w:numId w:val="2"/>
        </w:numPr>
        <w:spacing w:after="70" w:line="270"/>
      </w:pPr>
      <w:r>
        <w:rPr>
          <w:color w:val="1A1A1A"/>
          <w:sz w:val="21"/>
          <w:szCs w:val="21"/>
        </w:rPr>
        <w:t xml:space="preserve">Navigatsiya: React Navigation (native stack + tab) — platforma-nativ oʻtishlar va gesturlar.</w:t>
      </w:r>
    </w:p>
    <w:p>
      <w:pPr>
        <w:pStyle w:val="ListParagraph"/>
        <w:numPr>
          <w:ilvl w:val="0"/>
          <w:numId w:val="2"/>
        </w:numPr>
        <w:spacing w:after="70" w:line="270"/>
      </w:pPr>
      <w:r>
        <w:rPr>
          <w:color w:val="1A1A1A"/>
          <w:sz w:val="21"/>
          <w:szCs w:val="21"/>
        </w:rPr>
        <w:t xml:space="preserve">UI: platforma dizayn qoidalariga mos (iOS/Android), dizayn tokenlari web bilan sinxron; light/dark (R13).</w:t>
      </w:r>
    </w:p>
    <w:p>
      <w:pPr>
        <w:pStyle w:val="ListParagraph"/>
        <w:numPr>
          <w:ilvl w:val="0"/>
          <w:numId w:val="2"/>
        </w:numPr>
        <w:spacing w:after="70" w:line="270"/>
      </w:pPr>
      <w:r>
        <w:rPr>
          <w:color w:val="1A1A1A"/>
          <w:sz w:val="21"/>
          <w:szCs w:val="21"/>
        </w:rPr>
        <w:t xml:space="preserve">Alternativa: Flutter (agar jamoa Dart’ni afzal koʻrsa) — ammo React reuse sababli Expo tavsiya etiladi.</w:t>
      </w:r>
    </w:p>
    <w:p>
      <w:pPr>
        <w:pStyle w:val="Heading3"/>
        <w:spacing w:after="80" w:before="180"/>
      </w:pPr>
      <w:r>
        <w:rPr>
          <w:b/>
          <w:bCs/>
          <w:color w:val="1D6FB8"/>
        </w:rPr>
        <w:t xml:space="preserve">8.1.2. Funksional (native ilova)</w:t>
      </w:r>
    </w:p>
    <w:p>
      <w:pPr>
        <w:pStyle w:val="ListParagraph"/>
        <w:numPr>
          <w:ilvl w:val="0"/>
          <w:numId w:val="2"/>
        </w:numPr>
        <w:spacing w:after="70" w:line="270"/>
      </w:pPr>
      <w:r>
        <w:rPr>
          <w:color w:val="1A1A1A"/>
          <w:sz w:val="21"/>
          <w:szCs w:val="21"/>
        </w:rPr>
        <w:t xml:space="preserve">Talaba: baholar va GPA, dars jadvali (widget/eslatma), davomat, topshiriq yuklash, imtihon/test, eʾlonlar, chat, toʻlov holati va Payme/Click.</w:t>
      </w:r>
    </w:p>
    <w:p>
      <w:pPr>
        <w:pStyle w:val="ListParagraph"/>
        <w:numPr>
          <w:ilvl w:val="0"/>
          <w:numId w:val="2"/>
        </w:numPr>
        <w:spacing w:after="70" w:line="270"/>
      </w:pPr>
      <w:r>
        <w:rPr>
          <w:color w:val="1A1A1A"/>
          <w:sz w:val="21"/>
          <w:szCs w:val="21"/>
        </w:rPr>
        <w:t xml:space="preserve">Oʻqituvchi: jadval, davomat belgilash (shu jumladan QR skaner — kamera), baho qoʻyish, topshiriq tekshirish.</w:t>
      </w:r>
    </w:p>
    <w:p>
      <w:pPr>
        <w:pStyle w:val="ListParagraph"/>
        <w:numPr>
          <w:ilvl w:val="0"/>
          <w:numId w:val="2"/>
        </w:numPr>
        <w:spacing w:after="70" w:line="270"/>
      </w:pPr>
      <w:r>
        <w:rPr>
          <w:color w:val="1A1A1A"/>
          <w:sz w:val="21"/>
          <w:szCs w:val="21"/>
        </w:rPr>
        <w:t xml:space="preserve">Umumiy: profil, bildirishnomalar markazi, til/tema sozlamalari, qidiruv.</w:t>
      </w:r>
    </w:p>
    <w:p>
      <w:pPr>
        <w:pStyle w:val="ListParagraph"/>
        <w:numPr>
          <w:ilvl w:val="0"/>
          <w:numId w:val="2"/>
        </w:numPr>
        <w:spacing w:after="70" w:line="270"/>
      </w:pPr>
      <w:r>
        <w:rPr>
          <w:color w:val="1A1A1A"/>
          <w:sz w:val="21"/>
          <w:szCs w:val="21"/>
        </w:rPr>
        <w:t xml:space="preserve">Qurilma imkoniyatlari: kamera (QR, hujjat surati), fayl tanlash/yuklash, kalendar/eslatma, deep-link.</w:t>
      </w:r>
    </w:p>
    <w:p>
      <w:pPr>
        <w:pStyle w:val="Heading3"/>
        <w:spacing w:after="80" w:before="180"/>
      </w:pPr>
      <w:r>
        <w:rPr>
          <w:b/>
          <w:bCs/>
          <w:color w:val="1D6FB8"/>
        </w:rPr>
        <w:t xml:space="preserve">8.1.3. Offline va sinxronizatsiya</w:t>
      </w:r>
    </w:p>
    <w:p>
      <w:pPr>
        <w:pStyle w:val="ListParagraph"/>
        <w:numPr>
          <w:ilvl w:val="0"/>
          <w:numId w:val="2"/>
        </w:numPr>
        <w:spacing w:after="70" w:line="270"/>
      </w:pPr>
      <w:r>
        <w:rPr>
          <w:color w:val="1A1A1A"/>
          <w:sz w:val="21"/>
          <w:szCs w:val="21"/>
        </w:rPr>
        <w:t xml:space="preserve">Offline-first oʻqish: baho, jadval, eʾlon kabi maʼlumotlar lokal keshda (MMKV/SQLite) saqlanadi va internetsiz koʻriladi.</w:t>
      </w:r>
    </w:p>
    <w:p>
      <w:pPr>
        <w:pStyle w:val="ListParagraph"/>
        <w:numPr>
          <w:ilvl w:val="0"/>
          <w:numId w:val="2"/>
        </w:numPr>
        <w:spacing w:after="70" w:line="270"/>
      </w:pPr>
      <w:r>
        <w:rPr>
          <w:color w:val="1A1A1A"/>
          <w:sz w:val="21"/>
          <w:szCs w:val="21"/>
        </w:rPr>
        <w:t xml:space="preserve">Optimistik yangilanish va navbat: internet yoʻqligida amallar navbatga olinadi, ulanish tiklanganda sinxronlanadi.</w:t>
      </w:r>
    </w:p>
    <w:p>
      <w:pPr>
        <w:pStyle w:val="ListParagraph"/>
        <w:numPr>
          <w:ilvl w:val="0"/>
          <w:numId w:val="2"/>
        </w:numPr>
        <w:spacing w:after="70" w:line="270"/>
      </w:pPr>
      <w:r>
        <w:rPr>
          <w:color w:val="1A1A1A"/>
          <w:sz w:val="21"/>
          <w:szCs w:val="21"/>
        </w:rPr>
        <w:t xml:space="preserve">Maʼlumot yangililigi: TanStack Query (stale-while-revalidate) + fon sinxronizatsiya.</w:t>
      </w:r>
    </w:p>
    <w:p>
      <w:pPr>
        <w:pStyle w:val="Heading3"/>
        <w:spacing w:after="80" w:before="180"/>
      </w:pPr>
      <w:r>
        <w:rPr>
          <w:b/>
          <w:bCs/>
          <w:color w:val="1D6FB8"/>
        </w:rPr>
        <w:t xml:space="preserve">8.1.4. Push bildirishnomalar</w:t>
      </w:r>
    </w:p>
    <w:p>
      <w:pPr>
        <w:pStyle w:val="ListParagraph"/>
        <w:numPr>
          <w:ilvl w:val="0"/>
          <w:numId w:val="2"/>
        </w:numPr>
        <w:spacing w:after="70" w:line="270"/>
      </w:pPr>
      <w:r>
        <w:rPr>
          <w:color w:val="1A1A1A"/>
          <w:sz w:val="21"/>
          <w:szCs w:val="21"/>
        </w:rPr>
        <w:t xml:space="preserve">Expo Notifications orqali FCM (Android) va APNs (iOS).</w:t>
      </w:r>
    </w:p>
    <w:p>
      <w:pPr>
        <w:pStyle w:val="ListParagraph"/>
        <w:numPr>
          <w:ilvl w:val="0"/>
          <w:numId w:val="2"/>
        </w:numPr>
        <w:spacing w:after="70" w:line="270"/>
      </w:pPr>
      <w:r>
        <w:rPr>
          <w:color w:val="1A1A1A"/>
          <w:sz w:val="21"/>
          <w:szCs w:val="21"/>
        </w:rPr>
        <w:t xml:space="preserve">Backend BullMQ navbatidan push yuboriladi (baho, dars eslatmasi, eʾlon, toʻlov muddati) (R19).</w:t>
      </w:r>
    </w:p>
    <w:p>
      <w:pPr>
        <w:pStyle w:val="ListParagraph"/>
        <w:numPr>
          <w:ilvl w:val="0"/>
          <w:numId w:val="2"/>
        </w:numPr>
        <w:spacing w:after="70" w:line="270"/>
      </w:pPr>
      <w:r>
        <w:rPr>
          <w:color w:val="1A1A1A"/>
          <w:sz w:val="21"/>
          <w:szCs w:val="21"/>
        </w:rPr>
        <w:t xml:space="preserve">Deep-link: push bosilganda ilovaning aynan kerakli ekraniga oʻtish.</w:t>
      </w:r>
    </w:p>
    <w:p>
      <w:pPr>
        <w:pStyle w:val="ListParagraph"/>
        <w:numPr>
          <w:ilvl w:val="0"/>
          <w:numId w:val="2"/>
        </w:numPr>
        <w:spacing w:after="70" w:line="270"/>
      </w:pPr>
      <w:r>
        <w:rPr>
          <w:color w:val="1A1A1A"/>
          <w:sz w:val="21"/>
          <w:szCs w:val="21"/>
        </w:rPr>
        <w:t xml:space="preserve">Foydalanuvchi kanal/turlarni sozlashi (bildirishnoma sozlamalari).</w:t>
      </w:r>
    </w:p>
    <w:p>
      <w:pPr>
        <w:pStyle w:val="Heading3"/>
        <w:spacing w:after="80" w:before="180"/>
      </w:pPr>
      <w:r>
        <w:rPr>
          <w:b/>
          <w:bCs/>
          <w:color w:val="1D6FB8"/>
        </w:rPr>
        <w:t xml:space="preserve">8.1.5. Xavfsizlik (mobil)</w:t>
      </w:r>
    </w:p>
    <w:p>
      <w:pPr>
        <w:pStyle w:val="ListParagraph"/>
        <w:numPr>
          <w:ilvl w:val="0"/>
          <w:numId w:val="2"/>
        </w:numPr>
        <w:spacing w:after="70" w:line="270"/>
      </w:pPr>
      <w:r>
        <w:rPr>
          <w:color w:val="1A1A1A"/>
          <w:sz w:val="21"/>
          <w:szCs w:val="21"/>
        </w:rPr>
        <w:t xml:space="preserve">Token saqlash: Secure Store / Keychain (iOS) va Keystore (Android) — access/refresh token shifrlangan holda.</w:t>
      </w:r>
    </w:p>
    <w:p>
      <w:pPr>
        <w:pStyle w:val="ListParagraph"/>
        <w:numPr>
          <w:ilvl w:val="0"/>
          <w:numId w:val="2"/>
        </w:numPr>
        <w:spacing w:after="70" w:line="270"/>
      </w:pPr>
      <w:r>
        <w:rPr>
          <w:color w:val="1A1A1A"/>
          <w:sz w:val="21"/>
          <w:szCs w:val="21"/>
        </w:rPr>
        <w:t xml:space="preserve">Biometrik kirish: Face ID / Touch ID / barmoq izi (ixtiyoriy, qulay va xavfsiz).</w:t>
      </w:r>
    </w:p>
    <w:p>
      <w:pPr>
        <w:pStyle w:val="ListParagraph"/>
        <w:numPr>
          <w:ilvl w:val="0"/>
          <w:numId w:val="2"/>
        </w:numPr>
        <w:spacing w:after="70" w:line="270"/>
      </w:pPr>
      <w:r>
        <w:rPr>
          <w:color w:val="1A1A1A"/>
          <w:sz w:val="21"/>
          <w:szCs w:val="21"/>
        </w:rPr>
        <w:t xml:space="preserve">Certificate pinning — MITM hujumlaridan himoya.</w:t>
      </w:r>
    </w:p>
    <w:p>
      <w:pPr>
        <w:pStyle w:val="ListParagraph"/>
        <w:numPr>
          <w:ilvl w:val="0"/>
          <w:numId w:val="2"/>
        </w:numPr>
        <w:spacing w:after="70" w:line="270"/>
      </w:pPr>
      <w:r>
        <w:rPr>
          <w:color w:val="1A1A1A"/>
          <w:sz w:val="21"/>
          <w:szCs w:val="21"/>
        </w:rPr>
        <w:t xml:space="preserve">Jailbreak/root aniqlash (ixtiyoriy, imtihon halolligi uchun).</w:t>
      </w:r>
    </w:p>
    <w:p>
      <w:pPr>
        <w:pStyle w:val="ListParagraph"/>
        <w:numPr>
          <w:ilvl w:val="0"/>
          <w:numId w:val="2"/>
        </w:numPr>
        <w:spacing w:after="70" w:line="270"/>
      </w:pPr>
      <w:r>
        <w:rPr>
          <w:color w:val="1A1A1A"/>
          <w:sz w:val="21"/>
          <w:szCs w:val="21"/>
        </w:rPr>
        <w:t xml:space="preserve">2FA va sessiya boshqaruvi web bilan bir xil (R22).</w:t>
      </w:r>
    </w:p>
    <w:p>
      <w:pPr>
        <w:pStyle w:val="Heading3"/>
        <w:spacing w:after="80" w:before="180"/>
      </w:pPr>
      <w:r>
        <w:rPr>
          <w:b/>
          <w:bCs/>
          <w:color w:val="1D6FB8"/>
        </w:rPr>
        <w:t xml:space="preserve">8.1.6. Tarqatish va yangilash</w:t>
      </w:r>
    </w:p>
    <w:p>
      <w:pPr>
        <w:pStyle w:val="ListParagraph"/>
        <w:numPr>
          <w:ilvl w:val="0"/>
          <w:numId w:val="2"/>
        </w:numPr>
        <w:spacing w:after="70" w:line="270"/>
      </w:pPr>
      <w:r>
        <w:rPr>
          <w:color w:val="1A1A1A"/>
          <w:sz w:val="21"/>
          <w:szCs w:val="21"/>
        </w:rPr>
        <w:t xml:space="preserve">App Store (iOS) va Google Play (Android) orqali tarqatish.</w:t>
      </w:r>
    </w:p>
    <w:p>
      <w:pPr>
        <w:pStyle w:val="ListParagraph"/>
        <w:numPr>
          <w:ilvl w:val="0"/>
          <w:numId w:val="2"/>
        </w:numPr>
        <w:spacing w:after="70" w:line="270"/>
      </w:pPr>
      <w:r>
        <w:rPr>
          <w:color w:val="1A1A1A"/>
          <w:sz w:val="21"/>
          <w:szCs w:val="21"/>
        </w:rPr>
        <w:t xml:space="preserve">OTA (Over-The-Air) yangilanish: Expo Updates — kichik oʻzgarishlar store’siz yetkaziladi (R30 feature flags bilan).</w:t>
      </w:r>
    </w:p>
    <w:p>
      <w:pPr>
        <w:pStyle w:val="ListParagraph"/>
        <w:numPr>
          <w:ilvl w:val="0"/>
          <w:numId w:val="2"/>
        </w:numPr>
        <w:spacing w:after="70" w:line="270"/>
      </w:pPr>
      <w:r>
        <w:rPr>
          <w:color w:val="1A1A1A"/>
          <w:sz w:val="21"/>
          <w:szCs w:val="21"/>
        </w:rPr>
        <w:t xml:space="preserve">Versiyalash va majburiy yangilash mexanizmi (eski versiyani bloklash imkoniyati).</w:t>
      </w:r>
    </w:p>
    <w:p>
      <w:pPr>
        <w:pStyle w:val="ListParagraph"/>
        <w:numPr>
          <w:ilvl w:val="0"/>
          <w:numId w:val="2"/>
        </w:numPr>
        <w:spacing w:after="70" w:line="270"/>
      </w:pPr>
      <w:r>
        <w:rPr>
          <w:color w:val="1A1A1A"/>
          <w:sz w:val="21"/>
          <w:szCs w:val="21"/>
        </w:rPr>
        <w:t xml:space="preserve">CI/CD: EAS Build + EAS Submit (GitHub Actions bilan) (R27).</w:t>
      </w:r>
    </w:p>
    <w:p>
      <w:pPr>
        <w:pStyle w:val="Heading3"/>
        <w:spacing w:after="80" w:before="180"/>
      </w:pPr>
      <w:r>
        <w:rPr>
          <w:b/>
          <w:bCs/>
          <w:color w:val="1D6FB8"/>
        </w:rPr>
        <w:t xml:space="preserve">8.1.7. Qabul mezonlari (mobil)</w:t>
      </w:r>
    </w:p>
    <w:p>
      <w:pPr>
        <w:pStyle w:val="ListParagraph"/>
        <w:numPr>
          <w:ilvl w:val="0"/>
          <w:numId w:val="2"/>
        </w:numPr>
        <w:spacing w:after="70" w:line="270"/>
      </w:pPr>
      <w:r>
        <w:rPr>
          <w:color w:val="1A1A1A"/>
          <w:sz w:val="21"/>
          <w:szCs w:val="21"/>
        </w:rPr>
        <w:t xml:space="preserve">Ilova iOS va Android’da soʻralgan minimal versiyalarda muammosiz ishlaydi.</w:t>
      </w:r>
    </w:p>
    <w:p>
      <w:pPr>
        <w:pStyle w:val="ListParagraph"/>
        <w:numPr>
          <w:ilvl w:val="0"/>
          <w:numId w:val="2"/>
        </w:numPr>
        <w:spacing w:after="70" w:line="270"/>
      </w:pPr>
      <w:r>
        <w:rPr>
          <w:color w:val="1A1A1A"/>
          <w:sz w:val="21"/>
          <w:szCs w:val="21"/>
        </w:rPr>
        <w:t xml:space="preserve">Internetsiz holatda asosiy maʼlumotlar (baho, jadval) koʻrinadi.</w:t>
      </w:r>
    </w:p>
    <w:p>
      <w:pPr>
        <w:pStyle w:val="ListParagraph"/>
        <w:numPr>
          <w:ilvl w:val="0"/>
          <w:numId w:val="2"/>
        </w:numPr>
        <w:spacing w:after="70" w:line="270"/>
      </w:pPr>
      <w:r>
        <w:rPr>
          <w:color w:val="1A1A1A"/>
          <w:sz w:val="21"/>
          <w:szCs w:val="21"/>
        </w:rPr>
        <w:t xml:space="preserve">Push bildirishnomalar yetkaziladi va deep-link toʻgʾri ekranни ochadi.</w:t>
      </w:r>
    </w:p>
    <w:p>
      <w:pPr>
        <w:pStyle w:val="ListParagraph"/>
        <w:numPr>
          <w:ilvl w:val="0"/>
          <w:numId w:val="2"/>
        </w:numPr>
        <w:spacing w:after="70" w:line="270"/>
      </w:pPr>
      <w:r>
        <w:rPr>
          <w:color w:val="1A1A1A"/>
          <w:sz w:val="21"/>
          <w:szCs w:val="21"/>
        </w:rPr>
        <w:t xml:space="preserve">Sovuq ishga tushish (cold start) &lt; 3 soniya; asosiy ekranlar 60 FPS.</w:t>
      </w:r>
    </w:p>
    <w:p>
      <w:pPr>
        <w:pStyle w:val="ListParagraph"/>
        <w:numPr>
          <w:ilvl w:val="0"/>
          <w:numId w:val="2"/>
        </w:numPr>
        <w:spacing w:after="70" w:line="270"/>
      </w:pPr>
      <w:r>
        <w:rPr>
          <w:color w:val="1A1A1A"/>
          <w:sz w:val="21"/>
          <w:szCs w:val="21"/>
        </w:rPr>
        <w:t xml:space="preserve">Store talablariga (maxfiylik, ruxsatlar) mos.</w:t>
      </w:r>
    </w:p>
    <w:p>
      <w:pPr>
        <w:pStyle w:val="Heading2"/>
        <w:spacing w:after="100" w:before="240"/>
      </w:pPr>
      <w:r>
        <w:rPr>
          <w:b/>
          <w:bCs/>
          <w:color w:val="13315C"/>
        </w:rPr>
        <w:t xml:space="preserve">8.2. Telegram Mini App</w:t>
      </w:r>
    </w:p>
    <w:p>
      <w:pPr>
        <w:spacing w:after="120" w:line="276"/>
        <w:jc w:val="both"/>
      </w:pPr>
      <w:r>
        <w:rPr>
          <w:b w:val="false"/>
          <w:bCs w:val="false"/>
          <w:i w:val="false"/>
          <w:iCs w:val="false"/>
          <w:color w:val="1A1A1A"/>
          <w:sz w:val="21"/>
          <w:szCs w:val="21"/>
        </w:rPr>
        <w:t xml:space="preserve">Telegram ichida ishlaydigan, oʻrnatishsiz kirish nuqtasi — mobil ilova kabi his qiladi. Web frontend (Next.js) kodidan foydalanadi.</w:t>
      </w:r>
    </w:p>
    <w:p>
      <w:pPr>
        <w:pStyle w:val="Heading3"/>
        <w:spacing w:after="80" w:before="180"/>
      </w:pPr>
      <w:r>
        <w:rPr>
          <w:b/>
          <w:bCs/>
          <w:color w:val="1D6FB8"/>
        </w:rPr>
        <w:t xml:space="preserve">8.2.1. Yondashuv</w:t>
      </w:r>
    </w:p>
    <w:p>
      <w:pPr>
        <w:pStyle w:val="ListParagraph"/>
        <w:numPr>
          <w:ilvl w:val="0"/>
          <w:numId w:val="2"/>
        </w:numPr>
        <w:spacing w:after="70" w:line="270"/>
      </w:pPr>
      <w:r>
        <w:rPr>
          <w:color w:val="1A1A1A"/>
          <w:sz w:val="21"/>
          <w:szCs w:val="21"/>
        </w:rPr>
        <w:t xml:space="preserve">Bitta kod bazasi: Next.js frontend ham brauzer (web/PWA), ham Telegram Mini App sifatida ishlaydi (@twa-dev/sdk faollashadi).</w:t>
      </w:r>
    </w:p>
    <w:p>
      <w:pPr>
        <w:pStyle w:val="ListParagraph"/>
        <w:numPr>
          <w:ilvl w:val="0"/>
          <w:numId w:val="2"/>
        </w:numPr>
        <w:spacing w:after="70" w:line="270"/>
      </w:pPr>
      <w:r>
        <w:rPr>
          <w:color w:val="1A1A1A"/>
          <w:sz w:val="21"/>
          <w:szCs w:val="21"/>
        </w:rPr>
        <w:t xml:space="preserve">Native app tuygʾusi: MainButton, BackButton, haptic feedback, Telegram tema sinxroni, gesture, full-screen, splash.</w:t>
      </w:r>
    </w:p>
    <w:p>
      <w:pPr>
        <w:pStyle w:val="Heading3"/>
        <w:spacing w:after="80" w:before="180"/>
      </w:pPr>
      <w:r>
        <w:rPr>
          <w:b/>
          <w:bCs/>
          <w:color w:val="1D6FB8"/>
        </w:rPr>
        <w:t xml:space="preserve">8.2.2. Autentifikatsiya</w:t>
      </w:r>
    </w:p>
    <w:p>
      <w:pPr>
        <w:pStyle w:val="ListParagraph"/>
        <w:numPr>
          <w:ilvl w:val="0"/>
          <w:numId w:val="2"/>
        </w:numPr>
        <w:spacing w:after="70" w:line="270"/>
      </w:pPr>
      <w:r>
        <w:rPr>
          <w:color w:val="1A1A1A"/>
          <w:sz w:val="21"/>
          <w:szCs w:val="21"/>
        </w:rPr>
        <w:t xml:space="preserve">Telegram initData orqali kirish; backend initData hash’ini bot token bilan tekshiradi (HMAC-SHA256) — soxta kirish oldi olinadi.</w:t>
      </w:r>
    </w:p>
    <w:p>
      <w:pPr>
        <w:pStyle w:val="ListParagraph"/>
        <w:numPr>
          <w:ilvl w:val="0"/>
          <w:numId w:val="2"/>
        </w:numPr>
        <w:spacing w:after="70" w:line="270"/>
      </w:pPr>
      <w:r>
        <w:rPr>
          <w:color w:val="1A1A1A"/>
          <w:sz w:val="21"/>
          <w:szCs w:val="21"/>
        </w:rPr>
        <w:t xml:space="preserve">Telegram akkaunti platforma foydalanuvchisiga bogʼlanadi (birinchi kirishda login orqali).</w:t>
      </w:r>
    </w:p>
    <w:p>
      <w:pPr>
        <w:pStyle w:val="ListParagraph"/>
        <w:numPr>
          <w:ilvl w:val="0"/>
          <w:numId w:val="2"/>
        </w:numPr>
        <w:spacing w:after="70" w:line="270"/>
      </w:pPr>
      <w:r>
        <w:rPr>
          <w:color w:val="1A1A1A"/>
          <w:sz w:val="21"/>
          <w:szCs w:val="21"/>
        </w:rPr>
        <w:t xml:space="preserve">Web va Mini App bir xil JWT/sessiya tizimidan foydalanadi.</w:t>
      </w:r>
    </w:p>
    <w:p>
      <w:pPr>
        <w:pStyle w:val="Heading3"/>
        <w:spacing w:after="80" w:before="180"/>
      </w:pPr>
      <w:r>
        <w:rPr>
          <w:b/>
          <w:bCs/>
          <w:color w:val="1D6FB8"/>
        </w:rPr>
        <w:t xml:space="preserve">8.2.3. Funksional va bot</w:t>
      </w:r>
    </w:p>
    <w:p>
      <w:pPr>
        <w:pStyle w:val="ListParagraph"/>
        <w:numPr>
          <w:ilvl w:val="0"/>
          <w:numId w:val="2"/>
        </w:numPr>
        <w:spacing w:after="70" w:line="270"/>
      </w:pPr>
      <w:r>
        <w:rPr>
          <w:color w:val="1A1A1A"/>
          <w:sz w:val="21"/>
          <w:szCs w:val="21"/>
        </w:rPr>
        <w:t xml:space="preserve">Talaba/oʻqituvchi uchun asosiy amallar: baho, jadval, davomat, topshiriq, imtihon, eʾlon, chat, toʻlov holati.</w:t>
      </w:r>
    </w:p>
    <w:p>
      <w:pPr>
        <w:pStyle w:val="ListParagraph"/>
        <w:numPr>
          <w:ilvl w:val="0"/>
          <w:numId w:val="2"/>
        </w:numPr>
        <w:spacing w:after="70" w:line="270"/>
      </w:pPr>
      <w:r>
        <w:rPr>
          <w:color w:val="1A1A1A"/>
          <w:sz w:val="21"/>
          <w:szCs w:val="21"/>
        </w:rPr>
        <w:t xml:space="preserve">Bot bildirishnoma yuboruvchi (BullMQ navbat → Telegram Bot API).</w:t>
      </w:r>
    </w:p>
    <w:p>
      <w:pPr>
        <w:pStyle w:val="ListParagraph"/>
        <w:numPr>
          <w:ilvl w:val="0"/>
          <w:numId w:val="2"/>
        </w:numPr>
        <w:spacing w:after="70" w:line="270"/>
      </w:pPr>
      <w:r>
        <w:rPr>
          <w:color w:val="1A1A1A"/>
          <w:sz w:val="21"/>
          <w:szCs w:val="21"/>
        </w:rPr>
        <w:t xml:space="preserve">Mini App’ni ochish tugmasi (menu button / web_app), tez buyruqlar (/baho, /jadval).</w:t>
      </w:r>
    </w:p>
    <w:p>
      <w:pPr>
        <w:pStyle w:val="ListParagraph"/>
        <w:numPr>
          <w:ilvl w:val="0"/>
          <w:numId w:val="2"/>
        </w:numPr>
        <w:spacing w:after="70" w:line="270"/>
      </w:pPr>
      <w:r>
        <w:rPr>
          <w:color w:val="1A1A1A"/>
          <w:sz w:val="21"/>
          <w:szCs w:val="21"/>
        </w:rPr>
        <w:t xml:space="preserve">Deep-linking: bot xabaridagi tugma → Mini App’ning aynan kerakli sahifasiga (startapp parametri).</w:t>
      </w:r>
    </w:p>
    <w:p>
      <w:pPr>
        <w:pStyle w:val="Heading2"/>
        <w:spacing w:after="100" w:before="240"/>
      </w:pPr>
      <w:r>
        <w:rPr>
          <w:b/>
          <w:bCs/>
          <w:color w:val="13315C"/>
        </w:rPr>
        <w:t xml:space="preserve">8.3. Kod ulashish va monorepo</w:t>
      </w:r>
    </w:p>
    <w:p>
      <w:pPr>
        <w:spacing w:after="120" w:line="276"/>
        <w:jc w:val="both"/>
      </w:pPr>
      <w:r>
        <w:rPr>
          <w:b w:val="false"/>
          <w:bCs w:val="false"/>
          <w:i w:val="false"/>
          <w:iCs w:val="false"/>
          <w:color w:val="1A1A1A"/>
          <w:sz w:val="21"/>
          <w:szCs w:val="21"/>
        </w:rPr>
        <w:t xml:space="preserve">Web, native va Mini App bir monorepo (Turborepo/pnpm workspace) ichida saqlanadi. Umumiy paketlar: API-klient, Zod sxemalar va tiplar, biznes-utillar, dizayn tokenlari. Bu takrorlashni kamaytiradi va uchala kanalда bir xil xatti-harakat va validatsiyani kafolatlaydi.</w:t>
      </w:r>
    </w:p>
    <w:p>
      <w:pPr>
        <w:pStyle w:val="Heading2"/>
        <w:spacing w:after="100" w:before="240"/>
      </w:pPr>
      <w:r>
        <w:rPr>
          <w:b/>
          <w:bCs/>
          <w:color w:val="13315C"/>
        </w:rPr>
        <w:t xml:space="preserve">8.4. Ochiq savollar (mobil)</w:t>
      </w:r>
    </w:p>
    <w:p>
      <w:pPr>
        <w:pStyle w:val="ListParagraph"/>
        <w:numPr>
          <w:ilvl w:val="0"/>
          <w:numId w:val="2"/>
        </w:numPr>
        <w:spacing w:after="70" w:line="270"/>
      </w:pPr>
      <w:r>
        <w:rPr>
          <w:color w:val="1A1A1A"/>
          <w:sz w:val="21"/>
          <w:szCs w:val="21"/>
        </w:rPr>
        <w:t xml:space="preserve">Native ilova qaysi rollar uchun (talaba/oʻqituvchi + boshqalarmi)?</w:t>
      </w:r>
    </w:p>
    <w:p>
      <w:pPr>
        <w:pStyle w:val="ListParagraph"/>
        <w:numPr>
          <w:ilvl w:val="0"/>
          <w:numId w:val="2"/>
        </w:numPr>
        <w:spacing w:after="70" w:line="270"/>
      </w:pPr>
      <w:r>
        <w:rPr>
          <w:color w:val="1A1A1A"/>
          <w:sz w:val="21"/>
          <w:szCs w:val="21"/>
        </w:rPr>
        <w:t xml:space="preserve">iOS/Android minimal versiyalari va qoʻllab-quvvatlanadigan qurilmalar?</w:t>
      </w:r>
    </w:p>
    <w:p>
      <w:pPr>
        <w:pStyle w:val="ListParagraph"/>
        <w:numPr>
          <w:ilvl w:val="0"/>
          <w:numId w:val="2"/>
        </w:numPr>
        <w:spacing w:after="70" w:line="270"/>
      </w:pPr>
      <w:r>
        <w:rPr>
          <w:color w:val="1A1A1A"/>
          <w:sz w:val="21"/>
          <w:szCs w:val="21"/>
        </w:rPr>
        <w:t xml:space="preserve">App Store / Play Store hisoblari kim tomonidan (universitet/tashkilot)?</w:t>
      </w:r>
    </w:p>
    <w:p>
      <w:pPr>
        <w:pStyle w:val="ListParagraph"/>
        <w:numPr>
          <w:ilvl w:val="0"/>
          <w:numId w:val="2"/>
        </w:numPr>
        <w:spacing w:after="70" w:line="270"/>
      </w:pPr>
      <w:r>
        <w:rPr>
          <w:color w:val="1A1A1A"/>
          <w:sz w:val="21"/>
          <w:szCs w:val="21"/>
        </w:rPr>
        <w:t xml:space="preserve">Telegram Payments kerakmi yoki faqat Payme/Click?</w:t>
      </w:r>
    </w:p>
    <w:p>
      <w:pPr>
        <w:pStyle w:val="ListParagraph"/>
        <w:numPr>
          <w:ilvl w:val="0"/>
          <w:numId w:val="2"/>
        </w:numPr>
        <w:spacing w:after="70" w:line="270"/>
      </w:pPr>
      <w:r>
        <w:rPr>
          <w:color w:val="1A1A1A"/>
          <w:sz w:val="21"/>
          <w:szCs w:val="21"/>
        </w:rPr>
        <w:t xml:space="preserve">Bot va ilova tili (uz/ru/en) foydalanuvchi profilidan olinadimi?</w:t>
      </w:r>
    </w:p>
    <w:p>
      <w:pPr>
        <w:pStyle w:val="Heading1"/>
        <w:spacing w:after="140" w:before="320"/>
      </w:pPr>
      <w:r>
        <w:rPr>
          <w:b/>
          <w:bCs/>
          <w:color w:val="0B2545"/>
        </w:rPr>
        <w:t xml:space="preserve">9. Nofunksional talablar (NFR)</w:t>
      </w:r>
    </w:p>
    <w:tbl>
      <w:tblPr>
        <w:tblW w:type="dxa" w:w="9020"/>
        <w:tblBorders>
          <w:top w:val="single" w:color="C9D6E6" w:sz="2"/>
          <w:left w:val="single" w:color="C9D6E6" w:sz="2"/>
          <w:bottom w:val="single" w:color="C9D6E6" w:sz="2"/>
          <w:right w:val="single" w:color="C9D6E6" w:sz="2"/>
          <w:insideH w:val="single" w:color="DCE5F0" w:sz="1"/>
          <w:insideV w:val="single" w:color="DCE5F0" w:sz="1"/>
        </w:tblBorders>
      </w:tblPr>
      <w:tblGrid>
        <w:gridCol w:w="2400"/>
        <w:gridCol w:w="6620"/>
      </w:tblGrid>
      <w:tr>
        <w:trPr>
          <w:tblHeader/>
        </w:trPr>
        <w:tc>
          <w:tcPr>
            <w:tcW w:type="dxa" w:w="2400"/>
            <w:shd w:fill="13315C" w:color="auto" w:val="clear"/>
            <w:tcMar>
              <w:top w:type="dxa" w:w="60"/>
              <w:left w:type="dxa" w:w="90"/>
              <w:bottom w:type="dxa" w:w="60"/>
              <w:right w:type="dxa" w:w="90"/>
            </w:tcMar>
            <w:vAlign w:val="center"/>
          </w:tcPr>
          <w:p>
            <w:pPr>
              <w:spacing w:after="0" w:line="250"/>
              <w:jc w:val="left"/>
            </w:pPr>
            <w:r>
              <w:rPr>
                <w:b/>
                <w:bCs/>
                <w:color w:val="FFFFFF"/>
                <w:sz w:val="19"/>
                <w:szCs w:val="19"/>
              </w:rPr>
              <w:t xml:space="preserve">Kategoriya</w:t>
            </w:r>
          </w:p>
        </w:tc>
        <w:tc>
          <w:tcPr>
            <w:tcW w:type="dxa" w:w="6620"/>
            <w:shd w:fill="13315C" w:color="auto" w:val="clear"/>
            <w:tcMar>
              <w:top w:type="dxa" w:w="60"/>
              <w:left w:type="dxa" w:w="90"/>
              <w:bottom w:type="dxa" w:w="60"/>
              <w:right w:type="dxa" w:w="90"/>
            </w:tcMar>
            <w:vAlign w:val="center"/>
          </w:tcPr>
          <w:p>
            <w:pPr>
              <w:spacing w:after="0" w:line="250"/>
              <w:jc w:val="center"/>
            </w:pPr>
            <w:r>
              <w:rPr>
                <w:b/>
                <w:bCs/>
                <w:color w:val="FFFFFF"/>
                <w:sz w:val="19"/>
                <w:szCs w:val="19"/>
              </w:rPr>
              <w:t xml:space="preserve">Talab</w:t>
            </w:r>
          </w:p>
        </w:tc>
      </w:tr>
      <w:tr>
        <w:tc>
          <w:tcPr>
            <w:tcW w:type="dxa" w:w="2400"/>
            <w:shd w:fill="FFFFFF" w:color="auto" w:val="clear"/>
            <w:tcMar>
              <w:top w:type="dxa" w:w="60"/>
              <w:left w:type="dxa" w:w="90"/>
              <w:bottom w:type="dxa" w:w="60"/>
              <w:right w:type="dxa" w:w="90"/>
            </w:tcMar>
            <w:vAlign w:val="center"/>
          </w:tcPr>
          <w:p>
            <w:pPr>
              <w:spacing w:after="0" w:line="250"/>
              <w:jc w:val="left"/>
            </w:pPr>
            <w:r>
              <w:rPr>
                <w:b w:val="false"/>
                <w:bCs w:val="false"/>
                <w:color w:val="1A1A1A"/>
                <w:sz w:val="19"/>
                <w:szCs w:val="19"/>
              </w:rPr>
              <w:t xml:space="preserve">Ishlash tezligi</w:t>
            </w:r>
          </w:p>
        </w:tc>
        <w:tc>
          <w:tcPr>
            <w:tcW w:type="dxa" w:w="6620"/>
            <w:shd w:fill="FFFFFF"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LCP &lt; 2.5s, INP &lt; 200ms, API p95 &lt; 300ms (R16)</w:t>
            </w:r>
          </w:p>
        </w:tc>
      </w:tr>
      <w:tr>
        <w:tc>
          <w:tcPr>
            <w:tcW w:type="dxa" w:w="2400"/>
            <w:shd w:fill="F3F6FB" w:color="auto" w:val="clear"/>
            <w:tcMar>
              <w:top w:type="dxa" w:w="60"/>
              <w:left w:type="dxa" w:w="90"/>
              <w:bottom w:type="dxa" w:w="60"/>
              <w:right w:type="dxa" w:w="90"/>
            </w:tcMar>
            <w:vAlign w:val="center"/>
          </w:tcPr>
          <w:p>
            <w:pPr>
              <w:spacing w:after="0" w:line="250"/>
              <w:jc w:val="left"/>
            </w:pPr>
            <w:r>
              <w:rPr>
                <w:b w:val="false"/>
                <w:bCs w:val="false"/>
                <w:color w:val="1A1A1A"/>
                <w:sz w:val="19"/>
                <w:szCs w:val="19"/>
              </w:rPr>
              <w:t xml:space="preserve">Kengaytiriluvchanlik</w:t>
            </w:r>
          </w:p>
        </w:tc>
        <w:tc>
          <w:tcPr>
            <w:tcW w:type="dxa" w:w="6620"/>
            <w:shd w:fill="F3F6FB"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Imtihon peak: 500+ bir vaqtdagi foydalanuvchi; horizontal scaling tayyorligi</w:t>
            </w:r>
          </w:p>
        </w:tc>
      </w:tr>
      <w:tr>
        <w:tc>
          <w:tcPr>
            <w:tcW w:type="dxa" w:w="2400"/>
            <w:shd w:fill="FFFFFF" w:color="auto" w:val="clear"/>
            <w:tcMar>
              <w:top w:type="dxa" w:w="60"/>
              <w:left w:type="dxa" w:w="90"/>
              <w:bottom w:type="dxa" w:w="60"/>
              <w:right w:type="dxa" w:w="90"/>
            </w:tcMar>
            <w:vAlign w:val="center"/>
          </w:tcPr>
          <w:p>
            <w:pPr>
              <w:spacing w:after="0" w:line="250"/>
              <w:jc w:val="left"/>
            </w:pPr>
            <w:r>
              <w:rPr>
                <w:b w:val="false"/>
                <w:bCs w:val="false"/>
                <w:color w:val="1A1A1A"/>
                <w:sz w:val="19"/>
                <w:szCs w:val="19"/>
              </w:rPr>
              <w:t xml:space="preserve">Ishonchlilik</w:t>
            </w:r>
          </w:p>
        </w:tc>
        <w:tc>
          <w:tcPr>
            <w:tcW w:type="dxa" w:w="6620"/>
            <w:shd w:fill="FFFFFF"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Uptime ≥ 99.9%, avtomatik qayta ishga tushirish, health-check</w:t>
            </w:r>
          </w:p>
        </w:tc>
      </w:tr>
      <w:tr>
        <w:tc>
          <w:tcPr>
            <w:tcW w:type="dxa" w:w="2400"/>
            <w:shd w:fill="F3F6FB" w:color="auto" w:val="clear"/>
            <w:tcMar>
              <w:top w:type="dxa" w:w="60"/>
              <w:left w:type="dxa" w:w="90"/>
              <w:bottom w:type="dxa" w:w="60"/>
              <w:right w:type="dxa" w:w="90"/>
            </w:tcMar>
            <w:vAlign w:val="center"/>
          </w:tcPr>
          <w:p>
            <w:pPr>
              <w:spacing w:after="0" w:line="250"/>
              <w:jc w:val="left"/>
            </w:pPr>
            <w:r>
              <w:rPr>
                <w:b w:val="false"/>
                <w:bCs w:val="false"/>
                <w:color w:val="1A1A1A"/>
                <w:sz w:val="19"/>
                <w:szCs w:val="19"/>
              </w:rPr>
              <w:t xml:space="preserve">Xavfsizlik</w:t>
            </w:r>
          </w:p>
        </w:tc>
        <w:tc>
          <w:tcPr>
            <w:tcW w:type="dxa" w:w="6620"/>
            <w:shd w:fill="F3F6FB"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OWASP Top 10, strict CSP, 2FA, audit, shifrlash (R20–R24)</w:t>
            </w:r>
          </w:p>
        </w:tc>
      </w:tr>
      <w:tr>
        <w:tc>
          <w:tcPr>
            <w:tcW w:type="dxa" w:w="2400"/>
            <w:shd w:fill="FFFFFF" w:color="auto" w:val="clear"/>
            <w:tcMar>
              <w:top w:type="dxa" w:w="60"/>
              <w:left w:type="dxa" w:w="90"/>
              <w:bottom w:type="dxa" w:w="60"/>
              <w:right w:type="dxa" w:w="90"/>
            </w:tcMar>
            <w:vAlign w:val="center"/>
          </w:tcPr>
          <w:p>
            <w:pPr>
              <w:spacing w:after="0" w:line="250"/>
              <w:jc w:val="left"/>
            </w:pPr>
            <w:r>
              <w:rPr>
                <w:b w:val="false"/>
                <w:bCs w:val="false"/>
                <w:color w:val="1A1A1A"/>
                <w:sz w:val="19"/>
                <w:szCs w:val="19"/>
              </w:rPr>
              <w:t xml:space="preserve">Foydalanuvchanlik</w:t>
            </w:r>
          </w:p>
        </w:tc>
        <w:tc>
          <w:tcPr>
            <w:tcW w:type="dxa" w:w="6620"/>
            <w:shd w:fill="FFFFFF"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Mobil-birinchi, intuitiv, ≤ 3 klik asosiy amallar uchun</w:t>
            </w:r>
          </w:p>
        </w:tc>
      </w:tr>
      <w:tr>
        <w:tc>
          <w:tcPr>
            <w:tcW w:type="dxa" w:w="2400"/>
            <w:shd w:fill="F3F6FB" w:color="auto" w:val="clear"/>
            <w:tcMar>
              <w:top w:type="dxa" w:w="60"/>
              <w:left w:type="dxa" w:w="90"/>
              <w:bottom w:type="dxa" w:w="60"/>
              <w:right w:type="dxa" w:w="90"/>
            </w:tcMar>
            <w:vAlign w:val="center"/>
          </w:tcPr>
          <w:p>
            <w:pPr>
              <w:spacing w:after="0" w:line="250"/>
              <w:jc w:val="left"/>
            </w:pPr>
            <w:r>
              <w:rPr>
                <w:b w:val="false"/>
                <w:bCs w:val="false"/>
                <w:color w:val="1A1A1A"/>
                <w:sz w:val="19"/>
                <w:szCs w:val="19"/>
              </w:rPr>
              <w:t xml:space="preserve">Mobil</w:t>
            </w:r>
          </w:p>
        </w:tc>
        <w:tc>
          <w:tcPr>
            <w:tcW w:type="dxa" w:w="6620"/>
            <w:shd w:fill="F3F6FB"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Native (iOS/Android) + Mini App + PWA; offline oʻqish; cold start &lt; 3s; 60 FPS</w:t>
            </w:r>
          </w:p>
        </w:tc>
      </w:tr>
      <w:tr>
        <w:tc>
          <w:tcPr>
            <w:tcW w:type="dxa" w:w="2400"/>
            <w:shd w:fill="FFFFFF" w:color="auto" w:val="clear"/>
            <w:tcMar>
              <w:top w:type="dxa" w:w="60"/>
              <w:left w:type="dxa" w:w="90"/>
              <w:bottom w:type="dxa" w:w="60"/>
              <w:right w:type="dxa" w:w="90"/>
            </w:tcMar>
            <w:vAlign w:val="center"/>
          </w:tcPr>
          <w:p>
            <w:pPr>
              <w:spacing w:after="0" w:line="250"/>
              <w:jc w:val="left"/>
            </w:pPr>
            <w:r>
              <w:rPr>
                <w:b w:val="false"/>
                <w:bCs w:val="false"/>
                <w:color w:val="1A1A1A"/>
                <w:sz w:val="19"/>
                <w:szCs w:val="19"/>
              </w:rPr>
              <w:t xml:space="preserve">Accessibility</w:t>
            </w:r>
          </w:p>
        </w:tc>
        <w:tc>
          <w:tcPr>
            <w:tcW w:type="dxa" w:w="6620"/>
            <w:shd w:fill="FFFFFF"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WCAG 2.1 AA (R14)</w:t>
            </w:r>
          </w:p>
        </w:tc>
      </w:tr>
      <w:tr>
        <w:tc>
          <w:tcPr>
            <w:tcW w:type="dxa" w:w="2400"/>
            <w:shd w:fill="F3F6FB" w:color="auto" w:val="clear"/>
            <w:tcMar>
              <w:top w:type="dxa" w:w="60"/>
              <w:left w:type="dxa" w:w="90"/>
              <w:bottom w:type="dxa" w:w="60"/>
              <w:right w:type="dxa" w:w="90"/>
            </w:tcMar>
            <w:vAlign w:val="center"/>
          </w:tcPr>
          <w:p>
            <w:pPr>
              <w:spacing w:after="0" w:line="250"/>
              <w:jc w:val="left"/>
            </w:pPr>
            <w:r>
              <w:rPr>
                <w:b w:val="false"/>
                <w:bCs w:val="false"/>
                <w:color w:val="1A1A1A"/>
                <w:sz w:val="19"/>
                <w:szCs w:val="19"/>
              </w:rPr>
              <w:t xml:space="preserve">Xalqarolashuv</w:t>
            </w:r>
          </w:p>
        </w:tc>
        <w:tc>
          <w:tcPr>
            <w:tcW w:type="dxa" w:w="6620"/>
            <w:shd w:fill="F3F6FB"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uz / ru / en, RTL-ready (R36)</w:t>
            </w:r>
          </w:p>
        </w:tc>
      </w:tr>
      <w:tr>
        <w:tc>
          <w:tcPr>
            <w:tcW w:type="dxa" w:w="2400"/>
            <w:shd w:fill="FFFFFF" w:color="auto" w:val="clear"/>
            <w:tcMar>
              <w:top w:type="dxa" w:w="60"/>
              <w:left w:type="dxa" w:w="90"/>
              <w:bottom w:type="dxa" w:w="60"/>
              <w:right w:type="dxa" w:w="90"/>
            </w:tcMar>
            <w:vAlign w:val="center"/>
          </w:tcPr>
          <w:p>
            <w:pPr>
              <w:spacing w:after="0" w:line="250"/>
              <w:jc w:val="left"/>
            </w:pPr>
            <w:r>
              <w:rPr>
                <w:b w:val="false"/>
                <w:bCs w:val="false"/>
                <w:color w:val="1A1A1A"/>
                <w:sz w:val="19"/>
                <w:szCs w:val="19"/>
              </w:rPr>
              <w:t xml:space="preserve">Qoʻllab-quvvatlash</w:t>
            </w:r>
          </w:p>
        </w:tc>
        <w:tc>
          <w:tcPr>
            <w:tcW w:type="dxa" w:w="6620"/>
            <w:shd w:fill="FFFFFF"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Modulli kod, TS strict, coverage ≥ 70%, hujjatlashtirilgan (R31–R32)</w:t>
            </w:r>
          </w:p>
        </w:tc>
      </w:tr>
      <w:tr>
        <w:tc>
          <w:tcPr>
            <w:tcW w:type="dxa" w:w="2400"/>
            <w:shd w:fill="F3F6FB" w:color="auto" w:val="clear"/>
            <w:tcMar>
              <w:top w:type="dxa" w:w="60"/>
              <w:left w:type="dxa" w:w="90"/>
              <w:bottom w:type="dxa" w:w="60"/>
              <w:right w:type="dxa" w:w="90"/>
            </w:tcMar>
            <w:vAlign w:val="center"/>
          </w:tcPr>
          <w:p>
            <w:pPr>
              <w:spacing w:after="0" w:line="250"/>
              <w:jc w:val="left"/>
            </w:pPr>
            <w:r>
              <w:rPr>
                <w:b w:val="false"/>
                <w:bCs w:val="false"/>
                <w:color w:val="1A1A1A"/>
                <w:sz w:val="19"/>
                <w:szCs w:val="19"/>
              </w:rPr>
              <w:t xml:space="preserve">Kuzatuvchanlik</w:t>
            </w:r>
          </w:p>
        </w:tc>
        <w:tc>
          <w:tcPr>
            <w:tcW w:type="dxa" w:w="6620"/>
            <w:shd w:fill="F3F6FB"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Sentry, structured logging, metrics (R34)</w:t>
            </w:r>
          </w:p>
        </w:tc>
      </w:tr>
      <w:tr>
        <w:tc>
          <w:tcPr>
            <w:tcW w:type="dxa" w:w="2400"/>
            <w:shd w:fill="FFFFFF" w:color="auto" w:val="clear"/>
            <w:tcMar>
              <w:top w:type="dxa" w:w="60"/>
              <w:left w:type="dxa" w:w="90"/>
              <w:bottom w:type="dxa" w:w="60"/>
              <w:right w:type="dxa" w:w="90"/>
            </w:tcMar>
            <w:vAlign w:val="center"/>
          </w:tcPr>
          <w:p>
            <w:pPr>
              <w:spacing w:after="0" w:line="250"/>
              <w:jc w:val="left"/>
            </w:pPr>
            <w:r>
              <w:rPr>
                <w:b w:val="false"/>
                <w:bCs w:val="false"/>
                <w:color w:val="1A1A1A"/>
                <w:sz w:val="19"/>
                <w:szCs w:val="19"/>
              </w:rPr>
              <w:t xml:space="preserve">Ma'lumot butunligi</w:t>
            </w:r>
          </w:p>
        </w:tc>
        <w:tc>
          <w:tcPr>
            <w:tcW w:type="dxa" w:w="6620"/>
            <w:shd w:fill="FFFFFF"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Toʻliq soft-delete, audit trail, tranzaksiyalar (R8, R23)</w:t>
            </w:r>
          </w:p>
        </w:tc>
      </w:tr>
    </w:tbl>
    <w:p>
      <w:r>
        <w:br w:type="page"/>
      </w:r>
    </w:p>
    <w:p>
      <w:pPr>
        <w:pStyle w:val="Heading1"/>
        <w:spacing w:after="140" w:before="320"/>
      </w:pPr>
      <w:r>
        <w:rPr>
          <w:b/>
          <w:bCs/>
          <w:color w:val="0B2545"/>
        </w:rPr>
        <w:t xml:space="preserve">10. Texnik arxitektura</w:t>
      </w:r>
    </w:p>
    <w:p>
      <w:pPr>
        <w:pStyle w:val="Heading2"/>
        <w:spacing w:after="100" w:before="240"/>
      </w:pPr>
      <w:r>
        <w:rPr>
          <w:b/>
          <w:bCs/>
          <w:color w:val="13315C"/>
        </w:rPr>
        <w:t xml:space="preserve">10.1. Umumiy koʻrinish</w:t>
      </w:r>
    </w:p>
    <w:p>
      <w:pPr>
        <w:spacing w:after="120" w:line="276"/>
        <w:jc w:val="both"/>
      </w:pPr>
      <w:r>
        <w:rPr>
          <w:b w:val="false"/>
          <w:bCs w:val="false"/>
          <w:i w:val="false"/>
          <w:iCs w:val="false"/>
          <w:color w:val="1A1A1A"/>
          <w:sz w:val="21"/>
          <w:szCs w:val="21"/>
        </w:rPr>
        <w:t xml:space="preserve">Tizim modulli monolit (modular monolith) sifatida quriladi: yagona deploy birligi, lekin ichida aniq chegaralangan domen modullari. Bu kelajakda kerak boʻlsa mikroservislarga boʻlishni osonlashtiradi (R4).</w:t>
      </w:r>
    </w:p>
    <w:p>
      <w:pPr>
        <w:spacing w:after="120" w:line="276"/>
        <w:jc w:val="both"/>
      </w:pPr>
      <w:r>
        <w:rPr>
          <w:b/>
          <w:bCs/>
          <w:i w:val="false"/>
          <w:iCs w:val="false"/>
          <w:color w:val="1A1A1A"/>
          <w:sz w:val="21"/>
          <w:szCs w:val="21"/>
        </w:rPr>
        <w:t xml:space="preserve">Clients (Native app / Web·PWA / Telegram Mini App)</w:t>
      </w:r>
      <w:r>
        <w:rPr>
          <w:b w:val="false"/>
          <w:bCs w:val="false"/>
          <w:i w:val="false"/>
          <w:iCs w:val="false"/>
          <w:color w:val="1A1A1A"/>
          <w:sz w:val="21"/>
          <w:szCs w:val="21"/>
        </w:rPr>
        <w:t xml:space="preserve">  →  </w:t>
      </w:r>
      <w:r>
        <w:rPr>
          <w:b/>
          <w:bCs/>
          <w:i w:val="false"/>
          <w:iCs w:val="false"/>
          <w:color w:val="1A1A1A"/>
          <w:sz w:val="21"/>
          <w:szCs w:val="21"/>
        </w:rPr>
        <w:t xml:space="preserve">Next.js + React Native (shared code)</w:t>
      </w:r>
      <w:r>
        <w:rPr>
          <w:b w:val="false"/>
          <w:bCs w:val="false"/>
          <w:i w:val="false"/>
          <w:iCs w:val="false"/>
          <w:color w:val="1A1A1A"/>
          <w:sz w:val="21"/>
          <w:szCs w:val="21"/>
        </w:rPr>
        <w:t xml:space="preserve">  →  </w:t>
      </w:r>
      <w:r>
        <w:rPr>
          <w:b/>
          <w:bCs/>
          <w:i w:val="false"/>
          <w:iCs w:val="false"/>
          <w:color w:val="1A1A1A"/>
          <w:sz w:val="21"/>
          <w:szCs w:val="21"/>
        </w:rPr>
        <w:t xml:space="preserve">NestJS API (REST /api/v1 + WebSocket)</w:t>
      </w:r>
      <w:r>
        <w:rPr>
          <w:b w:val="false"/>
          <w:bCs w:val="false"/>
          <w:i w:val="false"/>
          <w:iCs w:val="false"/>
          <w:color w:val="1A1A1A"/>
          <w:sz w:val="21"/>
          <w:szCs w:val="21"/>
        </w:rPr>
        <w:t xml:space="preserve">  →  </w:t>
      </w:r>
      <w:r>
        <w:rPr>
          <w:b/>
          <w:bCs/>
          <w:i w:val="false"/>
          <w:iCs w:val="false"/>
          <w:color w:val="1A1A1A"/>
          <w:sz w:val="21"/>
          <w:szCs w:val="21"/>
        </w:rPr>
        <w:t xml:space="preserve">PostgreSQL + Redis + S3</w:t>
      </w:r>
    </w:p>
    <w:p>
      <w:pPr>
        <w:pStyle w:val="Heading2"/>
        <w:spacing w:after="100" w:before="240"/>
      </w:pPr>
      <w:r>
        <w:rPr>
          <w:b/>
          <w:bCs/>
          <w:color w:val="13315C"/>
        </w:rPr>
        <w:t xml:space="preserve">10.2. Backend (NestJS)</w:t>
      </w:r>
    </w:p>
    <w:p>
      <w:pPr>
        <w:pStyle w:val="ListParagraph"/>
        <w:numPr>
          <w:ilvl w:val="0"/>
          <w:numId w:val="2"/>
        </w:numPr>
        <w:spacing w:after="70" w:line="270"/>
      </w:pPr>
      <w:r>
        <w:rPr>
          <w:color w:val="1A1A1A"/>
          <w:sz w:val="21"/>
          <w:szCs w:val="21"/>
        </w:rPr>
        <w:t xml:space="preserve">Modulli tuzilma: har bir domen (auth, academics, grading, attendance, exams, payments, ...) alohida NestJS moduli.</w:t>
      </w:r>
    </w:p>
    <w:p>
      <w:pPr>
        <w:pStyle w:val="ListParagraph"/>
        <w:numPr>
          <w:ilvl w:val="0"/>
          <w:numId w:val="2"/>
        </w:numPr>
        <w:spacing w:after="70" w:line="270"/>
      </w:pPr>
      <w:r>
        <w:rPr>
          <w:color w:val="1A1A1A"/>
          <w:sz w:val="21"/>
          <w:szCs w:val="21"/>
        </w:rPr>
        <w:t xml:space="preserve">Qatlamlar: Controller → Service → Repository (Prisma). Biznes-mantiq servislarda.</w:t>
      </w:r>
    </w:p>
    <w:p>
      <w:pPr>
        <w:pStyle w:val="ListParagraph"/>
        <w:numPr>
          <w:ilvl w:val="0"/>
          <w:numId w:val="2"/>
        </w:numPr>
        <w:spacing w:after="70" w:line="270"/>
      </w:pPr>
      <w:r>
        <w:rPr>
          <w:color w:val="1A1A1A"/>
          <w:sz w:val="21"/>
          <w:szCs w:val="21"/>
        </w:rPr>
        <w:t xml:space="preserve">DI (Dependency Injection) orqali bogʻliqliklar boshqariladi.</w:t>
      </w:r>
    </w:p>
    <w:p>
      <w:pPr>
        <w:pStyle w:val="ListParagraph"/>
        <w:numPr>
          <w:ilvl w:val="0"/>
          <w:numId w:val="2"/>
        </w:numPr>
        <w:spacing w:after="70" w:line="270"/>
      </w:pPr>
      <w:r>
        <w:rPr>
          <w:color w:val="1A1A1A"/>
          <w:sz w:val="21"/>
          <w:szCs w:val="21"/>
        </w:rPr>
        <w:t xml:space="preserve">Validatsiya: class-validator + DTO; global exception filter.</w:t>
      </w:r>
    </w:p>
    <w:p>
      <w:pPr>
        <w:pStyle w:val="ListParagraph"/>
        <w:numPr>
          <w:ilvl w:val="0"/>
          <w:numId w:val="2"/>
        </w:numPr>
        <w:spacing w:after="70" w:line="270"/>
      </w:pPr>
      <w:r>
        <w:rPr>
          <w:color w:val="1A1A1A"/>
          <w:sz w:val="21"/>
          <w:szCs w:val="21"/>
        </w:rPr>
        <w:t xml:space="preserve">Guard’lar: JWT auth guard + CASL RBAC guard.</w:t>
      </w:r>
    </w:p>
    <w:p>
      <w:pPr>
        <w:pStyle w:val="ListParagraph"/>
        <w:numPr>
          <w:ilvl w:val="0"/>
          <w:numId w:val="2"/>
        </w:numPr>
        <w:spacing w:after="70" w:line="270"/>
      </w:pPr>
      <w:r>
        <w:rPr>
          <w:color w:val="1A1A1A"/>
          <w:sz w:val="21"/>
          <w:szCs w:val="21"/>
        </w:rPr>
        <w:t xml:space="preserve">WebSocket Gateway (Socket.IO) — chat va real-time bildirishnoma.</w:t>
      </w:r>
    </w:p>
    <w:p>
      <w:pPr>
        <w:pStyle w:val="ListParagraph"/>
        <w:numPr>
          <w:ilvl w:val="0"/>
          <w:numId w:val="2"/>
        </w:numPr>
        <w:spacing w:after="70" w:line="270"/>
      </w:pPr>
      <w:r>
        <w:rPr>
          <w:color w:val="1A1A1A"/>
          <w:sz w:val="21"/>
          <w:szCs w:val="21"/>
        </w:rPr>
        <w:t xml:space="preserve">BullMQ processor’lar — ogʻir vazifalar (PDF, email, import).</w:t>
      </w:r>
    </w:p>
    <w:p>
      <w:pPr>
        <w:pStyle w:val="ListParagraph"/>
        <w:numPr>
          <w:ilvl w:val="0"/>
          <w:numId w:val="2"/>
        </w:numPr>
        <w:spacing w:after="70" w:line="270"/>
      </w:pPr>
      <w:r>
        <w:rPr>
          <w:color w:val="1A1A1A"/>
          <w:sz w:val="21"/>
          <w:szCs w:val="21"/>
        </w:rPr>
        <w:t xml:space="preserve">OpenAPI/Swagger auto-generatsiya (R5).</w:t>
      </w:r>
    </w:p>
    <w:p>
      <w:pPr>
        <w:pStyle w:val="Heading2"/>
        <w:spacing w:after="100" w:before="240"/>
      </w:pPr>
      <w:r>
        <w:rPr>
          <w:b/>
          <w:bCs/>
          <w:color w:val="13315C"/>
        </w:rPr>
        <w:t xml:space="preserve">10.3. Frontend (Next.js)</w:t>
      </w:r>
    </w:p>
    <w:p>
      <w:pPr>
        <w:pStyle w:val="ListParagraph"/>
        <w:numPr>
          <w:ilvl w:val="0"/>
          <w:numId w:val="2"/>
        </w:numPr>
        <w:spacing w:after="70" w:line="270"/>
      </w:pPr>
      <w:r>
        <w:rPr>
          <w:color w:val="1A1A1A"/>
          <w:sz w:val="21"/>
          <w:szCs w:val="21"/>
        </w:rPr>
        <w:t xml:space="preserve">App Router + Server Components; kerakli joyda Client Components.</w:t>
      </w:r>
    </w:p>
    <w:p>
      <w:pPr>
        <w:pStyle w:val="ListParagraph"/>
        <w:numPr>
          <w:ilvl w:val="0"/>
          <w:numId w:val="2"/>
        </w:numPr>
        <w:spacing w:after="70" w:line="270"/>
      </w:pPr>
      <w:r>
        <w:rPr>
          <w:color w:val="1A1A1A"/>
          <w:sz w:val="21"/>
          <w:szCs w:val="21"/>
        </w:rPr>
        <w:t xml:space="preserve">Server state: TanStack Query (kesh, invalidatsiya); client state: Zustand.</w:t>
      </w:r>
    </w:p>
    <w:p>
      <w:pPr>
        <w:pStyle w:val="ListParagraph"/>
        <w:numPr>
          <w:ilvl w:val="0"/>
          <w:numId w:val="2"/>
        </w:numPr>
        <w:spacing w:after="70" w:line="270"/>
      </w:pPr>
      <w:r>
        <w:rPr>
          <w:color w:val="1A1A1A"/>
          <w:sz w:val="21"/>
          <w:szCs w:val="21"/>
        </w:rPr>
        <w:t xml:space="preserve">Form: react-hook-form + Zod (type-safe validatsiya).</w:t>
      </w:r>
    </w:p>
    <w:p>
      <w:pPr>
        <w:pStyle w:val="ListParagraph"/>
        <w:numPr>
          <w:ilvl w:val="0"/>
          <w:numId w:val="2"/>
        </w:numPr>
        <w:spacing w:after="70" w:line="270"/>
      </w:pPr>
      <w:r>
        <w:rPr>
          <w:color w:val="1A1A1A"/>
          <w:sz w:val="21"/>
          <w:szCs w:val="21"/>
        </w:rPr>
        <w:t xml:space="preserve">UI: Tailwind + shadcn/ui + dizayn tokenlari; light/dark (R11, R13).</w:t>
      </w:r>
    </w:p>
    <w:p>
      <w:pPr>
        <w:pStyle w:val="ListParagraph"/>
        <w:numPr>
          <w:ilvl w:val="0"/>
          <w:numId w:val="2"/>
        </w:numPr>
        <w:spacing w:after="70" w:line="270"/>
      </w:pPr>
      <w:r>
        <w:rPr>
          <w:color w:val="1A1A1A"/>
          <w:sz w:val="21"/>
          <w:szCs w:val="21"/>
        </w:rPr>
        <w:t xml:space="preserve">Code-splitting va lazy-loading (rol boʻyicha) (R3).</w:t>
      </w:r>
    </w:p>
    <w:p>
      <w:pPr>
        <w:pStyle w:val="ListParagraph"/>
        <w:numPr>
          <w:ilvl w:val="0"/>
          <w:numId w:val="2"/>
        </w:numPr>
        <w:spacing w:after="70" w:line="270"/>
      </w:pPr>
      <w:r>
        <w:rPr>
          <w:color w:val="1A1A1A"/>
          <w:sz w:val="21"/>
          <w:szCs w:val="21"/>
        </w:rPr>
        <w:t xml:space="preserve">i18n (next-intl yoki shu kabi) (R36).</w:t>
      </w:r>
    </w:p>
    <w:p>
      <w:pPr>
        <w:pStyle w:val="ListParagraph"/>
        <w:numPr>
          <w:ilvl w:val="0"/>
          <w:numId w:val="2"/>
        </w:numPr>
        <w:spacing w:after="70" w:line="270"/>
      </w:pPr>
      <w:r>
        <w:rPr>
          <w:color w:val="1A1A1A"/>
          <w:sz w:val="21"/>
          <w:szCs w:val="21"/>
        </w:rPr>
        <w:t xml:space="preserve">Telegram Mini App adapteri (@twa-dev/sdk).</w:t>
      </w:r>
    </w:p>
    <w:p>
      <w:pPr>
        <w:pStyle w:val="Heading2"/>
        <w:spacing w:after="100" w:before="240"/>
      </w:pPr>
      <w:r>
        <w:rPr>
          <w:b/>
          <w:bCs/>
          <w:color w:val="13315C"/>
        </w:rPr>
        <w:t xml:space="preserve">10.4. Mobil (React Native + Expo)</w:t>
      </w:r>
    </w:p>
    <w:p>
      <w:pPr>
        <w:pStyle w:val="ListParagraph"/>
        <w:numPr>
          <w:ilvl w:val="0"/>
          <w:numId w:val="2"/>
        </w:numPr>
        <w:spacing w:after="70" w:line="270"/>
      </w:pPr>
      <w:r>
        <w:rPr>
          <w:color w:val="1A1A1A"/>
          <w:sz w:val="21"/>
          <w:szCs w:val="21"/>
        </w:rPr>
        <w:t xml:space="preserve">React Native + Expo (TypeScript) — native iOS/Android ilova.</w:t>
      </w:r>
    </w:p>
    <w:p>
      <w:pPr>
        <w:pStyle w:val="ListParagraph"/>
        <w:numPr>
          <w:ilvl w:val="0"/>
          <w:numId w:val="2"/>
        </w:numPr>
        <w:spacing w:after="70" w:line="270"/>
      </w:pPr>
      <w:r>
        <w:rPr>
          <w:color w:val="1A1A1A"/>
          <w:sz w:val="21"/>
          <w:szCs w:val="21"/>
        </w:rPr>
        <w:t xml:space="preserve">Monorepo (Turborepo/pnpm): API-klient, Zod sxemalar, tiplar, dizayn tokenlari web bilan ulashilgan.</w:t>
      </w:r>
    </w:p>
    <w:p>
      <w:pPr>
        <w:pStyle w:val="ListParagraph"/>
        <w:numPr>
          <w:ilvl w:val="0"/>
          <w:numId w:val="2"/>
        </w:numPr>
        <w:spacing w:after="70" w:line="270"/>
      </w:pPr>
      <w:r>
        <w:rPr>
          <w:color w:val="1A1A1A"/>
          <w:sz w:val="21"/>
          <w:szCs w:val="21"/>
        </w:rPr>
        <w:t xml:space="preserve">Navigatsiya: React Navigation; server state: TanStack Query; lokal kesh: MMKV/SQLite (offline).</w:t>
      </w:r>
    </w:p>
    <w:p>
      <w:pPr>
        <w:pStyle w:val="ListParagraph"/>
        <w:numPr>
          <w:ilvl w:val="0"/>
          <w:numId w:val="2"/>
        </w:numPr>
        <w:spacing w:after="70" w:line="270"/>
      </w:pPr>
      <w:r>
        <w:rPr>
          <w:color w:val="1A1A1A"/>
          <w:sz w:val="21"/>
          <w:szCs w:val="21"/>
        </w:rPr>
        <w:t xml:space="preserve">Push: Expo Notifications (FCM + APNs); xavfsiz saqlash: Keychain/Keystore + biometrik.</w:t>
      </w:r>
    </w:p>
    <w:p>
      <w:pPr>
        <w:pStyle w:val="ListParagraph"/>
        <w:numPr>
          <w:ilvl w:val="0"/>
          <w:numId w:val="2"/>
        </w:numPr>
        <w:spacing w:after="70" w:line="270"/>
      </w:pPr>
      <w:r>
        <w:rPr>
          <w:color w:val="1A1A1A"/>
          <w:sz w:val="21"/>
          <w:szCs w:val="21"/>
        </w:rPr>
        <w:t xml:space="preserve">Build/deploy: EAS Build + EAS Submit; OTA yangilanish: Expo Updates.</w:t>
      </w:r>
    </w:p>
    <w:p>
      <w:pPr>
        <w:pStyle w:val="Heading2"/>
        <w:spacing w:after="100" w:before="240"/>
      </w:pPr>
      <w:r>
        <w:rPr>
          <w:b/>
          <w:bCs/>
          <w:color w:val="13315C"/>
        </w:rPr>
        <w:t xml:space="preserve">10.5. Maʼlumotlar qatlami</w:t>
      </w:r>
    </w:p>
    <w:p>
      <w:pPr>
        <w:pStyle w:val="ListParagraph"/>
        <w:numPr>
          <w:ilvl w:val="0"/>
          <w:numId w:val="2"/>
        </w:numPr>
        <w:spacing w:after="70" w:line="270"/>
      </w:pPr>
      <w:r>
        <w:rPr>
          <w:color w:val="1A1A1A"/>
          <w:sz w:val="21"/>
          <w:szCs w:val="21"/>
        </w:rPr>
        <w:t xml:space="preserve">PostgreSQL — asosiy relyatsion baza; Prisma schema bitta haqiqat manbai (R6).</w:t>
      </w:r>
    </w:p>
    <w:p>
      <w:pPr>
        <w:pStyle w:val="ListParagraph"/>
        <w:numPr>
          <w:ilvl w:val="0"/>
          <w:numId w:val="2"/>
        </w:numPr>
        <w:spacing w:after="70" w:line="270"/>
      </w:pPr>
      <w:r>
        <w:rPr>
          <w:color w:val="1A1A1A"/>
          <w:sz w:val="21"/>
          <w:szCs w:val="21"/>
        </w:rPr>
        <w:t xml:space="preserve">Redis — kesh, sessiya, rate-limit, BullMQ navbati, Socket.IO adapter.</w:t>
      </w:r>
    </w:p>
    <w:p>
      <w:pPr>
        <w:pStyle w:val="ListParagraph"/>
        <w:numPr>
          <w:ilvl w:val="0"/>
          <w:numId w:val="2"/>
        </w:numPr>
        <w:spacing w:after="70" w:line="270"/>
      </w:pPr>
      <w:r>
        <w:rPr>
          <w:color w:val="1A1A1A"/>
          <w:sz w:val="21"/>
          <w:szCs w:val="21"/>
        </w:rPr>
        <w:t xml:space="preserve">S3-uygʾun — fayllar (avatar, topshiriq, hujjat).</w:t>
      </w:r>
    </w:p>
    <w:p>
      <w:pPr>
        <w:pStyle w:val="ListParagraph"/>
        <w:numPr>
          <w:ilvl w:val="0"/>
          <w:numId w:val="2"/>
        </w:numPr>
        <w:spacing w:after="70" w:line="270"/>
      </w:pPr>
      <w:r>
        <w:rPr>
          <w:color w:val="1A1A1A"/>
          <w:sz w:val="21"/>
          <w:szCs w:val="21"/>
        </w:rPr>
        <w:t xml:space="preserve">PgBouncer + read-replica tayyorligi (R10).</w:t>
      </w:r>
    </w:p>
    <w:p>
      <w:pPr>
        <w:pStyle w:val="Heading2"/>
        <w:spacing w:after="100" w:before="240"/>
      </w:pPr>
      <w:r>
        <w:rPr>
          <w:b/>
          <w:bCs/>
          <w:color w:val="13315C"/>
        </w:rPr>
        <w:t xml:space="preserve">10.6. Infratuzilma</w:t>
      </w:r>
    </w:p>
    <w:p>
      <w:pPr>
        <w:pStyle w:val="ListParagraph"/>
        <w:numPr>
          <w:ilvl w:val="0"/>
          <w:numId w:val="2"/>
        </w:numPr>
        <w:spacing w:after="70" w:line="270"/>
      </w:pPr>
      <w:r>
        <w:rPr>
          <w:color w:val="1A1A1A"/>
          <w:sz w:val="21"/>
          <w:szCs w:val="21"/>
        </w:rPr>
        <w:t xml:space="preserve">Docker + docker-compose (dev=prod parity) (R26).</w:t>
      </w:r>
    </w:p>
    <w:p>
      <w:pPr>
        <w:pStyle w:val="ListParagraph"/>
        <w:numPr>
          <w:ilvl w:val="0"/>
          <w:numId w:val="2"/>
        </w:numPr>
        <w:spacing w:after="70" w:line="270"/>
      </w:pPr>
      <w:r>
        <w:rPr>
          <w:color w:val="1A1A1A"/>
          <w:sz w:val="21"/>
          <w:szCs w:val="21"/>
        </w:rPr>
        <w:t xml:space="preserve">Railway — staging va production (R28).</w:t>
      </w:r>
    </w:p>
    <w:p>
      <w:pPr>
        <w:pStyle w:val="ListParagraph"/>
        <w:numPr>
          <w:ilvl w:val="0"/>
          <w:numId w:val="2"/>
        </w:numPr>
        <w:spacing w:after="70" w:line="270"/>
      </w:pPr>
      <w:r>
        <w:rPr>
          <w:color w:val="1A1A1A"/>
          <w:sz w:val="21"/>
          <w:szCs w:val="21"/>
        </w:rPr>
        <w:t xml:space="preserve">CDN — statik assetlar va rasmlar (R18).</w:t>
      </w:r>
    </w:p>
    <w:p>
      <w:pPr>
        <w:pStyle w:val="Heading1"/>
        <w:spacing w:after="140" w:before="320"/>
      </w:pPr>
      <w:r>
        <w:rPr>
          <w:b/>
          <w:bCs/>
          <w:color w:val="0B2545"/>
        </w:rPr>
        <w:t xml:space="preserve">11. Maʼlumotlar modeli (ERD asoslari)</w:t>
      </w:r>
    </w:p>
    <w:p>
      <w:pPr>
        <w:spacing w:after="120" w:line="276"/>
        <w:jc w:val="both"/>
      </w:pPr>
      <w:r>
        <w:rPr>
          <w:b w:val="false"/>
          <w:bCs w:val="false"/>
          <w:i w:val="false"/>
          <w:iCs w:val="false"/>
          <w:color w:val="1A1A1A"/>
          <w:sz w:val="21"/>
          <w:szCs w:val="21"/>
        </w:rPr>
        <w:t xml:space="preserve">Quyida asosiy jadvallar va ular orasidagi bogʼlanishlar keltirilgan. Toʻliq Prisma schema alohida hujjatda beriladi. Barcha jadvallarda soft-delete (deleted_at) va audit (created_at, updated_at, created_by) maydonlari mavjud.</w:t>
      </w:r>
    </w:p>
    <w:tbl>
      <w:tblPr>
        <w:tblW w:type="dxa" w:w="9020"/>
        <w:tblBorders>
          <w:top w:val="single" w:color="C9D6E6" w:sz="2"/>
          <w:left w:val="single" w:color="C9D6E6" w:sz="2"/>
          <w:bottom w:val="single" w:color="C9D6E6" w:sz="2"/>
          <w:right w:val="single" w:color="C9D6E6" w:sz="2"/>
          <w:insideH w:val="single" w:color="DCE5F0" w:sz="1"/>
          <w:insideV w:val="single" w:color="DCE5F0" w:sz="1"/>
        </w:tblBorders>
      </w:tblPr>
      <w:tblGrid>
        <w:gridCol w:w="2100"/>
        <w:gridCol w:w="4520"/>
        <w:gridCol w:w="2400"/>
      </w:tblGrid>
      <w:tr>
        <w:trPr>
          <w:tblHeader/>
        </w:trPr>
        <w:tc>
          <w:tcPr>
            <w:tcW w:type="dxa" w:w="2100"/>
            <w:shd w:fill="13315C" w:color="auto" w:val="clear"/>
            <w:tcMar>
              <w:top w:type="dxa" w:w="60"/>
              <w:left w:type="dxa" w:w="90"/>
              <w:bottom w:type="dxa" w:w="60"/>
              <w:right w:type="dxa" w:w="90"/>
            </w:tcMar>
            <w:vAlign w:val="center"/>
          </w:tcPr>
          <w:p>
            <w:pPr>
              <w:spacing w:after="0" w:line="250"/>
              <w:jc w:val="left"/>
            </w:pPr>
            <w:r>
              <w:rPr>
                <w:b/>
                <w:bCs/>
                <w:color w:val="FFFFFF"/>
                <w:sz w:val="19"/>
                <w:szCs w:val="19"/>
              </w:rPr>
              <w:t xml:space="preserve">Entity</w:t>
            </w:r>
          </w:p>
        </w:tc>
        <w:tc>
          <w:tcPr>
            <w:tcW w:type="dxa" w:w="4520"/>
            <w:shd w:fill="13315C" w:color="auto" w:val="clear"/>
            <w:tcMar>
              <w:top w:type="dxa" w:w="60"/>
              <w:left w:type="dxa" w:w="90"/>
              <w:bottom w:type="dxa" w:w="60"/>
              <w:right w:type="dxa" w:w="90"/>
            </w:tcMar>
            <w:vAlign w:val="center"/>
          </w:tcPr>
          <w:p>
            <w:pPr>
              <w:spacing w:after="0" w:line="250"/>
              <w:jc w:val="center"/>
            </w:pPr>
            <w:r>
              <w:rPr>
                <w:b/>
                <w:bCs/>
                <w:color w:val="FFFFFF"/>
                <w:sz w:val="19"/>
                <w:szCs w:val="19"/>
              </w:rPr>
              <w:t xml:space="preserve">Asosiy maydonlar</w:t>
            </w:r>
          </w:p>
        </w:tc>
        <w:tc>
          <w:tcPr>
            <w:tcW w:type="dxa" w:w="2400"/>
            <w:shd w:fill="13315C" w:color="auto" w:val="clear"/>
            <w:tcMar>
              <w:top w:type="dxa" w:w="60"/>
              <w:left w:type="dxa" w:w="90"/>
              <w:bottom w:type="dxa" w:w="60"/>
              <w:right w:type="dxa" w:w="90"/>
            </w:tcMar>
            <w:vAlign w:val="center"/>
          </w:tcPr>
          <w:p>
            <w:pPr>
              <w:spacing w:after="0" w:line="250"/>
              <w:jc w:val="center"/>
            </w:pPr>
            <w:r>
              <w:rPr>
                <w:b/>
                <w:bCs/>
                <w:color w:val="FFFFFF"/>
                <w:sz w:val="19"/>
                <w:szCs w:val="19"/>
              </w:rPr>
              <w:t xml:space="preserve">Bogʼlanish</w:t>
            </w:r>
          </w:p>
        </w:tc>
      </w:tr>
      <w:tr>
        <w:tc>
          <w:tcPr>
            <w:tcW w:type="dxa" w:w="2100"/>
            <w:shd w:fill="FFFFFF" w:color="auto" w:val="clear"/>
            <w:tcMar>
              <w:top w:type="dxa" w:w="60"/>
              <w:left w:type="dxa" w:w="90"/>
              <w:bottom w:type="dxa" w:w="60"/>
              <w:right w:type="dxa" w:w="90"/>
            </w:tcMar>
            <w:vAlign w:val="center"/>
          </w:tcPr>
          <w:p>
            <w:pPr>
              <w:spacing w:after="0" w:line="250"/>
              <w:jc w:val="left"/>
            </w:pPr>
            <w:r>
              <w:rPr>
                <w:b w:val="false"/>
                <w:bCs w:val="false"/>
                <w:color w:val="1A1A1A"/>
                <w:sz w:val="19"/>
                <w:szCs w:val="19"/>
              </w:rPr>
              <w:t xml:space="preserve">User</w:t>
            </w:r>
          </w:p>
        </w:tc>
        <w:tc>
          <w:tcPr>
            <w:tcW w:type="dxa" w:w="4520"/>
            <w:shd w:fill="FFFFFF"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id, full_name, login, password_hash, role_id, email, phone, telegram_id, is_active</w:t>
            </w:r>
          </w:p>
        </w:tc>
        <w:tc>
          <w:tcPr>
            <w:tcW w:type="dxa" w:w="2400"/>
            <w:shd w:fill="FFFFFF"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 Role, Student/Teacher profili</w:t>
            </w:r>
          </w:p>
        </w:tc>
      </w:tr>
      <w:tr>
        <w:tc>
          <w:tcPr>
            <w:tcW w:type="dxa" w:w="2100"/>
            <w:shd w:fill="F3F6FB" w:color="auto" w:val="clear"/>
            <w:tcMar>
              <w:top w:type="dxa" w:w="60"/>
              <w:left w:type="dxa" w:w="90"/>
              <w:bottom w:type="dxa" w:w="60"/>
              <w:right w:type="dxa" w:w="90"/>
            </w:tcMar>
            <w:vAlign w:val="center"/>
          </w:tcPr>
          <w:p>
            <w:pPr>
              <w:spacing w:after="0" w:line="250"/>
              <w:jc w:val="left"/>
            </w:pPr>
            <w:r>
              <w:rPr>
                <w:b w:val="false"/>
                <w:bCs w:val="false"/>
                <w:color w:val="1A1A1A"/>
                <w:sz w:val="19"/>
                <w:szCs w:val="19"/>
              </w:rPr>
              <w:t xml:space="preserve">Role / Permission</w:t>
            </w:r>
          </w:p>
        </w:tc>
        <w:tc>
          <w:tcPr>
            <w:tcW w:type="dxa" w:w="4520"/>
            <w:shd w:fill="F3F6FB"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id, name, permissions[]</w:t>
            </w:r>
          </w:p>
        </w:tc>
        <w:tc>
          <w:tcPr>
            <w:tcW w:type="dxa" w:w="2400"/>
            <w:shd w:fill="F3F6FB"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 User (RBAC)</w:t>
            </w:r>
          </w:p>
        </w:tc>
      </w:tr>
      <w:tr>
        <w:tc>
          <w:tcPr>
            <w:tcW w:type="dxa" w:w="2100"/>
            <w:shd w:fill="FFFFFF" w:color="auto" w:val="clear"/>
            <w:tcMar>
              <w:top w:type="dxa" w:w="60"/>
              <w:left w:type="dxa" w:w="90"/>
              <w:bottom w:type="dxa" w:w="60"/>
              <w:right w:type="dxa" w:w="90"/>
            </w:tcMar>
            <w:vAlign w:val="center"/>
          </w:tcPr>
          <w:p>
            <w:pPr>
              <w:spacing w:after="0" w:line="250"/>
              <w:jc w:val="left"/>
            </w:pPr>
            <w:r>
              <w:rPr>
                <w:b w:val="false"/>
                <w:bCs w:val="false"/>
                <w:color w:val="1A1A1A"/>
                <w:sz w:val="19"/>
                <w:szCs w:val="19"/>
              </w:rPr>
              <w:t xml:space="preserve">Faculty / Department</w:t>
            </w:r>
          </w:p>
        </w:tc>
        <w:tc>
          <w:tcPr>
            <w:tcW w:type="dxa" w:w="4520"/>
            <w:shd w:fill="FFFFFF"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id, name, parent_id</w:t>
            </w:r>
          </w:p>
        </w:tc>
        <w:tc>
          <w:tcPr>
            <w:tcW w:type="dxa" w:w="2400"/>
            <w:shd w:fill="FFFFFF"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 Program</w:t>
            </w:r>
          </w:p>
        </w:tc>
      </w:tr>
      <w:tr>
        <w:tc>
          <w:tcPr>
            <w:tcW w:type="dxa" w:w="2100"/>
            <w:shd w:fill="F3F6FB" w:color="auto" w:val="clear"/>
            <w:tcMar>
              <w:top w:type="dxa" w:w="60"/>
              <w:left w:type="dxa" w:w="90"/>
              <w:bottom w:type="dxa" w:w="60"/>
              <w:right w:type="dxa" w:w="90"/>
            </w:tcMar>
            <w:vAlign w:val="center"/>
          </w:tcPr>
          <w:p>
            <w:pPr>
              <w:spacing w:after="0" w:line="250"/>
              <w:jc w:val="left"/>
            </w:pPr>
            <w:r>
              <w:rPr>
                <w:b w:val="false"/>
                <w:bCs w:val="false"/>
                <w:color w:val="1A1A1A"/>
                <w:sz w:val="19"/>
                <w:szCs w:val="19"/>
              </w:rPr>
              <w:t xml:space="preserve">Program (yoʻnalish)</w:t>
            </w:r>
          </w:p>
        </w:tc>
        <w:tc>
          <w:tcPr>
            <w:tcW w:type="dxa" w:w="4520"/>
            <w:shd w:fill="F3F6FB"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id, name, faculty_id, degree</w:t>
            </w:r>
          </w:p>
        </w:tc>
        <w:tc>
          <w:tcPr>
            <w:tcW w:type="dxa" w:w="2400"/>
            <w:shd w:fill="F3F6FB"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 Group</w:t>
            </w:r>
          </w:p>
        </w:tc>
      </w:tr>
      <w:tr>
        <w:tc>
          <w:tcPr>
            <w:tcW w:type="dxa" w:w="2100"/>
            <w:shd w:fill="FFFFFF" w:color="auto" w:val="clear"/>
            <w:tcMar>
              <w:top w:type="dxa" w:w="60"/>
              <w:left w:type="dxa" w:w="90"/>
              <w:bottom w:type="dxa" w:w="60"/>
              <w:right w:type="dxa" w:w="90"/>
            </w:tcMar>
            <w:vAlign w:val="center"/>
          </w:tcPr>
          <w:p>
            <w:pPr>
              <w:spacing w:after="0" w:line="250"/>
              <w:jc w:val="left"/>
            </w:pPr>
            <w:r>
              <w:rPr>
                <w:b w:val="false"/>
                <w:bCs w:val="false"/>
                <w:color w:val="1A1A1A"/>
                <w:sz w:val="19"/>
                <w:szCs w:val="19"/>
              </w:rPr>
              <w:t xml:space="preserve">Group</w:t>
            </w:r>
          </w:p>
        </w:tc>
        <w:tc>
          <w:tcPr>
            <w:tcW w:type="dxa" w:w="4520"/>
            <w:shd w:fill="FFFFFF"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id, name, program_id, year, curator_id</w:t>
            </w:r>
          </w:p>
        </w:tc>
        <w:tc>
          <w:tcPr>
            <w:tcW w:type="dxa" w:w="2400"/>
            <w:shd w:fill="FFFFFF"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 Student</w:t>
            </w:r>
          </w:p>
        </w:tc>
      </w:tr>
      <w:tr>
        <w:tc>
          <w:tcPr>
            <w:tcW w:type="dxa" w:w="2100"/>
            <w:shd w:fill="F3F6FB" w:color="auto" w:val="clear"/>
            <w:tcMar>
              <w:top w:type="dxa" w:w="60"/>
              <w:left w:type="dxa" w:w="90"/>
              <w:bottom w:type="dxa" w:w="60"/>
              <w:right w:type="dxa" w:w="90"/>
            </w:tcMar>
            <w:vAlign w:val="center"/>
          </w:tcPr>
          <w:p>
            <w:pPr>
              <w:spacing w:after="0" w:line="250"/>
              <w:jc w:val="left"/>
            </w:pPr>
            <w:r>
              <w:rPr>
                <w:b w:val="false"/>
                <w:bCs w:val="false"/>
                <w:color w:val="1A1A1A"/>
                <w:sz w:val="19"/>
                <w:szCs w:val="19"/>
              </w:rPr>
              <w:t xml:space="preserve">Student</w:t>
            </w:r>
          </w:p>
        </w:tc>
        <w:tc>
          <w:tcPr>
            <w:tcW w:type="dxa" w:w="4520"/>
            <w:shd w:fill="F3F6FB"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id, user_id, group_id, student_number, gpa, status</w:t>
            </w:r>
          </w:p>
        </w:tc>
        <w:tc>
          <w:tcPr>
            <w:tcW w:type="dxa" w:w="2400"/>
            <w:shd w:fill="F3F6FB"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 Grade, Attendance</w:t>
            </w:r>
          </w:p>
        </w:tc>
      </w:tr>
      <w:tr>
        <w:tc>
          <w:tcPr>
            <w:tcW w:type="dxa" w:w="2100"/>
            <w:shd w:fill="FFFFFF" w:color="auto" w:val="clear"/>
            <w:tcMar>
              <w:top w:type="dxa" w:w="60"/>
              <w:left w:type="dxa" w:w="90"/>
              <w:bottom w:type="dxa" w:w="60"/>
              <w:right w:type="dxa" w:w="90"/>
            </w:tcMar>
            <w:vAlign w:val="center"/>
          </w:tcPr>
          <w:p>
            <w:pPr>
              <w:spacing w:after="0" w:line="250"/>
              <w:jc w:val="left"/>
            </w:pPr>
            <w:r>
              <w:rPr>
                <w:b w:val="false"/>
                <w:bCs w:val="false"/>
                <w:color w:val="1A1A1A"/>
                <w:sz w:val="19"/>
                <w:szCs w:val="19"/>
              </w:rPr>
              <w:t xml:space="preserve">Teacher</w:t>
            </w:r>
          </w:p>
        </w:tc>
        <w:tc>
          <w:tcPr>
            <w:tcW w:type="dxa" w:w="4520"/>
            <w:shd w:fill="FFFFFF"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id, user_id, department_id, title</w:t>
            </w:r>
          </w:p>
        </w:tc>
        <w:tc>
          <w:tcPr>
            <w:tcW w:type="dxa" w:w="2400"/>
            <w:shd w:fill="FFFFFF"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 Course</w:t>
            </w:r>
          </w:p>
        </w:tc>
      </w:tr>
      <w:tr>
        <w:tc>
          <w:tcPr>
            <w:tcW w:type="dxa" w:w="2100"/>
            <w:shd w:fill="F3F6FB" w:color="auto" w:val="clear"/>
            <w:tcMar>
              <w:top w:type="dxa" w:w="60"/>
              <w:left w:type="dxa" w:w="90"/>
              <w:bottom w:type="dxa" w:w="60"/>
              <w:right w:type="dxa" w:w="90"/>
            </w:tcMar>
            <w:vAlign w:val="center"/>
          </w:tcPr>
          <w:p>
            <w:pPr>
              <w:spacing w:after="0" w:line="250"/>
              <w:jc w:val="left"/>
            </w:pPr>
            <w:r>
              <w:rPr>
                <w:b w:val="false"/>
                <w:bCs w:val="false"/>
                <w:color w:val="1A1A1A"/>
                <w:sz w:val="19"/>
                <w:szCs w:val="19"/>
              </w:rPr>
              <w:t xml:space="preserve">Course (fan)</w:t>
            </w:r>
          </w:p>
        </w:tc>
        <w:tc>
          <w:tcPr>
            <w:tcW w:type="dxa" w:w="4520"/>
            <w:shd w:fill="F3F6FB"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id, name, code, credits, semester, teacher_id</w:t>
            </w:r>
          </w:p>
        </w:tc>
        <w:tc>
          <w:tcPr>
            <w:tcW w:type="dxa" w:w="2400"/>
            <w:shd w:fill="F3F6FB"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 Grade, Schedule</w:t>
            </w:r>
          </w:p>
        </w:tc>
      </w:tr>
      <w:tr>
        <w:tc>
          <w:tcPr>
            <w:tcW w:type="dxa" w:w="2100"/>
            <w:shd w:fill="FFFFFF" w:color="auto" w:val="clear"/>
            <w:tcMar>
              <w:top w:type="dxa" w:w="60"/>
              <w:left w:type="dxa" w:w="90"/>
              <w:bottom w:type="dxa" w:w="60"/>
              <w:right w:type="dxa" w:w="90"/>
            </w:tcMar>
            <w:vAlign w:val="center"/>
          </w:tcPr>
          <w:p>
            <w:pPr>
              <w:spacing w:after="0" w:line="250"/>
              <w:jc w:val="left"/>
            </w:pPr>
            <w:r>
              <w:rPr>
                <w:b w:val="false"/>
                <w:bCs w:val="false"/>
                <w:color w:val="1A1A1A"/>
                <w:sz w:val="19"/>
                <w:szCs w:val="19"/>
              </w:rPr>
              <w:t xml:space="preserve">Grade</w:t>
            </w:r>
          </w:p>
        </w:tc>
        <w:tc>
          <w:tcPr>
            <w:tcW w:type="dxa" w:w="4520"/>
            <w:shd w:fill="FFFFFF"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id, student_id, course_id, jn, on, yn, mi, letter, semester</w:t>
            </w:r>
          </w:p>
        </w:tc>
        <w:tc>
          <w:tcPr>
            <w:tcW w:type="dxa" w:w="2400"/>
            <w:shd w:fill="FFFFFF"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 Student, Course</w:t>
            </w:r>
          </w:p>
        </w:tc>
      </w:tr>
      <w:tr>
        <w:tc>
          <w:tcPr>
            <w:tcW w:type="dxa" w:w="2100"/>
            <w:shd w:fill="F3F6FB" w:color="auto" w:val="clear"/>
            <w:tcMar>
              <w:top w:type="dxa" w:w="60"/>
              <w:left w:type="dxa" w:w="90"/>
              <w:bottom w:type="dxa" w:w="60"/>
              <w:right w:type="dxa" w:w="90"/>
            </w:tcMar>
            <w:vAlign w:val="center"/>
          </w:tcPr>
          <w:p>
            <w:pPr>
              <w:spacing w:after="0" w:line="250"/>
              <w:jc w:val="left"/>
            </w:pPr>
            <w:r>
              <w:rPr>
                <w:b w:val="false"/>
                <w:bCs w:val="false"/>
                <w:color w:val="1A1A1A"/>
                <w:sz w:val="19"/>
                <w:szCs w:val="19"/>
              </w:rPr>
              <w:t xml:space="preserve">Schedule</w:t>
            </w:r>
          </w:p>
        </w:tc>
        <w:tc>
          <w:tcPr>
            <w:tcW w:type="dxa" w:w="4520"/>
            <w:shd w:fill="F3F6FB"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id, course_id, group_id, weekday, start, end, room</w:t>
            </w:r>
          </w:p>
        </w:tc>
        <w:tc>
          <w:tcPr>
            <w:tcW w:type="dxa" w:w="2400"/>
            <w:shd w:fill="F3F6FB"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 Course, Group</w:t>
            </w:r>
          </w:p>
        </w:tc>
      </w:tr>
      <w:tr>
        <w:tc>
          <w:tcPr>
            <w:tcW w:type="dxa" w:w="2100"/>
            <w:shd w:fill="FFFFFF" w:color="auto" w:val="clear"/>
            <w:tcMar>
              <w:top w:type="dxa" w:w="60"/>
              <w:left w:type="dxa" w:w="90"/>
              <w:bottom w:type="dxa" w:w="60"/>
              <w:right w:type="dxa" w:w="90"/>
            </w:tcMar>
            <w:vAlign w:val="center"/>
          </w:tcPr>
          <w:p>
            <w:pPr>
              <w:spacing w:after="0" w:line="250"/>
              <w:jc w:val="left"/>
            </w:pPr>
            <w:r>
              <w:rPr>
                <w:b w:val="false"/>
                <w:bCs w:val="false"/>
                <w:color w:val="1A1A1A"/>
                <w:sz w:val="19"/>
                <w:szCs w:val="19"/>
              </w:rPr>
              <w:t xml:space="preserve">Attendance</w:t>
            </w:r>
          </w:p>
        </w:tc>
        <w:tc>
          <w:tcPr>
            <w:tcW w:type="dxa" w:w="4520"/>
            <w:shd w:fill="FFFFFF"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id, student_id, course_id, date, status</w:t>
            </w:r>
          </w:p>
        </w:tc>
        <w:tc>
          <w:tcPr>
            <w:tcW w:type="dxa" w:w="2400"/>
            <w:shd w:fill="FFFFFF"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 Student</w:t>
            </w:r>
          </w:p>
        </w:tc>
      </w:tr>
      <w:tr>
        <w:tc>
          <w:tcPr>
            <w:tcW w:type="dxa" w:w="2100"/>
            <w:shd w:fill="F3F6FB" w:color="auto" w:val="clear"/>
            <w:tcMar>
              <w:top w:type="dxa" w:w="60"/>
              <w:left w:type="dxa" w:w="90"/>
              <w:bottom w:type="dxa" w:w="60"/>
              <w:right w:type="dxa" w:w="90"/>
            </w:tcMar>
            <w:vAlign w:val="center"/>
          </w:tcPr>
          <w:p>
            <w:pPr>
              <w:spacing w:after="0" w:line="250"/>
              <w:jc w:val="left"/>
            </w:pPr>
            <w:r>
              <w:rPr>
                <w:b w:val="false"/>
                <w:bCs w:val="false"/>
                <w:color w:val="1A1A1A"/>
                <w:sz w:val="19"/>
                <w:szCs w:val="19"/>
              </w:rPr>
              <w:t xml:space="preserve">Exam / Question</w:t>
            </w:r>
          </w:p>
        </w:tc>
        <w:tc>
          <w:tcPr>
            <w:tcW w:type="dxa" w:w="4520"/>
            <w:shd w:fill="F3F6FB"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id, course_id, type, time_limit / bank</w:t>
            </w:r>
          </w:p>
        </w:tc>
        <w:tc>
          <w:tcPr>
            <w:tcW w:type="dxa" w:w="2400"/>
            <w:shd w:fill="F3F6FB"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 Attempt</w:t>
            </w:r>
          </w:p>
        </w:tc>
      </w:tr>
      <w:tr>
        <w:tc>
          <w:tcPr>
            <w:tcW w:type="dxa" w:w="2100"/>
            <w:shd w:fill="FFFFFF" w:color="auto" w:val="clear"/>
            <w:tcMar>
              <w:top w:type="dxa" w:w="60"/>
              <w:left w:type="dxa" w:w="90"/>
              <w:bottom w:type="dxa" w:w="60"/>
              <w:right w:type="dxa" w:w="90"/>
            </w:tcMar>
            <w:vAlign w:val="center"/>
          </w:tcPr>
          <w:p>
            <w:pPr>
              <w:spacing w:after="0" w:line="250"/>
              <w:jc w:val="left"/>
            </w:pPr>
            <w:r>
              <w:rPr>
                <w:b w:val="false"/>
                <w:bCs w:val="false"/>
                <w:color w:val="1A1A1A"/>
                <w:sz w:val="19"/>
                <w:szCs w:val="19"/>
              </w:rPr>
              <w:t xml:space="preserve">Assignment / Submission</w:t>
            </w:r>
          </w:p>
        </w:tc>
        <w:tc>
          <w:tcPr>
            <w:tcW w:type="dxa" w:w="4520"/>
            <w:shd w:fill="FFFFFF"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id, course_id, deadline / file_url, grade</w:t>
            </w:r>
          </w:p>
        </w:tc>
        <w:tc>
          <w:tcPr>
            <w:tcW w:type="dxa" w:w="2400"/>
            <w:shd w:fill="FFFFFF"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 Student</w:t>
            </w:r>
          </w:p>
        </w:tc>
      </w:tr>
      <w:tr>
        <w:tc>
          <w:tcPr>
            <w:tcW w:type="dxa" w:w="2100"/>
            <w:shd w:fill="F3F6FB" w:color="auto" w:val="clear"/>
            <w:tcMar>
              <w:top w:type="dxa" w:w="60"/>
              <w:left w:type="dxa" w:w="90"/>
              <w:bottom w:type="dxa" w:w="60"/>
              <w:right w:type="dxa" w:w="90"/>
            </w:tcMar>
            <w:vAlign w:val="center"/>
          </w:tcPr>
          <w:p>
            <w:pPr>
              <w:spacing w:after="0" w:line="250"/>
              <w:jc w:val="left"/>
            </w:pPr>
            <w:r>
              <w:rPr>
                <w:b w:val="false"/>
                <w:bCs w:val="false"/>
                <w:color w:val="1A1A1A"/>
                <w:sz w:val="19"/>
                <w:szCs w:val="19"/>
              </w:rPr>
              <w:t xml:space="preserve">Payment</w:t>
            </w:r>
          </w:p>
        </w:tc>
        <w:tc>
          <w:tcPr>
            <w:tcW w:type="dxa" w:w="4520"/>
            <w:shd w:fill="F3F6FB"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id, student_id, amount, status, gateway, receipt</w:t>
            </w:r>
          </w:p>
        </w:tc>
        <w:tc>
          <w:tcPr>
            <w:tcW w:type="dxa" w:w="2400"/>
            <w:shd w:fill="F3F6FB"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 Student</w:t>
            </w:r>
          </w:p>
        </w:tc>
      </w:tr>
      <w:tr>
        <w:tc>
          <w:tcPr>
            <w:tcW w:type="dxa" w:w="2100"/>
            <w:shd w:fill="FFFFFF" w:color="auto" w:val="clear"/>
            <w:tcMar>
              <w:top w:type="dxa" w:w="60"/>
              <w:left w:type="dxa" w:w="90"/>
              <w:bottom w:type="dxa" w:w="60"/>
              <w:right w:type="dxa" w:w="90"/>
            </w:tcMar>
            <w:vAlign w:val="center"/>
          </w:tcPr>
          <w:p>
            <w:pPr>
              <w:spacing w:after="0" w:line="250"/>
              <w:jc w:val="left"/>
            </w:pPr>
            <w:r>
              <w:rPr>
                <w:b w:val="false"/>
                <w:bCs w:val="false"/>
                <w:color w:val="1A1A1A"/>
                <w:sz w:val="19"/>
                <w:szCs w:val="19"/>
              </w:rPr>
              <w:t xml:space="preserve">Document</w:t>
            </w:r>
          </w:p>
        </w:tc>
        <w:tc>
          <w:tcPr>
            <w:tcW w:type="dxa" w:w="4520"/>
            <w:shd w:fill="FFFFFF"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id, type, student_id, file_url, qr_hash</w:t>
            </w:r>
          </w:p>
        </w:tc>
        <w:tc>
          <w:tcPr>
            <w:tcW w:type="dxa" w:w="2400"/>
            <w:shd w:fill="FFFFFF"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 Student</w:t>
            </w:r>
          </w:p>
        </w:tc>
      </w:tr>
      <w:tr>
        <w:tc>
          <w:tcPr>
            <w:tcW w:type="dxa" w:w="2100"/>
            <w:shd w:fill="F3F6FB" w:color="auto" w:val="clear"/>
            <w:tcMar>
              <w:top w:type="dxa" w:w="60"/>
              <w:left w:type="dxa" w:w="90"/>
              <w:bottom w:type="dxa" w:w="60"/>
              <w:right w:type="dxa" w:w="90"/>
            </w:tcMar>
            <w:vAlign w:val="center"/>
          </w:tcPr>
          <w:p>
            <w:pPr>
              <w:spacing w:after="0" w:line="250"/>
              <w:jc w:val="left"/>
            </w:pPr>
            <w:r>
              <w:rPr>
                <w:b w:val="false"/>
                <w:bCs w:val="false"/>
                <w:color w:val="1A1A1A"/>
                <w:sz w:val="19"/>
                <w:szCs w:val="19"/>
              </w:rPr>
              <w:t xml:space="preserve">Notification / Message</w:t>
            </w:r>
          </w:p>
        </w:tc>
        <w:tc>
          <w:tcPr>
            <w:tcW w:type="dxa" w:w="4520"/>
            <w:shd w:fill="F3F6FB"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id, user_id, channel, payload, read_at</w:t>
            </w:r>
          </w:p>
        </w:tc>
        <w:tc>
          <w:tcPr>
            <w:tcW w:type="dxa" w:w="2400"/>
            <w:shd w:fill="F3F6FB"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 User</w:t>
            </w:r>
          </w:p>
        </w:tc>
      </w:tr>
      <w:tr>
        <w:tc>
          <w:tcPr>
            <w:tcW w:type="dxa" w:w="2100"/>
            <w:shd w:fill="FFFFFF" w:color="auto" w:val="clear"/>
            <w:tcMar>
              <w:top w:type="dxa" w:w="60"/>
              <w:left w:type="dxa" w:w="90"/>
              <w:bottom w:type="dxa" w:w="60"/>
              <w:right w:type="dxa" w:w="90"/>
            </w:tcMar>
            <w:vAlign w:val="center"/>
          </w:tcPr>
          <w:p>
            <w:pPr>
              <w:spacing w:after="0" w:line="250"/>
              <w:jc w:val="left"/>
            </w:pPr>
            <w:r>
              <w:rPr>
                <w:b w:val="false"/>
                <w:bCs w:val="false"/>
                <w:color w:val="1A1A1A"/>
                <w:sz w:val="19"/>
                <w:szCs w:val="19"/>
              </w:rPr>
              <w:t xml:space="preserve">AuditLog</w:t>
            </w:r>
          </w:p>
        </w:tc>
        <w:tc>
          <w:tcPr>
            <w:tcW w:type="dxa" w:w="4520"/>
            <w:shd w:fill="FFFFFF"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id, user_id, action, entity, before/after, ip, ts</w:t>
            </w:r>
          </w:p>
        </w:tc>
        <w:tc>
          <w:tcPr>
            <w:tcW w:type="dxa" w:w="2400"/>
            <w:shd w:fill="FFFFFF"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 User</w:t>
            </w:r>
          </w:p>
        </w:tc>
      </w:tr>
    </w:tbl>
    <w:p>
      <w:r>
        <w:br w:type="page"/>
      </w:r>
    </w:p>
    <w:p>
      <w:pPr>
        <w:pStyle w:val="Heading1"/>
        <w:spacing w:after="140" w:before="320"/>
      </w:pPr>
      <w:r>
        <w:rPr>
          <w:b/>
          <w:bCs/>
          <w:color w:val="0B2545"/>
        </w:rPr>
        <w:t xml:space="preserve">12. API dizayni</w:t>
      </w:r>
    </w:p>
    <w:p>
      <w:pPr>
        <w:pStyle w:val="Heading2"/>
        <w:spacing w:after="100" w:before="240"/>
      </w:pPr>
      <w:r>
        <w:rPr>
          <w:b/>
          <w:bCs/>
          <w:color w:val="13315C"/>
        </w:rPr>
        <w:t xml:space="preserve">12.1. Konvensiyalar</w:t>
      </w:r>
    </w:p>
    <w:p>
      <w:pPr>
        <w:pStyle w:val="ListParagraph"/>
        <w:numPr>
          <w:ilvl w:val="0"/>
          <w:numId w:val="2"/>
        </w:numPr>
        <w:spacing w:after="70" w:line="270"/>
      </w:pPr>
      <w:r>
        <w:rPr>
          <w:color w:val="1A1A1A"/>
          <w:sz w:val="21"/>
          <w:szCs w:val="21"/>
        </w:rPr>
        <w:t xml:space="preserve">REST, versiyalangan: barcha endpointlar /api/v1/* ostida (R5).</w:t>
      </w:r>
    </w:p>
    <w:p>
      <w:pPr>
        <w:pStyle w:val="ListParagraph"/>
        <w:numPr>
          <w:ilvl w:val="0"/>
          <w:numId w:val="2"/>
        </w:numPr>
        <w:spacing w:after="70" w:line="270"/>
      </w:pPr>
      <w:r>
        <w:rPr>
          <w:color w:val="1A1A1A"/>
          <w:sz w:val="21"/>
          <w:szCs w:val="21"/>
        </w:rPr>
        <w:t xml:space="preserve">JSON request/response; sana ISO-8601 (UTC).</w:t>
      </w:r>
    </w:p>
    <w:p>
      <w:pPr>
        <w:pStyle w:val="ListParagraph"/>
        <w:numPr>
          <w:ilvl w:val="0"/>
          <w:numId w:val="2"/>
        </w:numPr>
        <w:spacing w:after="70" w:line="270"/>
      </w:pPr>
      <w:r>
        <w:rPr>
          <w:color w:val="1A1A1A"/>
          <w:sz w:val="21"/>
          <w:szCs w:val="21"/>
        </w:rPr>
        <w:t xml:space="preserve">Standart HTTP statuslar: 200, 201, 400, 401, 403, 404, 409, 422, 429, 500.</w:t>
      </w:r>
    </w:p>
    <w:p>
      <w:pPr>
        <w:pStyle w:val="ListParagraph"/>
        <w:numPr>
          <w:ilvl w:val="0"/>
          <w:numId w:val="2"/>
        </w:numPr>
        <w:spacing w:after="70" w:line="270"/>
      </w:pPr>
      <w:r>
        <w:rPr>
          <w:color w:val="1A1A1A"/>
          <w:sz w:val="21"/>
          <w:szCs w:val="21"/>
        </w:rPr>
        <w:t xml:space="preserve">Xato formati: { error: { code, message, details } } — barcha xatolar uchun bir xil.</w:t>
      </w:r>
    </w:p>
    <w:p>
      <w:pPr>
        <w:pStyle w:val="ListParagraph"/>
        <w:numPr>
          <w:ilvl w:val="0"/>
          <w:numId w:val="2"/>
        </w:numPr>
        <w:spacing w:after="70" w:line="270"/>
      </w:pPr>
      <w:r>
        <w:rPr>
          <w:color w:val="1A1A1A"/>
          <w:sz w:val="21"/>
          <w:szCs w:val="21"/>
        </w:rPr>
        <w:t xml:space="preserve">Pagination: ?page=&amp;limit= + { data, meta: { total, page, limit } } (R17).</w:t>
      </w:r>
    </w:p>
    <w:p>
      <w:pPr>
        <w:pStyle w:val="ListParagraph"/>
        <w:numPr>
          <w:ilvl w:val="0"/>
          <w:numId w:val="2"/>
        </w:numPr>
        <w:spacing w:after="70" w:line="270"/>
      </w:pPr>
      <w:r>
        <w:rPr>
          <w:color w:val="1A1A1A"/>
          <w:sz w:val="21"/>
          <w:szCs w:val="21"/>
        </w:rPr>
        <w:t xml:space="preserve">Filtrlash/saralash: ?sort=, ?filter[field]=.</w:t>
      </w:r>
    </w:p>
    <w:p>
      <w:pPr>
        <w:pStyle w:val="ListParagraph"/>
        <w:numPr>
          <w:ilvl w:val="0"/>
          <w:numId w:val="2"/>
        </w:numPr>
        <w:spacing w:after="70" w:line="270"/>
      </w:pPr>
      <w:r>
        <w:rPr>
          <w:color w:val="1A1A1A"/>
          <w:sz w:val="21"/>
          <w:szCs w:val="21"/>
        </w:rPr>
        <w:t xml:space="preserve">Idempotentlik: toʻlov/muhim POST uchun Idempotency-Key.</w:t>
      </w:r>
    </w:p>
    <w:p>
      <w:pPr>
        <w:pStyle w:val="ListParagraph"/>
        <w:numPr>
          <w:ilvl w:val="0"/>
          <w:numId w:val="2"/>
        </w:numPr>
        <w:spacing w:after="70" w:line="270"/>
      </w:pPr>
      <w:r>
        <w:rPr>
          <w:color w:val="1A1A1A"/>
          <w:sz w:val="21"/>
          <w:szCs w:val="21"/>
        </w:rPr>
        <w:t xml:space="preserve">OpenAPI/Swagger: /api/docs (auto-generated).</w:t>
      </w:r>
    </w:p>
    <w:p>
      <w:pPr>
        <w:pStyle w:val="Heading2"/>
        <w:spacing w:after="100" w:before="240"/>
      </w:pPr>
      <w:r>
        <w:rPr>
          <w:b/>
          <w:bCs/>
          <w:color w:val="13315C"/>
        </w:rPr>
        <w:t xml:space="preserve">12.2. Namuna endpointlar</w:t>
      </w:r>
    </w:p>
    <w:tbl>
      <w:tblPr>
        <w:tblW w:type="dxa" w:w="9020"/>
        <w:tblBorders>
          <w:top w:val="single" w:color="C9D6E6" w:sz="2"/>
          <w:left w:val="single" w:color="C9D6E6" w:sz="2"/>
          <w:bottom w:val="single" w:color="C9D6E6" w:sz="2"/>
          <w:right w:val="single" w:color="C9D6E6" w:sz="2"/>
          <w:insideH w:val="single" w:color="DCE5F0" w:sz="1"/>
          <w:insideV w:val="single" w:color="DCE5F0" w:sz="1"/>
        </w:tblBorders>
      </w:tblPr>
      <w:tblGrid>
        <w:gridCol w:w="1100"/>
        <w:gridCol w:w="3900"/>
        <w:gridCol w:w="4020"/>
      </w:tblGrid>
      <w:tr>
        <w:trPr>
          <w:tblHeader/>
        </w:trPr>
        <w:tc>
          <w:tcPr>
            <w:tcW w:type="dxa" w:w="1100"/>
            <w:shd w:fill="13315C" w:color="auto" w:val="clear"/>
            <w:tcMar>
              <w:top w:type="dxa" w:w="60"/>
              <w:left w:type="dxa" w:w="90"/>
              <w:bottom w:type="dxa" w:w="60"/>
              <w:right w:type="dxa" w:w="90"/>
            </w:tcMar>
            <w:vAlign w:val="center"/>
          </w:tcPr>
          <w:p>
            <w:pPr>
              <w:spacing w:after="0" w:line="250"/>
              <w:jc w:val="left"/>
            </w:pPr>
            <w:r>
              <w:rPr>
                <w:b/>
                <w:bCs/>
                <w:color w:val="FFFFFF"/>
                <w:sz w:val="19"/>
                <w:szCs w:val="19"/>
              </w:rPr>
              <w:t xml:space="preserve">Metod</w:t>
            </w:r>
          </w:p>
        </w:tc>
        <w:tc>
          <w:tcPr>
            <w:tcW w:type="dxa" w:w="3900"/>
            <w:shd w:fill="13315C" w:color="auto" w:val="clear"/>
            <w:tcMar>
              <w:top w:type="dxa" w:w="60"/>
              <w:left w:type="dxa" w:w="90"/>
              <w:bottom w:type="dxa" w:w="60"/>
              <w:right w:type="dxa" w:w="90"/>
            </w:tcMar>
            <w:vAlign w:val="center"/>
          </w:tcPr>
          <w:p>
            <w:pPr>
              <w:spacing w:after="0" w:line="250"/>
              <w:jc w:val="center"/>
            </w:pPr>
            <w:r>
              <w:rPr>
                <w:b/>
                <w:bCs/>
                <w:color w:val="FFFFFF"/>
                <w:sz w:val="19"/>
                <w:szCs w:val="19"/>
              </w:rPr>
              <w:t xml:space="preserve">Endpoint</w:t>
            </w:r>
          </w:p>
        </w:tc>
        <w:tc>
          <w:tcPr>
            <w:tcW w:type="dxa" w:w="4020"/>
            <w:shd w:fill="13315C" w:color="auto" w:val="clear"/>
            <w:tcMar>
              <w:top w:type="dxa" w:w="60"/>
              <w:left w:type="dxa" w:w="90"/>
              <w:bottom w:type="dxa" w:w="60"/>
              <w:right w:type="dxa" w:w="90"/>
            </w:tcMar>
            <w:vAlign w:val="center"/>
          </w:tcPr>
          <w:p>
            <w:pPr>
              <w:spacing w:after="0" w:line="250"/>
              <w:jc w:val="center"/>
            </w:pPr>
            <w:r>
              <w:rPr>
                <w:b/>
                <w:bCs/>
                <w:color w:val="FFFFFF"/>
                <w:sz w:val="19"/>
                <w:szCs w:val="19"/>
              </w:rPr>
              <w:t xml:space="preserve">Tavsif</w:t>
            </w:r>
          </w:p>
        </w:tc>
      </w:tr>
      <w:tr>
        <w:tc>
          <w:tcPr>
            <w:tcW w:type="dxa" w:w="1100"/>
            <w:shd w:fill="FFFFFF" w:color="auto" w:val="clear"/>
            <w:tcMar>
              <w:top w:type="dxa" w:w="60"/>
              <w:left w:type="dxa" w:w="90"/>
              <w:bottom w:type="dxa" w:w="60"/>
              <w:right w:type="dxa" w:w="90"/>
            </w:tcMar>
            <w:vAlign w:val="center"/>
          </w:tcPr>
          <w:p>
            <w:pPr>
              <w:spacing w:after="0" w:line="250"/>
              <w:jc w:val="left"/>
            </w:pPr>
            <w:r>
              <w:rPr>
                <w:b w:val="false"/>
                <w:bCs w:val="false"/>
                <w:color w:val="1A1A1A"/>
                <w:sz w:val="19"/>
                <w:szCs w:val="19"/>
              </w:rPr>
              <w:t xml:space="preserve">POST</w:t>
            </w:r>
          </w:p>
        </w:tc>
        <w:tc>
          <w:tcPr>
            <w:tcW w:type="dxa" w:w="3900"/>
            <w:shd w:fill="FFFFFF"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/api/v1/auth/login</w:t>
            </w:r>
          </w:p>
        </w:tc>
        <w:tc>
          <w:tcPr>
            <w:tcW w:type="dxa" w:w="4020"/>
            <w:shd w:fill="FFFFFF"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Tizimga kirish</w:t>
            </w:r>
          </w:p>
        </w:tc>
      </w:tr>
      <w:tr>
        <w:tc>
          <w:tcPr>
            <w:tcW w:type="dxa" w:w="1100"/>
            <w:shd w:fill="F3F6FB" w:color="auto" w:val="clear"/>
            <w:tcMar>
              <w:top w:type="dxa" w:w="60"/>
              <w:left w:type="dxa" w:w="90"/>
              <w:bottom w:type="dxa" w:w="60"/>
              <w:right w:type="dxa" w:w="90"/>
            </w:tcMar>
            <w:vAlign w:val="center"/>
          </w:tcPr>
          <w:p>
            <w:pPr>
              <w:spacing w:after="0" w:line="250"/>
              <w:jc w:val="left"/>
            </w:pPr>
            <w:r>
              <w:rPr>
                <w:b w:val="false"/>
                <w:bCs w:val="false"/>
                <w:color w:val="1A1A1A"/>
                <w:sz w:val="19"/>
                <w:szCs w:val="19"/>
              </w:rPr>
              <w:t xml:space="preserve">POST</w:t>
            </w:r>
          </w:p>
        </w:tc>
        <w:tc>
          <w:tcPr>
            <w:tcW w:type="dxa" w:w="3900"/>
            <w:shd w:fill="F3F6FB"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/api/v1/auth/refresh</w:t>
            </w:r>
          </w:p>
        </w:tc>
        <w:tc>
          <w:tcPr>
            <w:tcW w:type="dxa" w:w="4020"/>
            <w:shd w:fill="F3F6FB"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Token yangilash</w:t>
            </w:r>
          </w:p>
        </w:tc>
      </w:tr>
      <w:tr>
        <w:tc>
          <w:tcPr>
            <w:tcW w:type="dxa" w:w="1100"/>
            <w:shd w:fill="FFFFFF" w:color="auto" w:val="clear"/>
            <w:tcMar>
              <w:top w:type="dxa" w:w="60"/>
              <w:left w:type="dxa" w:w="90"/>
              <w:bottom w:type="dxa" w:w="60"/>
              <w:right w:type="dxa" w:w="90"/>
            </w:tcMar>
            <w:vAlign w:val="center"/>
          </w:tcPr>
          <w:p>
            <w:pPr>
              <w:spacing w:after="0" w:line="250"/>
              <w:jc w:val="left"/>
            </w:pPr>
            <w:r>
              <w:rPr>
                <w:b w:val="false"/>
                <w:bCs w:val="false"/>
                <w:color w:val="1A1A1A"/>
                <w:sz w:val="19"/>
                <w:szCs w:val="19"/>
              </w:rPr>
              <w:t xml:space="preserve">GET</w:t>
            </w:r>
          </w:p>
        </w:tc>
        <w:tc>
          <w:tcPr>
            <w:tcW w:type="dxa" w:w="3900"/>
            <w:shd w:fill="FFFFFF"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/api/v1/students/me</w:t>
            </w:r>
          </w:p>
        </w:tc>
        <w:tc>
          <w:tcPr>
            <w:tcW w:type="dxa" w:w="4020"/>
            <w:shd w:fill="FFFFFF"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Joriy talaba profili</w:t>
            </w:r>
          </w:p>
        </w:tc>
      </w:tr>
      <w:tr>
        <w:tc>
          <w:tcPr>
            <w:tcW w:type="dxa" w:w="1100"/>
            <w:shd w:fill="F3F6FB" w:color="auto" w:val="clear"/>
            <w:tcMar>
              <w:top w:type="dxa" w:w="60"/>
              <w:left w:type="dxa" w:w="90"/>
              <w:bottom w:type="dxa" w:w="60"/>
              <w:right w:type="dxa" w:w="90"/>
            </w:tcMar>
            <w:vAlign w:val="center"/>
          </w:tcPr>
          <w:p>
            <w:pPr>
              <w:spacing w:after="0" w:line="250"/>
              <w:jc w:val="left"/>
            </w:pPr>
            <w:r>
              <w:rPr>
                <w:b w:val="false"/>
                <w:bCs w:val="false"/>
                <w:color w:val="1A1A1A"/>
                <w:sz w:val="19"/>
                <w:szCs w:val="19"/>
              </w:rPr>
              <w:t xml:space="preserve">GET</w:t>
            </w:r>
          </w:p>
        </w:tc>
        <w:tc>
          <w:tcPr>
            <w:tcW w:type="dxa" w:w="3900"/>
            <w:shd w:fill="F3F6FB"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/api/v1/grades?semester=1</w:t>
            </w:r>
          </w:p>
        </w:tc>
        <w:tc>
          <w:tcPr>
            <w:tcW w:type="dxa" w:w="4020"/>
            <w:shd w:fill="F3F6FB"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Baholar roʻyxati</w:t>
            </w:r>
          </w:p>
        </w:tc>
      </w:tr>
      <w:tr>
        <w:tc>
          <w:tcPr>
            <w:tcW w:type="dxa" w:w="1100"/>
            <w:shd w:fill="FFFFFF" w:color="auto" w:val="clear"/>
            <w:tcMar>
              <w:top w:type="dxa" w:w="60"/>
              <w:left w:type="dxa" w:w="90"/>
              <w:bottom w:type="dxa" w:w="60"/>
              <w:right w:type="dxa" w:w="90"/>
            </w:tcMar>
            <w:vAlign w:val="center"/>
          </w:tcPr>
          <w:p>
            <w:pPr>
              <w:spacing w:after="0" w:line="250"/>
              <w:jc w:val="left"/>
            </w:pPr>
            <w:r>
              <w:rPr>
                <w:b w:val="false"/>
                <w:bCs w:val="false"/>
                <w:color w:val="1A1A1A"/>
                <w:sz w:val="19"/>
                <w:szCs w:val="19"/>
              </w:rPr>
              <w:t xml:space="preserve">POST</w:t>
            </w:r>
          </w:p>
        </w:tc>
        <w:tc>
          <w:tcPr>
            <w:tcW w:type="dxa" w:w="3900"/>
            <w:shd w:fill="FFFFFF"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/api/v1/grades</w:t>
            </w:r>
          </w:p>
        </w:tc>
        <w:tc>
          <w:tcPr>
            <w:tcW w:type="dxa" w:w="4020"/>
            <w:shd w:fill="FFFFFF"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Baho qoʻyish (oʻqituvchi)</w:t>
            </w:r>
          </w:p>
        </w:tc>
      </w:tr>
      <w:tr>
        <w:tc>
          <w:tcPr>
            <w:tcW w:type="dxa" w:w="1100"/>
            <w:shd w:fill="F3F6FB" w:color="auto" w:val="clear"/>
            <w:tcMar>
              <w:top w:type="dxa" w:w="60"/>
              <w:left w:type="dxa" w:w="90"/>
              <w:bottom w:type="dxa" w:w="60"/>
              <w:right w:type="dxa" w:w="90"/>
            </w:tcMar>
            <w:vAlign w:val="center"/>
          </w:tcPr>
          <w:p>
            <w:pPr>
              <w:spacing w:after="0" w:line="250"/>
              <w:jc w:val="left"/>
            </w:pPr>
            <w:r>
              <w:rPr>
                <w:b w:val="false"/>
                <w:bCs w:val="false"/>
                <w:color w:val="1A1A1A"/>
                <w:sz w:val="19"/>
                <w:szCs w:val="19"/>
              </w:rPr>
              <w:t xml:space="preserve">GET</w:t>
            </w:r>
          </w:p>
        </w:tc>
        <w:tc>
          <w:tcPr>
            <w:tcW w:type="dxa" w:w="3900"/>
            <w:shd w:fill="F3F6FB"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/api/v1/schedule?group=CS-21</w:t>
            </w:r>
          </w:p>
        </w:tc>
        <w:tc>
          <w:tcPr>
            <w:tcW w:type="dxa" w:w="4020"/>
            <w:shd w:fill="F3F6FB"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Guruh jadvali</w:t>
            </w:r>
          </w:p>
        </w:tc>
      </w:tr>
      <w:tr>
        <w:tc>
          <w:tcPr>
            <w:tcW w:type="dxa" w:w="1100"/>
            <w:shd w:fill="FFFFFF" w:color="auto" w:val="clear"/>
            <w:tcMar>
              <w:top w:type="dxa" w:w="60"/>
              <w:left w:type="dxa" w:w="90"/>
              <w:bottom w:type="dxa" w:w="60"/>
              <w:right w:type="dxa" w:w="90"/>
            </w:tcMar>
            <w:vAlign w:val="center"/>
          </w:tcPr>
          <w:p>
            <w:pPr>
              <w:spacing w:after="0" w:line="250"/>
              <w:jc w:val="left"/>
            </w:pPr>
            <w:r>
              <w:rPr>
                <w:b w:val="false"/>
                <w:bCs w:val="false"/>
                <w:color w:val="1A1A1A"/>
                <w:sz w:val="19"/>
                <w:szCs w:val="19"/>
              </w:rPr>
              <w:t xml:space="preserve">POST</w:t>
            </w:r>
          </w:p>
        </w:tc>
        <w:tc>
          <w:tcPr>
            <w:tcW w:type="dxa" w:w="3900"/>
            <w:shd w:fill="FFFFFF"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/api/v1/attendance/qr</w:t>
            </w:r>
          </w:p>
        </w:tc>
        <w:tc>
          <w:tcPr>
            <w:tcW w:type="dxa" w:w="4020"/>
            <w:shd w:fill="FFFFFF"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QR orqali davomat</w:t>
            </w:r>
          </w:p>
        </w:tc>
      </w:tr>
      <w:tr>
        <w:tc>
          <w:tcPr>
            <w:tcW w:type="dxa" w:w="1100"/>
            <w:shd w:fill="F3F6FB" w:color="auto" w:val="clear"/>
            <w:tcMar>
              <w:top w:type="dxa" w:w="60"/>
              <w:left w:type="dxa" w:w="90"/>
              <w:bottom w:type="dxa" w:w="60"/>
              <w:right w:type="dxa" w:w="90"/>
            </w:tcMar>
            <w:vAlign w:val="center"/>
          </w:tcPr>
          <w:p>
            <w:pPr>
              <w:spacing w:after="0" w:line="250"/>
              <w:jc w:val="left"/>
            </w:pPr>
            <w:r>
              <w:rPr>
                <w:b w:val="false"/>
                <w:bCs w:val="false"/>
                <w:color w:val="1A1A1A"/>
                <w:sz w:val="19"/>
                <w:szCs w:val="19"/>
              </w:rPr>
              <w:t xml:space="preserve">POST</w:t>
            </w:r>
          </w:p>
        </w:tc>
        <w:tc>
          <w:tcPr>
            <w:tcW w:type="dxa" w:w="3900"/>
            <w:shd w:fill="F3F6FB"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/api/v1/exams/:id/submit</w:t>
            </w:r>
          </w:p>
        </w:tc>
        <w:tc>
          <w:tcPr>
            <w:tcW w:type="dxa" w:w="4020"/>
            <w:shd w:fill="F3F6FB"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Test topshirish</w:t>
            </w:r>
          </w:p>
        </w:tc>
      </w:tr>
      <w:tr>
        <w:tc>
          <w:tcPr>
            <w:tcW w:type="dxa" w:w="1100"/>
            <w:shd w:fill="FFFFFF" w:color="auto" w:val="clear"/>
            <w:tcMar>
              <w:top w:type="dxa" w:w="60"/>
              <w:left w:type="dxa" w:w="90"/>
              <w:bottom w:type="dxa" w:w="60"/>
              <w:right w:type="dxa" w:w="90"/>
            </w:tcMar>
            <w:vAlign w:val="center"/>
          </w:tcPr>
          <w:p>
            <w:pPr>
              <w:spacing w:after="0" w:line="250"/>
              <w:jc w:val="left"/>
            </w:pPr>
            <w:r>
              <w:rPr>
                <w:b w:val="false"/>
                <w:bCs w:val="false"/>
                <w:color w:val="1A1A1A"/>
                <w:sz w:val="19"/>
                <w:szCs w:val="19"/>
              </w:rPr>
              <w:t xml:space="preserve">POST</w:t>
            </w:r>
          </w:p>
        </w:tc>
        <w:tc>
          <w:tcPr>
            <w:tcW w:type="dxa" w:w="3900"/>
            <w:shd w:fill="FFFFFF"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/api/v1/payments/checkout</w:t>
            </w:r>
          </w:p>
        </w:tc>
        <w:tc>
          <w:tcPr>
            <w:tcW w:type="dxa" w:w="4020"/>
            <w:shd w:fill="FFFFFF"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Toʻlov boshlash (Payme/Click)</w:t>
            </w:r>
          </w:p>
        </w:tc>
      </w:tr>
      <w:tr>
        <w:tc>
          <w:tcPr>
            <w:tcW w:type="dxa" w:w="1100"/>
            <w:shd w:fill="F3F6FB" w:color="auto" w:val="clear"/>
            <w:tcMar>
              <w:top w:type="dxa" w:w="60"/>
              <w:left w:type="dxa" w:w="90"/>
              <w:bottom w:type="dxa" w:w="60"/>
              <w:right w:type="dxa" w:w="90"/>
            </w:tcMar>
            <w:vAlign w:val="center"/>
          </w:tcPr>
          <w:p>
            <w:pPr>
              <w:spacing w:after="0" w:line="250"/>
              <w:jc w:val="left"/>
            </w:pPr>
            <w:r>
              <w:rPr>
                <w:b w:val="false"/>
                <w:bCs w:val="false"/>
                <w:color w:val="1A1A1A"/>
                <w:sz w:val="19"/>
                <w:szCs w:val="19"/>
              </w:rPr>
              <w:t xml:space="preserve">POST</w:t>
            </w:r>
          </w:p>
        </w:tc>
        <w:tc>
          <w:tcPr>
            <w:tcW w:type="dxa" w:w="3900"/>
            <w:shd w:fill="F3F6FB"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/api/v1/telegram/auth</w:t>
            </w:r>
          </w:p>
        </w:tc>
        <w:tc>
          <w:tcPr>
            <w:tcW w:type="dxa" w:w="4020"/>
            <w:shd w:fill="F3F6FB"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Telegram initData tekshirish</w:t>
            </w:r>
          </w:p>
        </w:tc>
      </w:tr>
    </w:tbl>
    <w:p>
      <w:pPr>
        <w:pStyle w:val="Heading1"/>
        <w:spacing w:after="140" w:before="320"/>
      </w:pPr>
      <w:r>
        <w:rPr>
          <w:b/>
          <w:bCs/>
          <w:color w:val="0B2545"/>
        </w:rPr>
        <w:t xml:space="preserve">13. Xavfsizlik</w:t>
      </w:r>
    </w:p>
    <w:p>
      <w:pPr>
        <w:pStyle w:val="ListParagraph"/>
        <w:numPr>
          <w:ilvl w:val="0"/>
          <w:numId w:val="2"/>
        </w:numPr>
        <w:spacing w:after="70" w:line="270"/>
      </w:pPr>
      <w:r>
        <w:rPr>
          <w:color w:val="1A1A1A"/>
          <w:sz w:val="21"/>
          <w:szCs w:val="21"/>
        </w:rPr>
        <w:t xml:space="preserve">Autentifikatsiya: JWT (access+refresh, httpOnly, secure, SameSite), 2FA muhim rollar uchun (R22).</w:t>
      </w:r>
    </w:p>
    <w:p>
      <w:pPr>
        <w:pStyle w:val="ListParagraph"/>
        <w:numPr>
          <w:ilvl w:val="0"/>
          <w:numId w:val="2"/>
        </w:numPr>
        <w:spacing w:after="70" w:line="270"/>
      </w:pPr>
      <w:r>
        <w:rPr>
          <w:color w:val="1A1A1A"/>
          <w:sz w:val="21"/>
          <w:szCs w:val="21"/>
        </w:rPr>
        <w:t xml:space="preserve">Avtorizatsiya: RBAC + CASL fine-grained ruxsatlar; har endpoint guard bilan himoyalangan (R21).</w:t>
      </w:r>
    </w:p>
    <w:p>
      <w:pPr>
        <w:pStyle w:val="ListParagraph"/>
        <w:numPr>
          <w:ilvl w:val="0"/>
          <w:numId w:val="2"/>
        </w:numPr>
        <w:spacing w:after="70" w:line="270"/>
      </w:pPr>
      <w:r>
        <w:rPr>
          <w:color w:val="1A1A1A"/>
          <w:sz w:val="21"/>
          <w:szCs w:val="21"/>
        </w:rPr>
        <w:t xml:space="preserve">Transport: HTTPS majburiy, HSTS (production).</w:t>
      </w:r>
    </w:p>
    <w:p>
      <w:pPr>
        <w:pStyle w:val="ListParagraph"/>
        <w:numPr>
          <w:ilvl w:val="0"/>
          <w:numId w:val="2"/>
        </w:numPr>
        <w:spacing w:after="70" w:line="270"/>
      </w:pPr>
      <w:r>
        <w:rPr>
          <w:color w:val="1A1A1A"/>
          <w:sz w:val="21"/>
          <w:szCs w:val="21"/>
        </w:rPr>
        <w:t xml:space="preserve">Headerlar: Helmet + strict CSP (nonce, inline’siz) (R20).</w:t>
      </w:r>
    </w:p>
    <w:p>
      <w:pPr>
        <w:pStyle w:val="ListParagraph"/>
        <w:numPr>
          <w:ilvl w:val="0"/>
          <w:numId w:val="2"/>
        </w:numPr>
        <w:spacing w:after="70" w:line="270"/>
      </w:pPr>
      <w:r>
        <w:rPr>
          <w:color w:val="1A1A1A"/>
          <w:sz w:val="21"/>
          <w:szCs w:val="21"/>
        </w:rPr>
        <w:t xml:space="preserve">Input: barcha kirishlar validatsiya (DTO/Zod), HPP, prototype-pollution sanitizatsiya.</w:t>
      </w:r>
    </w:p>
    <w:p>
      <w:pPr>
        <w:pStyle w:val="ListParagraph"/>
        <w:numPr>
          <w:ilvl w:val="0"/>
          <w:numId w:val="2"/>
        </w:numPr>
        <w:spacing w:after="70" w:line="270"/>
      </w:pPr>
      <w:r>
        <w:rPr>
          <w:color w:val="1A1A1A"/>
          <w:sz w:val="21"/>
          <w:szCs w:val="21"/>
        </w:rPr>
        <w:t xml:space="preserve">XSS: chiqishlar escape, foydalanuvchi HTML uchun DOMPurify.</w:t>
      </w:r>
    </w:p>
    <w:p>
      <w:pPr>
        <w:pStyle w:val="ListParagraph"/>
        <w:numPr>
          <w:ilvl w:val="0"/>
          <w:numId w:val="2"/>
        </w:numPr>
        <w:spacing w:after="70" w:line="270"/>
      </w:pPr>
      <w:r>
        <w:rPr>
          <w:color w:val="1A1A1A"/>
          <w:sz w:val="21"/>
          <w:szCs w:val="21"/>
        </w:rPr>
        <w:t xml:space="preserve">SQL injection: Prisma parametrlangan soʻrovlar.</w:t>
      </w:r>
    </w:p>
    <w:p>
      <w:pPr>
        <w:pStyle w:val="ListParagraph"/>
        <w:numPr>
          <w:ilvl w:val="0"/>
          <w:numId w:val="2"/>
        </w:numPr>
        <w:spacing w:after="70" w:line="270"/>
      </w:pPr>
      <w:r>
        <w:rPr>
          <w:color w:val="1A1A1A"/>
          <w:sz w:val="21"/>
          <w:szCs w:val="21"/>
        </w:rPr>
        <w:t xml:space="preserve">Rate-limit + brute-force himoya (R24).</w:t>
      </w:r>
    </w:p>
    <w:p>
      <w:pPr>
        <w:pStyle w:val="ListParagraph"/>
        <w:numPr>
          <w:ilvl w:val="0"/>
          <w:numId w:val="2"/>
        </w:numPr>
        <w:spacing w:after="70" w:line="270"/>
      </w:pPr>
      <w:r>
        <w:rPr>
          <w:color w:val="1A1A1A"/>
          <w:sz w:val="21"/>
          <w:szCs w:val="21"/>
        </w:rPr>
        <w:t xml:space="preserve">Fayl yuklash: tur/hajm validatsiya, noSniff, antivirus tekshiruvi (ixtiyoriy).</w:t>
      </w:r>
    </w:p>
    <w:p>
      <w:pPr>
        <w:pStyle w:val="ListParagraph"/>
        <w:numPr>
          <w:ilvl w:val="0"/>
          <w:numId w:val="2"/>
        </w:numPr>
        <w:spacing w:after="70" w:line="270"/>
      </w:pPr>
      <w:r>
        <w:rPr>
          <w:color w:val="1A1A1A"/>
          <w:sz w:val="21"/>
          <w:szCs w:val="21"/>
        </w:rPr>
        <w:t xml:space="preserve">Sirlar: .env / secret manager; kod bazasida sir saqlanmaydi.</w:t>
      </w:r>
    </w:p>
    <w:p>
      <w:pPr>
        <w:pStyle w:val="ListParagraph"/>
        <w:numPr>
          <w:ilvl w:val="0"/>
          <w:numId w:val="2"/>
        </w:numPr>
        <w:spacing w:after="70" w:line="270"/>
      </w:pPr>
      <w:r>
        <w:rPr>
          <w:color w:val="1A1A1A"/>
          <w:sz w:val="21"/>
          <w:szCs w:val="21"/>
        </w:rPr>
        <w:t xml:space="preserve">Audit trail: barcha muhim amallar qayd etiladi (R23).</w:t>
      </w:r>
    </w:p>
    <w:p>
      <w:pPr>
        <w:pStyle w:val="ListParagraph"/>
        <w:numPr>
          <w:ilvl w:val="0"/>
          <w:numId w:val="2"/>
        </w:numPr>
        <w:spacing w:after="70" w:line="270"/>
      </w:pPr>
      <w:r>
        <w:rPr>
          <w:color w:val="1A1A1A"/>
          <w:sz w:val="21"/>
          <w:szCs w:val="21"/>
        </w:rPr>
        <w:t xml:space="preserve">Toʻlov callback: imzo/hash tekshiruvi, idempotentlik.</w:t>
      </w:r>
    </w:p>
    <w:p>
      <w:pPr>
        <w:pStyle w:val="ListParagraph"/>
        <w:numPr>
          <w:ilvl w:val="0"/>
          <w:numId w:val="2"/>
        </w:numPr>
        <w:spacing w:after="70" w:line="270"/>
      </w:pPr>
      <w:r>
        <w:rPr>
          <w:color w:val="1A1A1A"/>
          <w:sz w:val="21"/>
          <w:szCs w:val="21"/>
        </w:rPr>
        <w:t xml:space="preserve">Maʼlumot maxfiyligi: shaxsiy maʼlumot minimal, ruxsatga asoslangan kirish.</w:t>
      </w:r>
    </w:p>
    <w:p>
      <w:pPr>
        <w:pStyle w:val="Heading1"/>
        <w:spacing w:after="140" w:before="320"/>
      </w:pPr>
      <w:r>
        <w:rPr>
          <w:b/>
          <w:bCs/>
          <w:color w:val="0B2545"/>
        </w:rPr>
        <w:t xml:space="preserve">14. Integratsiyalar</w:t>
      </w:r>
    </w:p>
    <w:tbl>
      <w:tblPr>
        <w:tblW w:type="dxa" w:w="9020"/>
        <w:tblBorders>
          <w:top w:val="single" w:color="C9D6E6" w:sz="2"/>
          <w:left w:val="single" w:color="C9D6E6" w:sz="2"/>
          <w:bottom w:val="single" w:color="C9D6E6" w:sz="2"/>
          <w:right w:val="single" w:color="C9D6E6" w:sz="2"/>
          <w:insideH w:val="single" w:color="DCE5F0" w:sz="1"/>
          <w:insideV w:val="single" w:color="DCE5F0" w:sz="1"/>
        </w:tblBorders>
      </w:tblPr>
      <w:tblGrid>
        <w:gridCol w:w="2200"/>
        <w:gridCol w:w="3200"/>
        <w:gridCol w:w="3620"/>
      </w:tblGrid>
      <w:tr>
        <w:trPr>
          <w:tblHeader/>
        </w:trPr>
        <w:tc>
          <w:tcPr>
            <w:tcW w:type="dxa" w:w="2200"/>
            <w:shd w:fill="13315C" w:color="auto" w:val="clear"/>
            <w:tcMar>
              <w:top w:type="dxa" w:w="60"/>
              <w:left w:type="dxa" w:w="90"/>
              <w:bottom w:type="dxa" w:w="60"/>
              <w:right w:type="dxa" w:w="90"/>
            </w:tcMar>
            <w:vAlign w:val="center"/>
          </w:tcPr>
          <w:p>
            <w:pPr>
              <w:spacing w:after="0" w:line="250"/>
              <w:jc w:val="left"/>
            </w:pPr>
            <w:r>
              <w:rPr>
                <w:b/>
                <w:bCs/>
                <w:color w:val="FFFFFF"/>
                <w:sz w:val="19"/>
                <w:szCs w:val="19"/>
              </w:rPr>
              <w:t xml:space="preserve">Integratsiya</w:t>
            </w:r>
          </w:p>
        </w:tc>
        <w:tc>
          <w:tcPr>
            <w:tcW w:type="dxa" w:w="3200"/>
            <w:shd w:fill="13315C" w:color="auto" w:val="clear"/>
            <w:tcMar>
              <w:top w:type="dxa" w:w="60"/>
              <w:left w:type="dxa" w:w="90"/>
              <w:bottom w:type="dxa" w:w="60"/>
              <w:right w:type="dxa" w:w="90"/>
            </w:tcMar>
            <w:vAlign w:val="center"/>
          </w:tcPr>
          <w:p>
            <w:pPr>
              <w:spacing w:after="0" w:line="250"/>
              <w:jc w:val="center"/>
            </w:pPr>
            <w:r>
              <w:rPr>
                <w:b/>
                <w:bCs/>
                <w:color w:val="FFFFFF"/>
                <w:sz w:val="19"/>
                <w:szCs w:val="19"/>
              </w:rPr>
              <w:t xml:space="preserve">Maqsad</w:t>
            </w:r>
          </w:p>
        </w:tc>
        <w:tc>
          <w:tcPr>
            <w:tcW w:type="dxa" w:w="3620"/>
            <w:shd w:fill="13315C" w:color="auto" w:val="clear"/>
            <w:tcMar>
              <w:top w:type="dxa" w:w="60"/>
              <w:left w:type="dxa" w:w="90"/>
              <w:bottom w:type="dxa" w:w="60"/>
              <w:right w:type="dxa" w:w="90"/>
            </w:tcMar>
            <w:vAlign w:val="center"/>
          </w:tcPr>
          <w:p>
            <w:pPr>
              <w:spacing w:after="0" w:line="250"/>
              <w:jc w:val="center"/>
            </w:pPr>
            <w:r>
              <w:rPr>
                <w:b/>
                <w:bCs/>
                <w:color w:val="FFFFFF"/>
                <w:sz w:val="19"/>
                <w:szCs w:val="19"/>
              </w:rPr>
              <w:t xml:space="preserve">Izoh</w:t>
            </w:r>
          </w:p>
        </w:tc>
      </w:tr>
      <w:tr>
        <w:tc>
          <w:tcPr>
            <w:tcW w:type="dxa" w:w="2200"/>
            <w:shd w:fill="FFFFFF" w:color="auto" w:val="clear"/>
            <w:tcMar>
              <w:top w:type="dxa" w:w="60"/>
              <w:left w:type="dxa" w:w="90"/>
              <w:bottom w:type="dxa" w:w="60"/>
              <w:right w:type="dxa" w:w="90"/>
            </w:tcMar>
            <w:vAlign w:val="center"/>
          </w:tcPr>
          <w:p>
            <w:pPr>
              <w:spacing w:after="0" w:line="250"/>
              <w:jc w:val="left"/>
            </w:pPr>
            <w:r>
              <w:rPr>
                <w:b w:val="false"/>
                <w:bCs w:val="false"/>
                <w:color w:val="1A1A1A"/>
                <w:sz w:val="19"/>
                <w:szCs w:val="19"/>
              </w:rPr>
              <w:t xml:space="preserve">Payme / Click</w:t>
            </w:r>
          </w:p>
        </w:tc>
        <w:tc>
          <w:tcPr>
            <w:tcW w:type="dxa" w:w="3200"/>
            <w:shd w:fill="FFFFFF"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Toʻlov shlyuzi</w:t>
            </w:r>
          </w:p>
        </w:tc>
        <w:tc>
          <w:tcPr>
            <w:tcW w:type="dxa" w:w="3620"/>
            <w:shd w:fill="FFFFFF"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Kontrakt toʻlovlari, callback tekshiruvi</w:t>
            </w:r>
          </w:p>
        </w:tc>
      </w:tr>
      <w:tr>
        <w:tc>
          <w:tcPr>
            <w:tcW w:type="dxa" w:w="2200"/>
            <w:shd w:fill="F3F6FB" w:color="auto" w:val="clear"/>
            <w:tcMar>
              <w:top w:type="dxa" w:w="60"/>
              <w:left w:type="dxa" w:w="90"/>
              <w:bottom w:type="dxa" w:w="60"/>
              <w:right w:type="dxa" w:w="90"/>
            </w:tcMar>
            <w:vAlign w:val="center"/>
          </w:tcPr>
          <w:p>
            <w:pPr>
              <w:spacing w:after="0" w:line="250"/>
              <w:jc w:val="left"/>
            </w:pPr>
            <w:r>
              <w:rPr>
                <w:b w:val="false"/>
                <w:bCs w:val="false"/>
                <w:color w:val="1A1A1A"/>
                <w:sz w:val="19"/>
                <w:szCs w:val="19"/>
              </w:rPr>
              <w:t xml:space="preserve">Eskiz</w:t>
            </w:r>
          </w:p>
        </w:tc>
        <w:tc>
          <w:tcPr>
            <w:tcW w:type="dxa" w:w="3200"/>
            <w:shd w:fill="F3F6FB"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SMS</w:t>
            </w:r>
          </w:p>
        </w:tc>
        <w:tc>
          <w:tcPr>
            <w:tcW w:type="dxa" w:w="3620"/>
            <w:shd w:fill="F3F6FB"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OTP, bildirishnoma</w:t>
            </w:r>
          </w:p>
        </w:tc>
      </w:tr>
      <w:tr>
        <w:tc>
          <w:tcPr>
            <w:tcW w:type="dxa" w:w="2200"/>
            <w:shd w:fill="FFFFFF" w:color="auto" w:val="clear"/>
            <w:tcMar>
              <w:top w:type="dxa" w:w="60"/>
              <w:left w:type="dxa" w:w="90"/>
              <w:bottom w:type="dxa" w:w="60"/>
              <w:right w:type="dxa" w:w="90"/>
            </w:tcMar>
            <w:vAlign w:val="center"/>
          </w:tcPr>
          <w:p>
            <w:pPr>
              <w:spacing w:after="0" w:line="250"/>
              <w:jc w:val="left"/>
            </w:pPr>
            <w:r>
              <w:rPr>
                <w:b w:val="false"/>
                <w:bCs w:val="false"/>
                <w:color w:val="1A1A1A"/>
                <w:sz w:val="19"/>
                <w:szCs w:val="19"/>
              </w:rPr>
              <w:t xml:space="preserve">Email (SMTP/Resend)</w:t>
            </w:r>
          </w:p>
        </w:tc>
        <w:tc>
          <w:tcPr>
            <w:tcW w:type="dxa" w:w="3200"/>
            <w:shd w:fill="FFFFFF"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Email</w:t>
            </w:r>
          </w:p>
        </w:tc>
        <w:tc>
          <w:tcPr>
            <w:tcW w:type="dxa" w:w="3620"/>
            <w:shd w:fill="FFFFFF"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Parol tiklash, xabarlar</w:t>
            </w:r>
          </w:p>
        </w:tc>
      </w:tr>
      <w:tr>
        <w:tc>
          <w:tcPr>
            <w:tcW w:type="dxa" w:w="2200"/>
            <w:shd w:fill="F3F6FB" w:color="auto" w:val="clear"/>
            <w:tcMar>
              <w:top w:type="dxa" w:w="60"/>
              <w:left w:type="dxa" w:w="90"/>
              <w:bottom w:type="dxa" w:w="60"/>
              <w:right w:type="dxa" w:w="90"/>
            </w:tcMar>
            <w:vAlign w:val="center"/>
          </w:tcPr>
          <w:p>
            <w:pPr>
              <w:spacing w:after="0" w:line="250"/>
              <w:jc w:val="left"/>
            </w:pPr>
            <w:r>
              <w:rPr>
                <w:b w:val="false"/>
                <w:bCs w:val="false"/>
                <w:color w:val="1A1A1A"/>
                <w:sz w:val="19"/>
                <w:szCs w:val="19"/>
              </w:rPr>
              <w:t xml:space="preserve">Telegram Bot API</w:t>
            </w:r>
          </w:p>
        </w:tc>
        <w:tc>
          <w:tcPr>
            <w:tcW w:type="dxa" w:w="3200"/>
            <w:shd w:fill="F3F6FB"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Bot + Mini App</w:t>
            </w:r>
          </w:p>
        </w:tc>
        <w:tc>
          <w:tcPr>
            <w:tcW w:type="dxa" w:w="3620"/>
            <w:shd w:fill="F3F6FB"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Bildirishnoma, kirish nuqtasi</w:t>
            </w:r>
          </w:p>
        </w:tc>
      </w:tr>
      <w:tr>
        <w:tc>
          <w:tcPr>
            <w:tcW w:type="dxa" w:w="2200"/>
            <w:shd w:fill="FFFFFF" w:color="auto" w:val="clear"/>
            <w:tcMar>
              <w:top w:type="dxa" w:w="60"/>
              <w:left w:type="dxa" w:w="90"/>
              <w:bottom w:type="dxa" w:w="60"/>
              <w:right w:type="dxa" w:w="90"/>
            </w:tcMar>
            <w:vAlign w:val="center"/>
          </w:tcPr>
          <w:p>
            <w:pPr>
              <w:spacing w:after="0" w:line="250"/>
              <w:jc w:val="left"/>
            </w:pPr>
            <w:r>
              <w:rPr>
                <w:b w:val="false"/>
                <w:bCs w:val="false"/>
                <w:color w:val="1A1A1A"/>
                <w:sz w:val="19"/>
                <w:szCs w:val="19"/>
              </w:rPr>
              <w:t xml:space="preserve">HEMIS</w:t>
            </w:r>
          </w:p>
        </w:tc>
        <w:tc>
          <w:tcPr>
            <w:tcW w:type="dxa" w:w="3200"/>
            <w:shd w:fill="FFFFFF"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Oʻquv maʼlumotlari (TAXMIN)</w:t>
            </w:r>
          </w:p>
        </w:tc>
        <w:tc>
          <w:tcPr>
            <w:tcW w:type="dxa" w:w="3620"/>
            <w:shd w:fill="FFFFFF"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Import/eksport; kerak boʻlsa sinxronizatsiya</w:t>
            </w:r>
          </w:p>
        </w:tc>
      </w:tr>
      <w:tr>
        <w:tc>
          <w:tcPr>
            <w:tcW w:type="dxa" w:w="2200"/>
            <w:shd w:fill="F3F6FB" w:color="auto" w:val="clear"/>
            <w:tcMar>
              <w:top w:type="dxa" w:w="60"/>
              <w:left w:type="dxa" w:w="90"/>
              <w:bottom w:type="dxa" w:w="60"/>
              <w:right w:type="dxa" w:w="90"/>
            </w:tcMar>
            <w:vAlign w:val="center"/>
          </w:tcPr>
          <w:p>
            <w:pPr>
              <w:spacing w:after="0" w:line="250"/>
              <w:jc w:val="left"/>
            </w:pPr>
            <w:r>
              <w:rPr>
                <w:b w:val="false"/>
                <w:bCs w:val="false"/>
                <w:color w:val="1A1A1A"/>
                <w:sz w:val="19"/>
                <w:szCs w:val="19"/>
              </w:rPr>
              <w:t xml:space="preserve">Google / Email SSO</w:t>
            </w:r>
          </w:p>
        </w:tc>
        <w:tc>
          <w:tcPr>
            <w:tcW w:type="dxa" w:w="3200"/>
            <w:shd w:fill="F3F6FB"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Kirish (ixtiyoriy)</w:t>
            </w:r>
          </w:p>
        </w:tc>
        <w:tc>
          <w:tcPr>
            <w:tcW w:type="dxa" w:w="3620"/>
            <w:shd w:fill="F3F6FB"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Qulay kirish (R38)</w:t>
            </w:r>
          </w:p>
        </w:tc>
      </w:tr>
      <w:tr>
        <w:tc>
          <w:tcPr>
            <w:tcW w:type="dxa" w:w="2200"/>
            <w:shd w:fill="FFFFFF" w:color="auto" w:val="clear"/>
            <w:tcMar>
              <w:top w:type="dxa" w:w="60"/>
              <w:left w:type="dxa" w:w="90"/>
              <w:bottom w:type="dxa" w:w="60"/>
              <w:right w:type="dxa" w:w="90"/>
            </w:tcMar>
            <w:vAlign w:val="center"/>
          </w:tcPr>
          <w:p>
            <w:pPr>
              <w:spacing w:after="0" w:line="250"/>
              <w:jc w:val="left"/>
            </w:pPr>
            <w:r>
              <w:rPr>
                <w:b w:val="false"/>
                <w:bCs w:val="false"/>
                <w:color w:val="1A1A1A"/>
                <w:sz w:val="19"/>
                <w:szCs w:val="19"/>
              </w:rPr>
              <w:t xml:space="preserve">S3</w:t>
            </w:r>
          </w:p>
        </w:tc>
        <w:tc>
          <w:tcPr>
            <w:tcW w:type="dxa" w:w="3200"/>
            <w:shd w:fill="FFFFFF"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Fayl saqlash</w:t>
            </w:r>
          </w:p>
        </w:tc>
        <w:tc>
          <w:tcPr>
            <w:tcW w:type="dxa" w:w="3620"/>
            <w:shd w:fill="FFFFFF"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Avatar, hujjat, topshiriq</w:t>
            </w:r>
          </w:p>
        </w:tc>
      </w:tr>
      <w:tr>
        <w:tc>
          <w:tcPr>
            <w:tcW w:type="dxa" w:w="2200"/>
            <w:shd w:fill="F3F6FB" w:color="auto" w:val="clear"/>
            <w:tcMar>
              <w:top w:type="dxa" w:w="60"/>
              <w:left w:type="dxa" w:w="90"/>
              <w:bottom w:type="dxa" w:w="60"/>
              <w:right w:type="dxa" w:w="90"/>
            </w:tcMar>
            <w:vAlign w:val="center"/>
          </w:tcPr>
          <w:p>
            <w:pPr>
              <w:spacing w:after="0" w:line="250"/>
              <w:jc w:val="left"/>
            </w:pPr>
            <w:r>
              <w:rPr>
                <w:b w:val="false"/>
                <w:bCs w:val="false"/>
                <w:color w:val="1A1A1A"/>
                <w:sz w:val="19"/>
                <w:szCs w:val="19"/>
              </w:rPr>
              <w:t xml:space="preserve">Sentry</w:t>
            </w:r>
          </w:p>
        </w:tc>
        <w:tc>
          <w:tcPr>
            <w:tcW w:type="dxa" w:w="3200"/>
            <w:shd w:fill="F3F6FB"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Xato monitoringi</w:t>
            </w:r>
          </w:p>
        </w:tc>
        <w:tc>
          <w:tcPr>
            <w:tcW w:type="dxa" w:w="3620"/>
            <w:shd w:fill="F3F6FB"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Real-time xato kuzatuvi</w:t>
            </w:r>
          </w:p>
        </w:tc>
      </w:tr>
    </w:tbl>
    <w:p>
      <w:pPr>
        <w:spacing w:after="60"/>
      </w:pPr>
    </w:p>
    <w:tbl>
      <w:tblPr>
        <w:tblW w:type="dxa" w:w="9020"/>
        <w:tblBorders>
          <w:top w:val="single" w:color="1D6FB8" w:sz="4"/>
          <w:left w:val="single" w:color="1D6FB8" w:sz="16"/>
          <w:bottom w:val="single" w:color="1D6FB8" w:sz="4"/>
          <w:right w:val="single" w:color="1D6FB8" w:sz="2"/>
          <w:insideH w:val="none"/>
          <w:insideV w:val="none"/>
        </w:tblBorders>
      </w:tblPr>
      <w:tblGrid>
        <w:gridCol w:w="9020"/>
      </w:tblGrid>
      <w:tr>
        <w:tc>
          <w:tcPr>
            <w:tcW w:type="dxa" w:w="9020"/>
            <w:shd w:fill="EAF2FB" w:color="auto" w:val="clear"/>
            <w:tcMar>
              <w:top w:type="dxa" w:w="100"/>
              <w:left w:type="dxa" w:w="160"/>
              <w:bottom w:type="dxa" w:w="100"/>
              <w:right w:type="dxa" w:w="120"/>
            </w:tcMar>
          </w:tcPr>
          <w:p>
            <w:pPr>
              <w:spacing w:after="40"/>
            </w:pPr>
            <w:r>
              <w:rPr>
                <w:b/>
                <w:bCs/>
                <w:color w:val="0B2545"/>
                <w:sz w:val="20"/>
                <w:szCs w:val="20"/>
              </w:rPr>
              <w:t xml:space="preserve">HEMIS boʻyicha ochiq savol</w:t>
            </w:r>
          </w:p>
          <w:p>
            <w:pPr>
              <w:spacing w:after="0" w:line="264"/>
            </w:pPr>
            <w:r>
              <w:rPr>
                <w:color w:val="1A1A1A"/>
                <w:sz w:val="20"/>
                <w:szCs w:val="20"/>
              </w:rPr>
              <w:t xml:space="preserve">Ushbu tizim HEMIS oʻrnini bosadimi, uning yonida ishlaydimi yoki mustaqilmi — hali tasdiqlanmagan. Bu baho va talaba maʼlumotlari uchun «haqiqat manbai» qayerda boʻlishini belgilaydi va integratsiya hajmiga bevosita taʾsir qiladi. Buyurtmachi bilan aniqlashtiriladi.</w:t>
            </w:r>
          </w:p>
        </w:tc>
      </w:tr>
    </w:tbl>
    <w:p>
      <w:pPr>
        <w:pStyle w:val="Heading1"/>
        <w:spacing w:after="140" w:before="320"/>
      </w:pPr>
      <w:r>
        <w:rPr>
          <w:b/>
          <w:bCs/>
          <w:color w:val="0B2545"/>
        </w:rPr>
        <w:t xml:space="preserve">15. DevOps, CI/CD va infratuzilma</w:t>
      </w:r>
    </w:p>
    <w:p>
      <w:pPr>
        <w:pStyle w:val="ListParagraph"/>
        <w:numPr>
          <w:ilvl w:val="0"/>
          <w:numId w:val="2"/>
        </w:numPr>
        <w:spacing w:after="70" w:line="270"/>
      </w:pPr>
      <w:r>
        <w:rPr>
          <w:color w:val="1A1A1A"/>
          <w:sz w:val="21"/>
          <w:szCs w:val="21"/>
        </w:rPr>
        <w:t xml:space="preserve">Konteynerlash: Docker; lokal uchun docker-compose (Postgres, Redis, MinIO) (R26).</w:t>
      </w:r>
    </w:p>
    <w:p>
      <w:pPr>
        <w:pStyle w:val="ListParagraph"/>
        <w:numPr>
          <w:ilvl w:val="0"/>
          <w:numId w:val="2"/>
        </w:numPr>
        <w:spacing w:after="70" w:line="270"/>
      </w:pPr>
      <w:r>
        <w:rPr>
          <w:color w:val="1A1A1A"/>
          <w:sz w:val="21"/>
          <w:szCs w:val="21"/>
        </w:rPr>
        <w:t xml:space="preserve">CI (GitHub Actions): lint → typecheck → test → build → deploy (R27).</w:t>
      </w:r>
    </w:p>
    <w:p>
      <w:pPr>
        <w:pStyle w:val="ListParagraph"/>
        <w:numPr>
          <w:ilvl w:val="0"/>
          <w:numId w:val="2"/>
        </w:numPr>
        <w:spacing w:after="70" w:line="270"/>
      </w:pPr>
      <w:r>
        <w:rPr>
          <w:color w:val="1A1A1A"/>
          <w:sz w:val="21"/>
          <w:szCs w:val="21"/>
        </w:rPr>
        <w:t xml:space="preserve">CD: staging avtomatik, production tasdiq bilan (R28).</w:t>
      </w:r>
    </w:p>
    <w:p>
      <w:pPr>
        <w:pStyle w:val="ListParagraph"/>
        <w:numPr>
          <w:ilvl w:val="0"/>
          <w:numId w:val="2"/>
        </w:numPr>
        <w:spacing w:after="70" w:line="270"/>
      </w:pPr>
      <w:r>
        <w:rPr>
          <w:color w:val="1A1A1A"/>
          <w:sz w:val="21"/>
          <w:szCs w:val="21"/>
        </w:rPr>
        <w:t xml:space="preserve">Muhitlar: local, staging, production — alohida .env / secret.</w:t>
      </w:r>
    </w:p>
    <w:p>
      <w:pPr>
        <w:pStyle w:val="ListParagraph"/>
        <w:numPr>
          <w:ilvl w:val="0"/>
          <w:numId w:val="2"/>
        </w:numPr>
        <w:spacing w:after="70" w:line="270"/>
      </w:pPr>
      <w:r>
        <w:rPr>
          <w:color w:val="1A1A1A"/>
          <w:sz w:val="21"/>
          <w:szCs w:val="21"/>
        </w:rPr>
        <w:t xml:space="preserve">DB migratsiya: Prisma migrate (CI’da avtomatik).</w:t>
      </w:r>
    </w:p>
    <w:p>
      <w:pPr>
        <w:pStyle w:val="ListParagraph"/>
        <w:numPr>
          <w:ilvl w:val="0"/>
          <w:numId w:val="2"/>
        </w:numPr>
        <w:spacing w:after="70" w:line="270"/>
      </w:pPr>
      <w:r>
        <w:rPr>
          <w:color w:val="1A1A1A"/>
          <w:sz w:val="21"/>
          <w:szCs w:val="21"/>
        </w:rPr>
        <w:t xml:space="preserve">Backup: kunlik avtomatik DB backup + restore protsedurasi (R29).</w:t>
      </w:r>
    </w:p>
    <w:p>
      <w:pPr>
        <w:pStyle w:val="ListParagraph"/>
        <w:numPr>
          <w:ilvl w:val="0"/>
          <w:numId w:val="2"/>
        </w:numPr>
        <w:spacing w:after="70" w:line="270"/>
      </w:pPr>
      <w:r>
        <w:rPr>
          <w:color w:val="1A1A1A"/>
          <w:sz w:val="21"/>
          <w:szCs w:val="21"/>
        </w:rPr>
        <w:t xml:space="preserve">Feature flags: yangi funksiyalarni bosqichma-bosqich yoqish (R30).</w:t>
      </w:r>
    </w:p>
    <w:p>
      <w:pPr>
        <w:pStyle w:val="ListParagraph"/>
        <w:numPr>
          <w:ilvl w:val="0"/>
          <w:numId w:val="2"/>
        </w:numPr>
        <w:spacing w:after="70" w:line="270"/>
      </w:pPr>
      <w:r>
        <w:rPr>
          <w:color w:val="1A1A1A"/>
          <w:sz w:val="21"/>
          <w:szCs w:val="21"/>
        </w:rPr>
        <w:t xml:space="preserve">Rollback: har deploy versiyalangan, tez qaytarish imkoniyati.</w:t>
      </w:r>
    </w:p>
    <w:p>
      <w:pPr>
        <w:pStyle w:val="Heading1"/>
        <w:spacing w:after="140" w:before="320"/>
      </w:pPr>
      <w:r>
        <w:rPr>
          <w:b/>
          <w:bCs/>
          <w:color w:val="0B2545"/>
        </w:rPr>
        <w:t xml:space="preserve">16. Testlash strategiyasi</w:t>
      </w:r>
    </w:p>
    <w:tbl>
      <w:tblPr>
        <w:tblW w:type="dxa" w:w="9020"/>
        <w:tblBorders>
          <w:top w:val="single" w:color="C9D6E6" w:sz="2"/>
          <w:left w:val="single" w:color="C9D6E6" w:sz="2"/>
          <w:bottom w:val="single" w:color="C9D6E6" w:sz="2"/>
          <w:right w:val="single" w:color="C9D6E6" w:sz="2"/>
          <w:insideH w:val="single" w:color="DCE5F0" w:sz="1"/>
          <w:insideV w:val="single" w:color="DCE5F0" w:sz="1"/>
        </w:tblBorders>
      </w:tblPr>
      <w:tblGrid>
        <w:gridCol w:w="1800"/>
        <w:gridCol w:w="2600"/>
        <w:gridCol w:w="4620"/>
      </w:tblGrid>
      <w:tr>
        <w:trPr>
          <w:tblHeader/>
        </w:trPr>
        <w:tc>
          <w:tcPr>
            <w:tcW w:type="dxa" w:w="1800"/>
            <w:shd w:fill="13315C" w:color="auto" w:val="clear"/>
            <w:tcMar>
              <w:top w:type="dxa" w:w="60"/>
              <w:left w:type="dxa" w:w="90"/>
              <w:bottom w:type="dxa" w:w="60"/>
              <w:right w:type="dxa" w:w="90"/>
            </w:tcMar>
            <w:vAlign w:val="center"/>
          </w:tcPr>
          <w:p>
            <w:pPr>
              <w:spacing w:after="0" w:line="250"/>
              <w:jc w:val="left"/>
            </w:pPr>
            <w:r>
              <w:rPr>
                <w:b/>
                <w:bCs/>
                <w:color w:val="FFFFFF"/>
                <w:sz w:val="19"/>
                <w:szCs w:val="19"/>
              </w:rPr>
              <w:t xml:space="preserve">Daraja</w:t>
            </w:r>
          </w:p>
        </w:tc>
        <w:tc>
          <w:tcPr>
            <w:tcW w:type="dxa" w:w="2600"/>
            <w:shd w:fill="13315C" w:color="auto" w:val="clear"/>
            <w:tcMar>
              <w:top w:type="dxa" w:w="60"/>
              <w:left w:type="dxa" w:w="90"/>
              <w:bottom w:type="dxa" w:w="60"/>
              <w:right w:type="dxa" w:w="90"/>
            </w:tcMar>
            <w:vAlign w:val="center"/>
          </w:tcPr>
          <w:p>
            <w:pPr>
              <w:spacing w:after="0" w:line="250"/>
              <w:jc w:val="center"/>
            </w:pPr>
            <w:r>
              <w:rPr>
                <w:b/>
                <w:bCs/>
                <w:color w:val="FFFFFF"/>
                <w:sz w:val="19"/>
                <w:szCs w:val="19"/>
              </w:rPr>
              <w:t xml:space="preserve">Vosita</w:t>
            </w:r>
          </w:p>
        </w:tc>
        <w:tc>
          <w:tcPr>
            <w:tcW w:type="dxa" w:w="4620"/>
            <w:shd w:fill="13315C" w:color="auto" w:val="clear"/>
            <w:tcMar>
              <w:top w:type="dxa" w:w="60"/>
              <w:left w:type="dxa" w:w="90"/>
              <w:bottom w:type="dxa" w:w="60"/>
              <w:right w:type="dxa" w:w="90"/>
            </w:tcMar>
            <w:vAlign w:val="center"/>
          </w:tcPr>
          <w:p>
            <w:pPr>
              <w:spacing w:after="0" w:line="250"/>
              <w:jc w:val="center"/>
            </w:pPr>
            <w:r>
              <w:rPr>
                <w:b/>
                <w:bCs/>
                <w:color w:val="FFFFFF"/>
                <w:sz w:val="19"/>
                <w:szCs w:val="19"/>
              </w:rPr>
              <w:t xml:space="preserve">Qamrov</w:t>
            </w:r>
          </w:p>
        </w:tc>
      </w:tr>
      <w:tr>
        <w:tc>
          <w:tcPr>
            <w:tcW w:type="dxa" w:w="1800"/>
            <w:shd w:fill="FFFFFF" w:color="auto" w:val="clear"/>
            <w:tcMar>
              <w:top w:type="dxa" w:w="60"/>
              <w:left w:type="dxa" w:w="90"/>
              <w:bottom w:type="dxa" w:w="60"/>
              <w:right w:type="dxa" w:w="90"/>
            </w:tcMar>
            <w:vAlign w:val="center"/>
          </w:tcPr>
          <w:p>
            <w:pPr>
              <w:spacing w:after="0" w:line="250"/>
              <w:jc w:val="left"/>
            </w:pPr>
            <w:r>
              <w:rPr>
                <w:b w:val="false"/>
                <w:bCs w:val="false"/>
                <w:color w:val="1A1A1A"/>
                <w:sz w:val="19"/>
                <w:szCs w:val="19"/>
              </w:rPr>
              <w:t xml:space="preserve">Unit</w:t>
            </w:r>
          </w:p>
        </w:tc>
        <w:tc>
          <w:tcPr>
            <w:tcW w:type="dxa" w:w="2600"/>
            <w:shd w:fill="FFFFFF"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Jest / Vitest</w:t>
            </w:r>
          </w:p>
        </w:tc>
        <w:tc>
          <w:tcPr>
            <w:tcW w:type="dxa" w:w="4620"/>
            <w:shd w:fill="FFFFFF"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Servislar, utillar, biznes-mantiq</w:t>
            </w:r>
          </w:p>
        </w:tc>
      </w:tr>
      <w:tr>
        <w:tc>
          <w:tcPr>
            <w:tcW w:type="dxa" w:w="1800"/>
            <w:shd w:fill="F3F6FB" w:color="auto" w:val="clear"/>
            <w:tcMar>
              <w:top w:type="dxa" w:w="60"/>
              <w:left w:type="dxa" w:w="90"/>
              <w:bottom w:type="dxa" w:w="60"/>
              <w:right w:type="dxa" w:w="90"/>
            </w:tcMar>
            <w:vAlign w:val="center"/>
          </w:tcPr>
          <w:p>
            <w:pPr>
              <w:spacing w:after="0" w:line="250"/>
              <w:jc w:val="left"/>
            </w:pPr>
            <w:r>
              <w:rPr>
                <w:b w:val="false"/>
                <w:bCs w:val="false"/>
                <w:color w:val="1A1A1A"/>
                <w:sz w:val="19"/>
                <w:szCs w:val="19"/>
              </w:rPr>
              <w:t xml:space="preserve">Integration</w:t>
            </w:r>
          </w:p>
        </w:tc>
        <w:tc>
          <w:tcPr>
            <w:tcW w:type="dxa" w:w="2600"/>
            <w:shd w:fill="F3F6FB"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Jest + Supertest</w:t>
            </w:r>
          </w:p>
        </w:tc>
        <w:tc>
          <w:tcPr>
            <w:tcW w:type="dxa" w:w="4620"/>
            <w:shd w:fill="F3F6FB"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API endpointlar, DB bilan</w:t>
            </w:r>
          </w:p>
        </w:tc>
      </w:tr>
      <w:tr>
        <w:tc>
          <w:tcPr>
            <w:tcW w:type="dxa" w:w="1800"/>
            <w:shd w:fill="FFFFFF" w:color="auto" w:val="clear"/>
            <w:tcMar>
              <w:top w:type="dxa" w:w="60"/>
              <w:left w:type="dxa" w:w="90"/>
              <w:bottom w:type="dxa" w:w="60"/>
              <w:right w:type="dxa" w:w="90"/>
            </w:tcMar>
            <w:vAlign w:val="center"/>
          </w:tcPr>
          <w:p>
            <w:pPr>
              <w:spacing w:after="0" w:line="250"/>
              <w:jc w:val="left"/>
            </w:pPr>
            <w:r>
              <w:rPr>
                <w:b w:val="false"/>
                <w:bCs w:val="false"/>
                <w:color w:val="1A1A1A"/>
                <w:sz w:val="19"/>
                <w:szCs w:val="19"/>
              </w:rPr>
              <w:t xml:space="preserve">E2E</w:t>
            </w:r>
          </w:p>
        </w:tc>
        <w:tc>
          <w:tcPr>
            <w:tcW w:type="dxa" w:w="2600"/>
            <w:shd w:fill="FFFFFF"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Playwright</w:t>
            </w:r>
          </w:p>
        </w:tc>
        <w:tc>
          <w:tcPr>
            <w:tcW w:type="dxa" w:w="4620"/>
            <w:shd w:fill="FFFFFF"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Kritik foydalanuvchi oqimlari</w:t>
            </w:r>
          </w:p>
        </w:tc>
      </w:tr>
      <w:tr>
        <w:tc>
          <w:tcPr>
            <w:tcW w:type="dxa" w:w="1800"/>
            <w:shd w:fill="F3F6FB" w:color="auto" w:val="clear"/>
            <w:tcMar>
              <w:top w:type="dxa" w:w="60"/>
              <w:left w:type="dxa" w:w="90"/>
              <w:bottom w:type="dxa" w:w="60"/>
              <w:right w:type="dxa" w:w="90"/>
            </w:tcMar>
            <w:vAlign w:val="center"/>
          </w:tcPr>
          <w:p>
            <w:pPr>
              <w:spacing w:after="0" w:line="250"/>
              <w:jc w:val="left"/>
            </w:pPr>
            <w:r>
              <w:rPr>
                <w:b w:val="false"/>
                <w:bCs w:val="false"/>
                <w:color w:val="1A1A1A"/>
                <w:sz w:val="19"/>
                <w:szCs w:val="19"/>
              </w:rPr>
              <w:t xml:space="preserve">Load</w:t>
            </w:r>
          </w:p>
        </w:tc>
        <w:tc>
          <w:tcPr>
            <w:tcW w:type="dxa" w:w="2600"/>
            <w:shd w:fill="F3F6FB"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k6</w:t>
            </w:r>
          </w:p>
        </w:tc>
        <w:tc>
          <w:tcPr>
            <w:tcW w:type="dxa" w:w="4620"/>
            <w:shd w:fill="F3F6FB"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Imtihon/sessiya peak (R33)</w:t>
            </w:r>
          </w:p>
        </w:tc>
      </w:tr>
      <w:tr>
        <w:tc>
          <w:tcPr>
            <w:tcW w:type="dxa" w:w="1800"/>
            <w:shd w:fill="FFFFFF" w:color="auto" w:val="clear"/>
            <w:tcMar>
              <w:top w:type="dxa" w:w="60"/>
              <w:left w:type="dxa" w:w="90"/>
              <w:bottom w:type="dxa" w:w="60"/>
              <w:right w:type="dxa" w:w="90"/>
            </w:tcMar>
            <w:vAlign w:val="center"/>
          </w:tcPr>
          <w:p>
            <w:pPr>
              <w:spacing w:after="0" w:line="250"/>
              <w:jc w:val="left"/>
            </w:pPr>
            <w:r>
              <w:rPr>
                <w:b w:val="false"/>
                <w:bCs w:val="false"/>
                <w:color w:val="1A1A1A"/>
                <w:sz w:val="19"/>
                <w:szCs w:val="19"/>
              </w:rPr>
              <w:t xml:space="preserve">Static</w:t>
            </w:r>
          </w:p>
        </w:tc>
        <w:tc>
          <w:tcPr>
            <w:tcW w:type="dxa" w:w="2600"/>
            <w:shd w:fill="FFFFFF"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ESLint + TS strict</w:t>
            </w:r>
          </w:p>
        </w:tc>
        <w:tc>
          <w:tcPr>
            <w:tcW w:type="dxa" w:w="4620"/>
            <w:shd w:fill="FFFFFF"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Kod sifati (R32)</w:t>
            </w:r>
          </w:p>
        </w:tc>
      </w:tr>
      <w:tr>
        <w:tc>
          <w:tcPr>
            <w:tcW w:type="dxa" w:w="1800"/>
            <w:shd w:fill="F3F6FB" w:color="auto" w:val="clear"/>
            <w:tcMar>
              <w:top w:type="dxa" w:w="60"/>
              <w:left w:type="dxa" w:w="90"/>
              <w:bottom w:type="dxa" w:w="60"/>
              <w:right w:type="dxa" w:w="90"/>
            </w:tcMar>
            <w:vAlign w:val="center"/>
          </w:tcPr>
          <w:p>
            <w:pPr>
              <w:spacing w:after="0" w:line="250"/>
              <w:jc w:val="left"/>
            </w:pPr>
            <w:r>
              <w:rPr>
                <w:b w:val="false"/>
                <w:bCs w:val="false"/>
                <w:color w:val="1A1A1A"/>
                <w:sz w:val="19"/>
                <w:szCs w:val="19"/>
              </w:rPr>
              <w:t xml:space="preserve">Accessibility</w:t>
            </w:r>
          </w:p>
        </w:tc>
        <w:tc>
          <w:tcPr>
            <w:tcW w:type="dxa" w:w="2600"/>
            <w:shd w:fill="F3F6FB"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axe / Lighthouse</w:t>
            </w:r>
          </w:p>
        </w:tc>
        <w:tc>
          <w:tcPr>
            <w:tcW w:type="dxa" w:w="4620"/>
            <w:shd w:fill="F3F6FB"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WCAG 2.1 AA (R14)</w:t>
            </w:r>
          </w:p>
        </w:tc>
      </w:tr>
    </w:tbl>
    <w:p>
      <w:pPr>
        <w:spacing w:after="60"/>
      </w:pPr>
    </w:p>
    <w:p>
      <w:pPr>
        <w:spacing w:after="120" w:line="276"/>
        <w:jc w:val="both"/>
      </w:pPr>
      <w:r>
        <w:rPr>
          <w:b w:val="false"/>
          <w:bCs w:val="false"/>
          <w:i w:val="false"/>
          <w:iCs w:val="false"/>
          <w:color w:val="1A1A1A"/>
          <w:sz w:val="21"/>
          <w:szCs w:val="21"/>
        </w:rPr>
        <w:t xml:space="preserve">Umumiy test qamrovi maqsadi ≥ 70% (R31). Pre-commit (Husky) da lint + test ishga tushadi. Har PR CI’dan oʻtishi shart.</w:t>
      </w:r>
    </w:p>
    <w:p>
      <w:pPr>
        <w:pStyle w:val="Heading1"/>
        <w:spacing w:after="140" w:before="320"/>
      </w:pPr>
      <w:r>
        <w:rPr>
          <w:b/>
          <w:bCs/>
          <w:color w:val="0B2545"/>
        </w:rPr>
        <w:t xml:space="preserve">17. Kuzatuvchanlik (observability)</w:t>
      </w:r>
    </w:p>
    <w:p>
      <w:pPr>
        <w:pStyle w:val="ListParagraph"/>
        <w:numPr>
          <w:ilvl w:val="0"/>
          <w:numId w:val="2"/>
        </w:numPr>
        <w:spacing w:after="70" w:line="270"/>
      </w:pPr>
      <w:r>
        <w:rPr>
          <w:color w:val="1A1A1A"/>
          <w:sz w:val="21"/>
          <w:szCs w:val="21"/>
        </w:rPr>
        <w:t xml:space="preserve">Xatolar: Sentry (frontend + backend), real-time ogohlantirish (R34).</w:t>
      </w:r>
    </w:p>
    <w:p>
      <w:pPr>
        <w:pStyle w:val="ListParagraph"/>
        <w:numPr>
          <w:ilvl w:val="0"/>
          <w:numId w:val="2"/>
        </w:numPr>
        <w:spacing w:after="70" w:line="270"/>
      </w:pPr>
      <w:r>
        <w:rPr>
          <w:color w:val="1A1A1A"/>
          <w:sz w:val="21"/>
          <w:szCs w:val="21"/>
        </w:rPr>
        <w:t xml:space="preserve">Loglar: structured JSON logging (pino/winston), korrelyatsiya ID.</w:t>
      </w:r>
    </w:p>
    <w:p>
      <w:pPr>
        <w:pStyle w:val="ListParagraph"/>
        <w:numPr>
          <w:ilvl w:val="0"/>
          <w:numId w:val="2"/>
        </w:numPr>
        <w:spacing w:after="70" w:line="270"/>
      </w:pPr>
      <w:r>
        <w:rPr>
          <w:color w:val="1A1A1A"/>
          <w:sz w:val="21"/>
          <w:szCs w:val="21"/>
        </w:rPr>
        <w:t xml:space="preserve">Metrikalar: soʻrov soni, kechikish, xato foizi; /health va /metrics endpointlar.</w:t>
      </w:r>
    </w:p>
    <w:p>
      <w:pPr>
        <w:pStyle w:val="ListParagraph"/>
        <w:numPr>
          <w:ilvl w:val="0"/>
          <w:numId w:val="2"/>
        </w:numPr>
        <w:spacing w:after="70" w:line="270"/>
      </w:pPr>
      <w:r>
        <w:rPr>
          <w:color w:val="1A1A1A"/>
          <w:sz w:val="21"/>
          <w:szCs w:val="21"/>
        </w:rPr>
        <w:t xml:space="preserve">Alerting: kritik xato/uptime pasayishida ogohlantirish.</w:t>
      </w:r>
    </w:p>
    <w:p>
      <w:pPr>
        <w:pStyle w:val="ListParagraph"/>
        <w:numPr>
          <w:ilvl w:val="0"/>
          <w:numId w:val="2"/>
        </w:numPr>
        <w:spacing w:after="70" w:line="270"/>
      </w:pPr>
      <w:r>
        <w:rPr>
          <w:color w:val="1A1A1A"/>
          <w:sz w:val="21"/>
          <w:szCs w:val="21"/>
        </w:rPr>
        <w:t xml:space="preserve">Dashboard: rahbariyat uchun biznes KPI (R35), jamoa uchun texnik metrikalar.</w:t>
      </w:r>
    </w:p>
    <w:p>
      <w:pPr>
        <w:pStyle w:val="Heading1"/>
        <w:spacing w:after="140" w:before="320"/>
      </w:pPr>
      <w:r>
        <w:rPr>
          <w:b/>
          <w:bCs/>
          <w:color w:val="0B2545"/>
        </w:rPr>
        <w:t xml:space="preserve">18. Xalqarolashuv va accessibility</w:t>
      </w:r>
    </w:p>
    <w:p>
      <w:pPr>
        <w:pStyle w:val="ListParagraph"/>
        <w:numPr>
          <w:ilvl w:val="0"/>
          <w:numId w:val="2"/>
        </w:numPr>
        <w:spacing w:after="70" w:line="270"/>
      </w:pPr>
      <w:r>
        <w:rPr>
          <w:color w:val="1A1A1A"/>
          <w:sz w:val="21"/>
          <w:szCs w:val="21"/>
        </w:rPr>
        <w:t xml:space="preserve">Tillar: oʻzbek (asosiy), rus, ingliz; til fayllari (JSON) orqali (R36).</w:t>
      </w:r>
    </w:p>
    <w:p>
      <w:pPr>
        <w:pStyle w:val="ListParagraph"/>
        <w:numPr>
          <w:ilvl w:val="0"/>
          <w:numId w:val="2"/>
        </w:numPr>
        <w:spacing w:after="70" w:line="270"/>
      </w:pPr>
      <w:r>
        <w:rPr>
          <w:color w:val="1A1A1A"/>
          <w:sz w:val="21"/>
          <w:szCs w:val="21"/>
        </w:rPr>
        <w:t xml:space="preserve">RTL-ready arxitektura (kelajakda arab tili uchun).</w:t>
      </w:r>
    </w:p>
    <w:p>
      <w:pPr>
        <w:pStyle w:val="ListParagraph"/>
        <w:numPr>
          <w:ilvl w:val="0"/>
          <w:numId w:val="2"/>
        </w:numPr>
        <w:spacing w:after="70" w:line="270"/>
      </w:pPr>
      <w:r>
        <w:rPr>
          <w:color w:val="1A1A1A"/>
          <w:sz w:val="21"/>
          <w:szCs w:val="21"/>
        </w:rPr>
        <w:t xml:space="preserve">Sana/vaqt/son formatlari lokalga mos.</w:t>
      </w:r>
    </w:p>
    <w:p>
      <w:pPr>
        <w:pStyle w:val="ListParagraph"/>
        <w:numPr>
          <w:ilvl w:val="0"/>
          <w:numId w:val="2"/>
        </w:numPr>
        <w:spacing w:after="70" w:line="270"/>
      </w:pPr>
      <w:r>
        <w:rPr>
          <w:color w:val="1A1A1A"/>
          <w:sz w:val="21"/>
          <w:szCs w:val="21"/>
        </w:rPr>
        <w:t xml:space="preserve">WCAG 2.1 AA: klaviatura navigatsiyasi, ARIA, kontrast ≥ 4.5:1, screen-reader (R14).</w:t>
      </w:r>
    </w:p>
    <w:p>
      <w:pPr>
        <w:pStyle w:val="ListParagraph"/>
        <w:numPr>
          <w:ilvl w:val="0"/>
          <w:numId w:val="2"/>
        </w:numPr>
        <w:spacing w:after="70" w:line="270"/>
      </w:pPr>
      <w:r>
        <w:rPr>
          <w:color w:val="1A1A1A"/>
          <w:sz w:val="21"/>
          <w:szCs w:val="21"/>
        </w:rPr>
        <w:t xml:space="preserve">Fokus boshqaruvi va “skip to content”.</w:t>
      </w:r>
    </w:p>
    <w:p>
      <w:pPr>
        <w:pStyle w:val="Heading1"/>
        <w:spacing w:after="140" w:before="320"/>
      </w:pPr>
      <w:r>
        <w:rPr>
          <w:b/>
          <w:bCs/>
          <w:color w:val="0B2545"/>
        </w:rPr>
        <w:t xml:space="preserve">19. Yoʻl xaritasi (roadmap)</w:t>
      </w:r>
    </w:p>
    <w:p>
      <w:pPr>
        <w:spacing w:after="120" w:line="276"/>
        <w:jc w:val="both"/>
      </w:pPr>
      <w:r>
        <w:rPr>
          <w:b w:val="false"/>
          <w:bCs w:val="false"/>
          <w:i w:val="false"/>
          <w:iCs w:val="false"/>
          <w:color w:val="1A1A1A"/>
          <w:sz w:val="21"/>
          <w:szCs w:val="21"/>
        </w:rPr>
        <w:t xml:space="preserve">TAXMIN: fazalar prioritet asosida; har fazaning oxirida ishlaydigan, deploy qilinadigan mahsulot boʻlagi boʻladi. Vaqt baholari jamoa hajmiga qarab aniqlashtiriladi.</w:t>
      </w:r>
    </w:p>
    <w:tbl>
      <w:tblPr>
        <w:tblW w:type="dxa" w:w="9020"/>
        <w:tblBorders>
          <w:top w:val="single" w:color="C9D6E6" w:sz="2"/>
          <w:left w:val="single" w:color="C9D6E6" w:sz="2"/>
          <w:bottom w:val="single" w:color="C9D6E6" w:sz="2"/>
          <w:right w:val="single" w:color="C9D6E6" w:sz="2"/>
          <w:insideH w:val="single" w:color="DCE5F0" w:sz="1"/>
          <w:insideV w:val="single" w:color="DCE5F0" w:sz="1"/>
        </w:tblBorders>
      </w:tblPr>
      <w:tblGrid>
        <w:gridCol w:w="1900"/>
        <w:gridCol w:w="4700"/>
        <w:gridCol w:w="2420"/>
      </w:tblGrid>
      <w:tr>
        <w:trPr>
          <w:tblHeader/>
        </w:trPr>
        <w:tc>
          <w:tcPr>
            <w:tcW w:type="dxa" w:w="1900"/>
            <w:shd w:fill="13315C" w:color="auto" w:val="clear"/>
            <w:tcMar>
              <w:top w:type="dxa" w:w="60"/>
              <w:left w:type="dxa" w:w="90"/>
              <w:bottom w:type="dxa" w:w="60"/>
              <w:right w:type="dxa" w:w="90"/>
            </w:tcMar>
            <w:vAlign w:val="center"/>
          </w:tcPr>
          <w:p>
            <w:pPr>
              <w:spacing w:after="0" w:line="250"/>
              <w:jc w:val="left"/>
            </w:pPr>
            <w:r>
              <w:rPr>
                <w:b/>
                <w:bCs/>
                <w:color w:val="FFFFFF"/>
                <w:sz w:val="19"/>
                <w:szCs w:val="19"/>
              </w:rPr>
              <w:t xml:space="preserve">Faza</w:t>
            </w:r>
          </w:p>
        </w:tc>
        <w:tc>
          <w:tcPr>
            <w:tcW w:type="dxa" w:w="4700"/>
            <w:shd w:fill="13315C" w:color="auto" w:val="clear"/>
            <w:tcMar>
              <w:top w:type="dxa" w:w="60"/>
              <w:left w:type="dxa" w:w="90"/>
              <w:bottom w:type="dxa" w:w="60"/>
              <w:right w:type="dxa" w:w="90"/>
            </w:tcMar>
            <w:vAlign w:val="center"/>
          </w:tcPr>
          <w:p>
            <w:pPr>
              <w:spacing w:after="0" w:line="250"/>
              <w:jc w:val="center"/>
            </w:pPr>
            <w:r>
              <w:rPr>
                <w:b/>
                <w:bCs/>
                <w:color w:val="FFFFFF"/>
                <w:sz w:val="19"/>
                <w:szCs w:val="19"/>
              </w:rPr>
              <w:t xml:space="preserve">Mazmun</w:t>
            </w:r>
          </w:p>
        </w:tc>
        <w:tc>
          <w:tcPr>
            <w:tcW w:type="dxa" w:w="2420"/>
            <w:shd w:fill="13315C" w:color="auto" w:val="clear"/>
            <w:tcMar>
              <w:top w:type="dxa" w:w="60"/>
              <w:left w:type="dxa" w:w="90"/>
              <w:bottom w:type="dxa" w:w="60"/>
              <w:right w:type="dxa" w:w="90"/>
            </w:tcMar>
            <w:vAlign w:val="center"/>
          </w:tcPr>
          <w:p>
            <w:pPr>
              <w:spacing w:after="0" w:line="250"/>
              <w:jc w:val="center"/>
            </w:pPr>
            <w:r>
              <w:rPr>
                <w:b/>
                <w:bCs/>
                <w:color w:val="FFFFFF"/>
                <w:sz w:val="19"/>
                <w:szCs w:val="19"/>
              </w:rPr>
              <w:t xml:space="preserve">Natija</w:t>
            </w:r>
          </w:p>
        </w:tc>
      </w:tr>
      <w:tr>
        <w:tc>
          <w:tcPr>
            <w:tcW w:type="dxa" w:w="1900"/>
            <w:shd w:fill="FFFFFF" w:color="auto" w:val="clear"/>
            <w:tcMar>
              <w:top w:type="dxa" w:w="60"/>
              <w:left w:type="dxa" w:w="90"/>
              <w:bottom w:type="dxa" w:w="60"/>
              <w:right w:type="dxa" w:w="90"/>
            </w:tcMar>
            <w:vAlign w:val="center"/>
          </w:tcPr>
          <w:p>
            <w:pPr>
              <w:spacing w:after="0" w:line="250"/>
              <w:jc w:val="left"/>
            </w:pPr>
            <w:r>
              <w:rPr>
                <w:b w:val="false"/>
                <w:bCs w:val="false"/>
                <w:color w:val="1A1A1A"/>
                <w:sz w:val="19"/>
                <w:szCs w:val="19"/>
              </w:rPr>
              <w:t xml:space="preserve">0 — Poydevor</w:t>
            </w:r>
          </w:p>
        </w:tc>
        <w:tc>
          <w:tcPr>
            <w:tcW w:type="dxa" w:w="4700"/>
            <w:shd w:fill="FFFFFF"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Repo, CI/CD, Docker, dizayn tizimi, auth+RBAC, akademik struktura</w:t>
            </w:r>
          </w:p>
        </w:tc>
        <w:tc>
          <w:tcPr>
            <w:tcW w:type="dxa" w:w="2420"/>
            <w:shd w:fill="FFFFFF"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Kirish + skelet</w:t>
            </w:r>
          </w:p>
        </w:tc>
      </w:tr>
      <w:tr>
        <w:tc>
          <w:tcPr>
            <w:tcW w:type="dxa" w:w="1900"/>
            <w:shd w:fill="F3F6FB" w:color="auto" w:val="clear"/>
            <w:tcMar>
              <w:top w:type="dxa" w:w="60"/>
              <w:left w:type="dxa" w:w="90"/>
              <w:bottom w:type="dxa" w:w="60"/>
              <w:right w:type="dxa" w:w="90"/>
            </w:tcMar>
            <w:vAlign w:val="center"/>
          </w:tcPr>
          <w:p>
            <w:pPr>
              <w:spacing w:after="0" w:line="250"/>
              <w:jc w:val="left"/>
            </w:pPr>
            <w:r>
              <w:rPr>
                <w:b w:val="false"/>
                <w:bCs w:val="false"/>
                <w:color w:val="1A1A1A"/>
                <w:sz w:val="19"/>
                <w:szCs w:val="19"/>
              </w:rPr>
              <w:t xml:space="preserve">1 — Oʻquv yadrosi</w:t>
            </w:r>
          </w:p>
        </w:tc>
        <w:tc>
          <w:tcPr>
            <w:tcW w:type="dxa" w:w="4700"/>
            <w:shd w:fill="F3F6FB"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Baholash, jadval, davomat, topshiriqlar</w:t>
            </w:r>
          </w:p>
        </w:tc>
        <w:tc>
          <w:tcPr>
            <w:tcW w:type="dxa" w:w="2420"/>
            <w:shd w:fill="F3F6FB"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Kundalik oʻquv jarayoni</w:t>
            </w:r>
          </w:p>
        </w:tc>
      </w:tr>
      <w:tr>
        <w:tc>
          <w:tcPr>
            <w:tcW w:type="dxa" w:w="1900"/>
            <w:shd w:fill="FFFFFF" w:color="auto" w:val="clear"/>
            <w:tcMar>
              <w:top w:type="dxa" w:w="60"/>
              <w:left w:type="dxa" w:w="90"/>
              <w:bottom w:type="dxa" w:w="60"/>
              <w:right w:type="dxa" w:w="90"/>
            </w:tcMar>
            <w:vAlign w:val="center"/>
          </w:tcPr>
          <w:p>
            <w:pPr>
              <w:spacing w:after="0" w:line="250"/>
              <w:jc w:val="left"/>
            </w:pPr>
            <w:r>
              <w:rPr>
                <w:b w:val="false"/>
                <w:bCs w:val="false"/>
                <w:color w:val="1A1A1A"/>
                <w:sz w:val="19"/>
                <w:szCs w:val="19"/>
              </w:rPr>
              <w:t xml:space="preserve">2 — Imtihon</w:t>
            </w:r>
          </w:p>
        </w:tc>
        <w:tc>
          <w:tcPr>
            <w:tcW w:type="dxa" w:w="4700"/>
            <w:shd w:fill="FFFFFF"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Savollar banki, test, proctoring, sessiya</w:t>
            </w:r>
          </w:p>
        </w:tc>
        <w:tc>
          <w:tcPr>
            <w:tcW w:type="dxa" w:w="2420"/>
            <w:shd w:fill="FFFFFF"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Onlayn imtihon</w:t>
            </w:r>
          </w:p>
        </w:tc>
      </w:tr>
      <w:tr>
        <w:tc>
          <w:tcPr>
            <w:tcW w:type="dxa" w:w="1900"/>
            <w:shd w:fill="F3F6FB" w:color="auto" w:val="clear"/>
            <w:tcMar>
              <w:top w:type="dxa" w:w="60"/>
              <w:left w:type="dxa" w:w="90"/>
              <w:bottom w:type="dxa" w:w="60"/>
              <w:right w:type="dxa" w:w="90"/>
            </w:tcMar>
            <w:vAlign w:val="center"/>
          </w:tcPr>
          <w:p>
            <w:pPr>
              <w:spacing w:after="0" w:line="250"/>
              <w:jc w:val="left"/>
            </w:pPr>
            <w:r>
              <w:rPr>
                <w:b w:val="false"/>
                <w:bCs w:val="false"/>
                <w:color w:val="1A1A1A"/>
                <w:sz w:val="19"/>
                <w:szCs w:val="19"/>
              </w:rPr>
              <w:t xml:space="preserve">3 — Maʾmuriy</w:t>
            </w:r>
          </w:p>
        </w:tc>
        <w:tc>
          <w:tcPr>
            <w:tcW w:type="dxa" w:w="4700"/>
            <w:shd w:fill="F3F6FB"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Toʻlov, qabul, hujjatlar, hisobot/analitika</w:t>
            </w:r>
          </w:p>
        </w:tc>
        <w:tc>
          <w:tcPr>
            <w:tcW w:type="dxa" w:w="2420"/>
            <w:shd w:fill="F3F6FB"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Maʾmuriy avtomatlashtirish</w:t>
            </w:r>
          </w:p>
        </w:tc>
      </w:tr>
      <w:tr>
        <w:tc>
          <w:tcPr>
            <w:tcW w:type="dxa" w:w="1900"/>
            <w:shd w:fill="FFFFFF" w:color="auto" w:val="clear"/>
            <w:tcMar>
              <w:top w:type="dxa" w:w="60"/>
              <w:left w:type="dxa" w:w="90"/>
              <w:bottom w:type="dxa" w:w="60"/>
              <w:right w:type="dxa" w:w="90"/>
            </w:tcMar>
            <w:vAlign w:val="center"/>
          </w:tcPr>
          <w:p>
            <w:pPr>
              <w:spacing w:after="0" w:line="250"/>
              <w:jc w:val="left"/>
            </w:pPr>
            <w:r>
              <w:rPr>
                <w:b w:val="false"/>
                <w:bCs w:val="false"/>
                <w:color w:val="1A1A1A"/>
                <w:sz w:val="19"/>
                <w:szCs w:val="19"/>
              </w:rPr>
              <w:t xml:space="preserve">4 — Aloqa</w:t>
            </w:r>
          </w:p>
        </w:tc>
        <w:tc>
          <w:tcPr>
            <w:tcW w:type="dxa" w:w="4700"/>
            <w:shd w:fill="FFFFFF"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Chat, forum, eʾlon, bildirishnoma, Telegram Mini App + bot</w:t>
            </w:r>
          </w:p>
        </w:tc>
        <w:tc>
          <w:tcPr>
            <w:tcW w:type="dxa" w:w="2420"/>
            <w:shd w:fill="FFFFFF"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Kommunikatsiya</w:t>
            </w:r>
          </w:p>
        </w:tc>
      </w:tr>
      <w:tr>
        <w:tc>
          <w:tcPr>
            <w:tcW w:type="dxa" w:w="1900"/>
            <w:shd w:fill="F3F6FB" w:color="auto" w:val="clear"/>
            <w:tcMar>
              <w:top w:type="dxa" w:w="60"/>
              <w:left w:type="dxa" w:w="90"/>
              <w:bottom w:type="dxa" w:w="60"/>
              <w:right w:type="dxa" w:w="90"/>
            </w:tcMar>
            <w:vAlign w:val="center"/>
          </w:tcPr>
          <w:p>
            <w:pPr>
              <w:spacing w:after="0" w:line="250"/>
              <w:jc w:val="left"/>
            </w:pPr>
            <w:r>
              <w:rPr>
                <w:b w:val="false"/>
                <w:bCs w:val="false"/>
                <w:color w:val="1A1A1A"/>
                <w:sz w:val="19"/>
                <w:szCs w:val="19"/>
              </w:rPr>
              <w:t xml:space="preserve">5 — Mobil</w:t>
            </w:r>
          </w:p>
        </w:tc>
        <w:tc>
          <w:tcPr>
            <w:tcW w:type="dxa" w:w="4700"/>
            <w:shd w:fill="F3F6FB"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Native ilova (React Native/Expo): asosiy oqimlar, offline, push, store reliz</w:t>
            </w:r>
          </w:p>
        </w:tc>
        <w:tc>
          <w:tcPr>
            <w:tcW w:type="dxa" w:w="2420"/>
            <w:shd w:fill="F3F6FB"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iOS/Android ilova</w:t>
            </w:r>
          </w:p>
        </w:tc>
      </w:tr>
      <w:tr>
        <w:tc>
          <w:tcPr>
            <w:tcW w:type="dxa" w:w="1900"/>
            <w:shd w:fill="FFFFFF" w:color="auto" w:val="clear"/>
            <w:tcMar>
              <w:top w:type="dxa" w:w="60"/>
              <w:left w:type="dxa" w:w="90"/>
              <w:bottom w:type="dxa" w:w="60"/>
              <w:right w:type="dxa" w:w="90"/>
            </w:tcMar>
            <w:vAlign w:val="center"/>
          </w:tcPr>
          <w:p>
            <w:pPr>
              <w:spacing w:after="0" w:line="250"/>
              <w:jc w:val="left"/>
            </w:pPr>
            <w:r>
              <w:rPr>
                <w:b w:val="false"/>
                <w:bCs w:val="false"/>
                <w:color w:val="1A1A1A"/>
                <w:sz w:val="19"/>
                <w:szCs w:val="19"/>
              </w:rPr>
              <w:t xml:space="preserve">6 — Kengaytma</w:t>
            </w:r>
          </w:p>
        </w:tc>
        <w:tc>
          <w:tcPr>
            <w:tcW w:type="dxa" w:w="4700"/>
            <w:shd w:fill="FFFFFF"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Gamifikatsiya, AI modullari, qoʻshimcha integratsiyalar</w:t>
            </w:r>
          </w:p>
        </w:tc>
        <w:tc>
          <w:tcPr>
            <w:tcW w:type="dxa" w:w="2420"/>
            <w:shd w:fill="FFFFFF"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Ustunlik xususiyatlari</w:t>
            </w:r>
          </w:p>
        </w:tc>
      </w:tr>
    </w:tbl>
    <w:p>
      <w:pPr>
        <w:pStyle w:val="Heading1"/>
        <w:spacing w:after="140" w:before="320"/>
      </w:pPr>
      <w:r>
        <w:rPr>
          <w:b/>
          <w:bCs/>
          <w:color w:val="0B2545"/>
        </w:rPr>
        <w:t xml:space="preserve">20. Risklar va yumshatish</w:t>
      </w:r>
    </w:p>
    <w:tbl>
      <w:tblPr>
        <w:tblW w:type="dxa" w:w="9020"/>
        <w:tblBorders>
          <w:top w:val="single" w:color="C9D6E6" w:sz="2"/>
          <w:left w:val="single" w:color="C9D6E6" w:sz="2"/>
          <w:bottom w:val="single" w:color="C9D6E6" w:sz="2"/>
          <w:right w:val="single" w:color="C9D6E6" w:sz="2"/>
          <w:insideH w:val="single" w:color="DCE5F0" w:sz="1"/>
          <w:insideV w:val="single" w:color="DCE5F0" w:sz="1"/>
        </w:tblBorders>
      </w:tblPr>
      <w:tblGrid>
        <w:gridCol w:w="2900"/>
        <w:gridCol w:w="1400"/>
        <w:gridCol w:w="4720"/>
      </w:tblGrid>
      <w:tr>
        <w:trPr>
          <w:tblHeader/>
        </w:trPr>
        <w:tc>
          <w:tcPr>
            <w:tcW w:type="dxa" w:w="2900"/>
            <w:shd w:fill="13315C" w:color="auto" w:val="clear"/>
            <w:tcMar>
              <w:top w:type="dxa" w:w="60"/>
              <w:left w:type="dxa" w:w="90"/>
              <w:bottom w:type="dxa" w:w="60"/>
              <w:right w:type="dxa" w:w="90"/>
            </w:tcMar>
            <w:vAlign w:val="center"/>
          </w:tcPr>
          <w:p>
            <w:pPr>
              <w:spacing w:after="0" w:line="250"/>
              <w:jc w:val="left"/>
            </w:pPr>
            <w:r>
              <w:rPr>
                <w:b/>
                <w:bCs/>
                <w:color w:val="FFFFFF"/>
                <w:sz w:val="19"/>
                <w:szCs w:val="19"/>
              </w:rPr>
              <w:t xml:space="preserve">Risk</w:t>
            </w:r>
          </w:p>
        </w:tc>
        <w:tc>
          <w:tcPr>
            <w:tcW w:type="dxa" w:w="1400"/>
            <w:shd w:fill="13315C" w:color="auto" w:val="clear"/>
            <w:tcMar>
              <w:top w:type="dxa" w:w="60"/>
              <w:left w:type="dxa" w:w="90"/>
              <w:bottom w:type="dxa" w:w="60"/>
              <w:right w:type="dxa" w:w="90"/>
            </w:tcMar>
            <w:vAlign w:val="center"/>
          </w:tcPr>
          <w:p>
            <w:pPr>
              <w:spacing w:after="0" w:line="250"/>
              <w:jc w:val="center"/>
            </w:pPr>
            <w:r>
              <w:rPr>
                <w:b/>
                <w:bCs/>
                <w:color w:val="FFFFFF"/>
                <w:sz w:val="19"/>
                <w:szCs w:val="19"/>
              </w:rPr>
              <w:t xml:space="preserve">Taʾsir</w:t>
            </w:r>
          </w:p>
        </w:tc>
        <w:tc>
          <w:tcPr>
            <w:tcW w:type="dxa" w:w="4720"/>
            <w:shd w:fill="13315C" w:color="auto" w:val="clear"/>
            <w:tcMar>
              <w:top w:type="dxa" w:w="60"/>
              <w:left w:type="dxa" w:w="90"/>
              <w:bottom w:type="dxa" w:w="60"/>
              <w:right w:type="dxa" w:w="90"/>
            </w:tcMar>
            <w:vAlign w:val="center"/>
          </w:tcPr>
          <w:p>
            <w:pPr>
              <w:spacing w:after="0" w:line="250"/>
              <w:jc w:val="center"/>
            </w:pPr>
            <w:r>
              <w:rPr>
                <w:b/>
                <w:bCs/>
                <w:color w:val="FFFFFF"/>
                <w:sz w:val="19"/>
                <w:szCs w:val="19"/>
              </w:rPr>
              <w:t xml:space="preserve">Yumshatish</w:t>
            </w:r>
          </w:p>
        </w:tc>
      </w:tr>
      <w:tr>
        <w:tc>
          <w:tcPr>
            <w:tcW w:type="dxa" w:w="2900"/>
            <w:shd w:fill="FFFFFF" w:color="auto" w:val="clear"/>
            <w:tcMar>
              <w:top w:type="dxa" w:w="60"/>
              <w:left w:type="dxa" w:w="90"/>
              <w:bottom w:type="dxa" w:w="60"/>
              <w:right w:type="dxa" w:w="90"/>
            </w:tcMar>
            <w:vAlign w:val="center"/>
          </w:tcPr>
          <w:p>
            <w:pPr>
              <w:spacing w:after="0" w:line="250"/>
              <w:jc w:val="left"/>
            </w:pPr>
            <w:r>
              <w:rPr>
                <w:b w:val="false"/>
                <w:bCs w:val="false"/>
                <w:color w:val="1A1A1A"/>
                <w:sz w:val="19"/>
                <w:szCs w:val="19"/>
              </w:rPr>
              <w:t xml:space="preserve">HEMIS integratsiyasi noaniqligi</w:t>
            </w:r>
          </w:p>
        </w:tc>
        <w:tc>
          <w:tcPr>
            <w:tcW w:type="dxa" w:w="1400"/>
            <w:shd w:fill="FFFFFF"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Yuqori</w:t>
            </w:r>
          </w:p>
        </w:tc>
        <w:tc>
          <w:tcPr>
            <w:tcW w:type="dxa" w:w="4720"/>
            <w:shd w:fill="FFFFFF"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Erta aniqlashtirish; moslashuvchan integratsiya qatlami</w:t>
            </w:r>
          </w:p>
        </w:tc>
      </w:tr>
      <w:tr>
        <w:tc>
          <w:tcPr>
            <w:tcW w:type="dxa" w:w="2900"/>
            <w:shd w:fill="F3F6FB" w:color="auto" w:val="clear"/>
            <w:tcMar>
              <w:top w:type="dxa" w:w="60"/>
              <w:left w:type="dxa" w:w="90"/>
              <w:bottom w:type="dxa" w:w="60"/>
              <w:right w:type="dxa" w:w="90"/>
            </w:tcMar>
            <w:vAlign w:val="center"/>
          </w:tcPr>
          <w:p>
            <w:pPr>
              <w:spacing w:after="0" w:line="250"/>
              <w:jc w:val="left"/>
            </w:pPr>
            <w:r>
              <w:rPr>
                <w:b w:val="false"/>
                <w:bCs w:val="false"/>
                <w:color w:val="1A1A1A"/>
                <w:sz w:val="19"/>
                <w:szCs w:val="19"/>
              </w:rPr>
              <w:t xml:space="preserve">Imtihon peak yuklamasi</w:t>
            </w:r>
          </w:p>
        </w:tc>
        <w:tc>
          <w:tcPr>
            <w:tcW w:type="dxa" w:w="1400"/>
            <w:shd w:fill="F3F6FB"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Yuqori</w:t>
            </w:r>
          </w:p>
        </w:tc>
        <w:tc>
          <w:tcPr>
            <w:tcW w:type="dxa" w:w="4720"/>
            <w:shd w:fill="F3F6FB"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Load test (k6), kesh, horizontal scaling (R17, R33)</w:t>
            </w:r>
          </w:p>
        </w:tc>
      </w:tr>
      <w:tr>
        <w:tc>
          <w:tcPr>
            <w:tcW w:type="dxa" w:w="2900"/>
            <w:shd w:fill="FFFFFF" w:color="auto" w:val="clear"/>
            <w:tcMar>
              <w:top w:type="dxa" w:w="60"/>
              <w:left w:type="dxa" w:w="90"/>
              <w:bottom w:type="dxa" w:w="60"/>
              <w:right w:type="dxa" w:w="90"/>
            </w:tcMar>
            <w:vAlign w:val="center"/>
          </w:tcPr>
          <w:p>
            <w:pPr>
              <w:spacing w:after="0" w:line="250"/>
              <w:jc w:val="left"/>
            </w:pPr>
            <w:r>
              <w:rPr>
                <w:b w:val="false"/>
                <w:bCs w:val="false"/>
                <w:color w:val="1A1A1A"/>
                <w:sz w:val="19"/>
                <w:szCs w:val="19"/>
              </w:rPr>
              <w:t xml:space="preserve">Migratsiya (eski → yangi maʼlumot)</w:t>
            </w:r>
          </w:p>
        </w:tc>
        <w:tc>
          <w:tcPr>
            <w:tcW w:type="dxa" w:w="1400"/>
            <w:shd w:fill="FFFFFF"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Oʻrta</w:t>
            </w:r>
          </w:p>
        </w:tc>
        <w:tc>
          <w:tcPr>
            <w:tcW w:type="dxa" w:w="4720"/>
            <w:shd w:fill="FFFFFF"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Migratsiya skriptlari + validatsiya + bosqichli koʻchirish</w:t>
            </w:r>
          </w:p>
        </w:tc>
      </w:tr>
      <w:tr>
        <w:tc>
          <w:tcPr>
            <w:tcW w:type="dxa" w:w="2900"/>
            <w:shd w:fill="F3F6FB" w:color="auto" w:val="clear"/>
            <w:tcMar>
              <w:top w:type="dxa" w:w="60"/>
              <w:left w:type="dxa" w:w="90"/>
              <w:bottom w:type="dxa" w:w="60"/>
              <w:right w:type="dxa" w:w="90"/>
            </w:tcMar>
            <w:vAlign w:val="center"/>
          </w:tcPr>
          <w:p>
            <w:pPr>
              <w:spacing w:after="0" w:line="250"/>
              <w:jc w:val="left"/>
            </w:pPr>
            <w:r>
              <w:rPr>
                <w:b w:val="false"/>
                <w:bCs w:val="false"/>
                <w:color w:val="1A1A1A"/>
                <w:sz w:val="19"/>
                <w:szCs w:val="19"/>
              </w:rPr>
              <w:t xml:space="preserve">Qamrov kengayishi (scope creep)</w:t>
            </w:r>
          </w:p>
        </w:tc>
        <w:tc>
          <w:tcPr>
            <w:tcW w:type="dxa" w:w="1400"/>
            <w:shd w:fill="F3F6FB"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Oʻrta</w:t>
            </w:r>
          </w:p>
        </w:tc>
        <w:tc>
          <w:tcPr>
            <w:tcW w:type="dxa" w:w="4720"/>
            <w:shd w:fill="F3F6FB"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Fazali yetkazish, aniq qabul mezonlari</w:t>
            </w:r>
          </w:p>
        </w:tc>
      </w:tr>
      <w:tr>
        <w:tc>
          <w:tcPr>
            <w:tcW w:type="dxa" w:w="2900"/>
            <w:shd w:fill="FFFFFF" w:color="auto" w:val="clear"/>
            <w:tcMar>
              <w:top w:type="dxa" w:w="60"/>
              <w:left w:type="dxa" w:w="90"/>
              <w:bottom w:type="dxa" w:w="60"/>
              <w:right w:type="dxa" w:w="90"/>
            </w:tcMar>
            <w:vAlign w:val="center"/>
          </w:tcPr>
          <w:p>
            <w:pPr>
              <w:spacing w:after="0" w:line="250"/>
              <w:jc w:val="left"/>
            </w:pPr>
            <w:r>
              <w:rPr>
                <w:b w:val="false"/>
                <w:bCs w:val="false"/>
                <w:color w:val="1A1A1A"/>
                <w:sz w:val="19"/>
                <w:szCs w:val="19"/>
              </w:rPr>
              <w:t xml:space="preserve">Xavfsizlik zaifliklari</w:t>
            </w:r>
          </w:p>
        </w:tc>
        <w:tc>
          <w:tcPr>
            <w:tcW w:type="dxa" w:w="1400"/>
            <w:shd w:fill="FFFFFF"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Yuqori</w:t>
            </w:r>
          </w:p>
        </w:tc>
        <w:tc>
          <w:tcPr>
            <w:tcW w:type="dxa" w:w="4720"/>
            <w:shd w:fill="FFFFFF"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Security review, OWASP, audit, penetratsion test</w:t>
            </w:r>
          </w:p>
        </w:tc>
      </w:tr>
      <w:tr>
        <w:tc>
          <w:tcPr>
            <w:tcW w:type="dxa" w:w="2900"/>
            <w:shd w:fill="F3F6FB" w:color="auto" w:val="clear"/>
            <w:tcMar>
              <w:top w:type="dxa" w:w="60"/>
              <w:left w:type="dxa" w:w="90"/>
              <w:bottom w:type="dxa" w:w="60"/>
              <w:right w:type="dxa" w:w="90"/>
            </w:tcMar>
            <w:vAlign w:val="center"/>
          </w:tcPr>
          <w:p>
            <w:pPr>
              <w:spacing w:after="0" w:line="250"/>
              <w:jc w:val="left"/>
            </w:pPr>
            <w:r>
              <w:rPr>
                <w:b w:val="false"/>
                <w:bCs w:val="false"/>
                <w:color w:val="1A1A1A"/>
                <w:sz w:val="19"/>
                <w:szCs w:val="19"/>
              </w:rPr>
              <w:t xml:space="preserve">Toʻlov shlyuzi ishonchliligi</w:t>
            </w:r>
          </w:p>
        </w:tc>
        <w:tc>
          <w:tcPr>
            <w:tcW w:type="dxa" w:w="1400"/>
            <w:shd w:fill="F3F6FB"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Oʻrta</w:t>
            </w:r>
          </w:p>
        </w:tc>
        <w:tc>
          <w:tcPr>
            <w:tcW w:type="dxa" w:w="4720"/>
            <w:shd w:fill="F3F6FB"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Idempotentlik, callback tekshiruvi, retry</w:t>
            </w:r>
          </w:p>
        </w:tc>
      </w:tr>
    </w:tbl>
    <w:p>
      <w:pPr>
        <w:pStyle w:val="Heading1"/>
        <w:spacing w:after="140" w:before="320"/>
      </w:pPr>
      <w:r>
        <w:rPr>
          <w:b/>
          <w:bCs/>
          <w:color w:val="0B2545"/>
        </w:rPr>
        <w:t xml:space="preserve">21. Umumiy qabul mezonlari (Definition of Done)</w:t>
      </w:r>
    </w:p>
    <w:p>
      <w:pPr>
        <w:pStyle w:val="ListParagraph"/>
        <w:numPr>
          <w:ilvl w:val="0"/>
          <w:numId w:val="2"/>
        </w:numPr>
        <w:spacing w:after="70" w:line="270"/>
      </w:pPr>
      <w:r>
        <w:rPr>
          <w:color w:val="1A1A1A"/>
          <w:sz w:val="21"/>
          <w:szCs w:val="21"/>
        </w:rPr>
        <w:t xml:space="preserve">Barcha funksional talablar qabul mezonlariga muvofiq ishlaydi.</w:t>
      </w:r>
    </w:p>
    <w:p>
      <w:pPr>
        <w:pStyle w:val="ListParagraph"/>
        <w:numPr>
          <w:ilvl w:val="0"/>
          <w:numId w:val="2"/>
        </w:numPr>
        <w:spacing w:after="70" w:line="270"/>
      </w:pPr>
      <w:r>
        <w:rPr>
          <w:color w:val="1A1A1A"/>
          <w:sz w:val="21"/>
          <w:szCs w:val="21"/>
        </w:rPr>
        <w:t xml:space="preserve">NFR maqsadlariga erishilgan (tezlik, uptime, xavfsizlik).</w:t>
      </w:r>
    </w:p>
    <w:p>
      <w:pPr>
        <w:pStyle w:val="ListParagraph"/>
        <w:numPr>
          <w:ilvl w:val="0"/>
          <w:numId w:val="2"/>
        </w:numPr>
        <w:spacing w:after="70" w:line="270"/>
      </w:pPr>
      <w:r>
        <w:rPr>
          <w:color w:val="1A1A1A"/>
          <w:sz w:val="21"/>
          <w:szCs w:val="21"/>
        </w:rPr>
        <w:t xml:space="preserve">Test qamrovi ≥ 70%, barcha CI tekshiruvlari yashil.</w:t>
      </w:r>
    </w:p>
    <w:p>
      <w:pPr>
        <w:pStyle w:val="ListParagraph"/>
        <w:numPr>
          <w:ilvl w:val="0"/>
          <w:numId w:val="2"/>
        </w:numPr>
        <w:spacing w:after="70" w:line="270"/>
      </w:pPr>
      <w:r>
        <w:rPr>
          <w:color w:val="1A1A1A"/>
          <w:sz w:val="21"/>
          <w:szCs w:val="21"/>
        </w:rPr>
        <w:t xml:space="preserve">Xavfsizlik koʻrigi (security review) oʻtgan, kritik zaiflik yoʻq.</w:t>
      </w:r>
    </w:p>
    <w:p>
      <w:pPr>
        <w:pStyle w:val="ListParagraph"/>
        <w:numPr>
          <w:ilvl w:val="0"/>
          <w:numId w:val="2"/>
        </w:numPr>
        <w:spacing w:after="70" w:line="270"/>
      </w:pPr>
      <w:r>
        <w:rPr>
          <w:color w:val="1A1A1A"/>
          <w:sz w:val="21"/>
          <w:szCs w:val="21"/>
        </w:rPr>
        <w:t xml:space="preserve">Accessibility WCAG 2.1 AA tekshiruvidan oʻtgan.</w:t>
      </w:r>
    </w:p>
    <w:p>
      <w:pPr>
        <w:pStyle w:val="ListParagraph"/>
        <w:numPr>
          <w:ilvl w:val="0"/>
          <w:numId w:val="2"/>
        </w:numPr>
        <w:spacing w:after="70" w:line="270"/>
      </w:pPr>
      <w:r>
        <w:rPr>
          <w:color w:val="1A1A1A"/>
          <w:sz w:val="21"/>
          <w:szCs w:val="21"/>
        </w:rPr>
        <w:t xml:space="preserve">Hujjatlar (API/Swagger, README, deploy) yangilangan.</w:t>
      </w:r>
    </w:p>
    <w:p>
      <w:pPr>
        <w:pStyle w:val="ListParagraph"/>
        <w:numPr>
          <w:ilvl w:val="0"/>
          <w:numId w:val="2"/>
        </w:numPr>
        <w:spacing w:after="70" w:line="270"/>
      </w:pPr>
      <w:r>
        <w:rPr>
          <w:color w:val="1A1A1A"/>
          <w:sz w:val="21"/>
          <w:szCs w:val="21"/>
        </w:rPr>
        <w:t xml:space="preserve">Staging’da buyurtmachi tomonidan qabul qilingan (UAT).</w:t>
      </w:r>
    </w:p>
    <w:p>
      <w:r>
        <w:br w:type="page"/>
      </w:r>
    </w:p>
    <w:p>
      <w:pPr>
        <w:pStyle w:val="Heading1"/>
        <w:spacing w:after="140" w:before="320"/>
      </w:pPr>
      <w:r>
        <w:rPr>
          <w:b/>
          <w:bCs/>
          <w:color w:val="0B2545"/>
        </w:rPr>
        <w:t xml:space="preserve">Ilova A. R1–R40 — tasdiqlangan yaxshilanishlar</w:t>
      </w:r>
    </w:p>
    <w:p>
      <w:pPr>
        <w:spacing w:after="120" w:line="276"/>
        <w:jc w:val="both"/>
      </w:pPr>
      <w:r>
        <w:rPr>
          <w:b w:val="false"/>
          <w:bCs w:val="false"/>
          <w:i w:val="false"/>
          <w:iCs w:val="false"/>
          <w:color w:val="1A1A1A"/>
          <w:sz w:val="21"/>
          <w:szCs w:val="21"/>
        </w:rPr>
        <w:t xml:space="preserve">Quyidagi “jahon talabi” yaxshilanishlari toʻliq tasdiqlangan va TZ boʻylab tegishli boʻlimlarga kiritilgan.</w:t>
      </w:r>
    </w:p>
    <w:tbl>
      <w:tblPr>
        <w:tblW w:type="dxa" w:w="9020"/>
        <w:tblBorders>
          <w:top w:val="single" w:color="C9D6E6" w:sz="2"/>
          <w:left w:val="single" w:color="C9D6E6" w:sz="2"/>
          <w:bottom w:val="single" w:color="C9D6E6" w:sz="2"/>
          <w:right w:val="single" w:color="C9D6E6" w:sz="2"/>
          <w:insideH w:val="single" w:color="DCE5F0" w:sz="1"/>
          <w:insideV w:val="single" w:color="DCE5F0" w:sz="1"/>
        </w:tblBorders>
      </w:tblPr>
      <w:tblGrid>
        <w:gridCol w:w="700"/>
        <w:gridCol w:w="3810"/>
        <w:gridCol w:w="700"/>
        <w:gridCol w:w="3810"/>
      </w:tblGrid>
      <w:tr>
        <w:trPr>
          <w:tblHeader/>
        </w:trPr>
        <w:tc>
          <w:tcPr>
            <w:tcW w:type="dxa" w:w="700"/>
            <w:shd w:fill="13315C" w:color="auto" w:val="clear"/>
            <w:tcMar>
              <w:top w:type="dxa" w:w="60"/>
              <w:left w:type="dxa" w:w="90"/>
              <w:bottom w:type="dxa" w:w="60"/>
              <w:right w:type="dxa" w:w="90"/>
            </w:tcMar>
            <w:vAlign w:val="center"/>
          </w:tcPr>
          <w:p>
            <w:pPr>
              <w:spacing w:after="0" w:line="250"/>
              <w:jc w:val="left"/>
            </w:pPr>
            <w:r>
              <w:rPr>
                <w:b/>
                <w:bCs/>
                <w:color w:val="FFFFFF"/>
                <w:sz w:val="19"/>
                <w:szCs w:val="19"/>
              </w:rPr>
              <w:t xml:space="preserve">Kod</w:t>
            </w:r>
          </w:p>
        </w:tc>
        <w:tc>
          <w:tcPr>
            <w:tcW w:type="dxa" w:w="3810"/>
            <w:shd w:fill="13315C" w:color="auto" w:val="clear"/>
            <w:tcMar>
              <w:top w:type="dxa" w:w="60"/>
              <w:left w:type="dxa" w:w="90"/>
              <w:bottom w:type="dxa" w:w="60"/>
              <w:right w:type="dxa" w:w="90"/>
            </w:tcMar>
            <w:vAlign w:val="center"/>
          </w:tcPr>
          <w:p>
            <w:pPr>
              <w:spacing w:after="0" w:line="250"/>
              <w:jc w:val="center"/>
            </w:pPr>
            <w:r>
              <w:rPr>
                <w:b/>
                <w:bCs/>
                <w:color w:val="FFFFFF"/>
                <w:sz w:val="19"/>
                <w:szCs w:val="19"/>
              </w:rPr>
              <w:t xml:space="preserve">Yaxshilanish</w:t>
            </w:r>
          </w:p>
        </w:tc>
        <w:tc>
          <w:tcPr>
            <w:tcW w:type="dxa" w:w="700"/>
            <w:shd w:fill="13315C" w:color="auto" w:val="clear"/>
            <w:tcMar>
              <w:top w:type="dxa" w:w="60"/>
              <w:left w:type="dxa" w:w="90"/>
              <w:bottom w:type="dxa" w:w="60"/>
              <w:right w:type="dxa" w:w="90"/>
            </w:tcMar>
            <w:vAlign w:val="center"/>
          </w:tcPr>
          <w:p>
            <w:pPr>
              <w:spacing w:after="0" w:line="250"/>
              <w:jc w:val="center"/>
            </w:pPr>
            <w:r>
              <w:rPr>
                <w:b/>
                <w:bCs/>
                <w:color w:val="FFFFFF"/>
                <w:sz w:val="19"/>
                <w:szCs w:val="19"/>
              </w:rPr>
              <w:t xml:space="preserve">Kod</w:t>
            </w:r>
          </w:p>
        </w:tc>
        <w:tc>
          <w:tcPr>
            <w:tcW w:type="dxa" w:w="3810"/>
            <w:shd w:fill="13315C" w:color="auto" w:val="clear"/>
            <w:tcMar>
              <w:top w:type="dxa" w:w="60"/>
              <w:left w:type="dxa" w:w="90"/>
              <w:bottom w:type="dxa" w:w="60"/>
              <w:right w:type="dxa" w:w="90"/>
            </w:tcMar>
            <w:vAlign w:val="center"/>
          </w:tcPr>
          <w:p>
            <w:pPr>
              <w:spacing w:after="0" w:line="250"/>
              <w:jc w:val="center"/>
            </w:pPr>
            <w:r>
              <w:rPr>
                <w:b/>
                <w:bCs/>
                <w:color w:val="FFFFFF"/>
                <w:sz w:val="19"/>
                <w:szCs w:val="19"/>
              </w:rPr>
              <w:t xml:space="preserve">Yaxshilanish</w:t>
            </w:r>
          </w:p>
        </w:tc>
      </w:tr>
      <w:tr>
        <w:tc>
          <w:tcPr>
            <w:tcW w:type="dxa" w:w="700"/>
            <w:shd w:fill="FFFFFF" w:color="auto" w:val="clear"/>
            <w:tcMar>
              <w:top w:type="dxa" w:w="60"/>
              <w:left w:type="dxa" w:w="90"/>
              <w:bottom w:type="dxa" w:w="60"/>
              <w:right w:type="dxa" w:w="90"/>
            </w:tcMar>
            <w:vAlign w:val="center"/>
          </w:tcPr>
          <w:p>
            <w:pPr>
              <w:spacing w:after="0" w:line="250"/>
              <w:jc w:val="left"/>
            </w:pPr>
            <w:r>
              <w:rPr>
                <w:b w:val="false"/>
                <w:bCs w:val="false"/>
                <w:color w:val="1A1A1A"/>
                <w:sz w:val="19"/>
                <w:szCs w:val="19"/>
              </w:rPr>
              <w:t xml:space="preserve">R1</w:t>
            </w:r>
          </w:p>
        </w:tc>
        <w:tc>
          <w:tcPr>
            <w:tcW w:type="dxa" w:w="3810"/>
            <w:shd w:fill="FFFFFF"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Next.js 14 App Router + TS</w:t>
            </w:r>
          </w:p>
        </w:tc>
        <w:tc>
          <w:tcPr>
            <w:tcW w:type="dxa" w:w="700"/>
            <w:shd w:fill="FFFFFF"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R21</w:t>
            </w:r>
          </w:p>
        </w:tc>
        <w:tc>
          <w:tcPr>
            <w:tcW w:type="dxa" w:w="3810"/>
            <w:shd w:fill="FFFFFF"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RBAC + CASL</w:t>
            </w:r>
          </w:p>
        </w:tc>
      </w:tr>
      <w:tr>
        <w:tc>
          <w:tcPr>
            <w:tcW w:type="dxa" w:w="700"/>
            <w:shd w:fill="F3F6FB" w:color="auto" w:val="clear"/>
            <w:tcMar>
              <w:top w:type="dxa" w:w="60"/>
              <w:left w:type="dxa" w:w="90"/>
              <w:bottom w:type="dxa" w:w="60"/>
              <w:right w:type="dxa" w:w="90"/>
            </w:tcMar>
            <w:vAlign w:val="center"/>
          </w:tcPr>
          <w:p>
            <w:pPr>
              <w:spacing w:after="0" w:line="250"/>
              <w:jc w:val="left"/>
            </w:pPr>
            <w:r>
              <w:rPr>
                <w:b w:val="false"/>
                <w:bCs w:val="false"/>
                <w:color w:val="1A1A1A"/>
                <w:sz w:val="19"/>
                <w:szCs w:val="19"/>
              </w:rPr>
              <w:t xml:space="preserve">R2</w:t>
            </w:r>
          </w:p>
        </w:tc>
        <w:tc>
          <w:tcPr>
            <w:tcW w:type="dxa" w:w="3810"/>
            <w:shd w:fill="F3F6FB"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NestJS + TS, modul/DI</w:t>
            </w:r>
          </w:p>
        </w:tc>
        <w:tc>
          <w:tcPr>
            <w:tcW w:type="dxa" w:w="700"/>
            <w:shd w:fill="F3F6FB"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R22</w:t>
            </w:r>
          </w:p>
        </w:tc>
        <w:tc>
          <w:tcPr>
            <w:tcW w:type="dxa" w:w="3810"/>
            <w:shd w:fill="F3F6FB"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2FA</w:t>
            </w:r>
          </w:p>
        </w:tc>
      </w:tr>
      <w:tr>
        <w:tc>
          <w:tcPr>
            <w:tcW w:type="dxa" w:w="700"/>
            <w:shd w:fill="FFFFFF" w:color="auto" w:val="clear"/>
            <w:tcMar>
              <w:top w:type="dxa" w:w="60"/>
              <w:left w:type="dxa" w:w="90"/>
              <w:bottom w:type="dxa" w:w="60"/>
              <w:right w:type="dxa" w:w="90"/>
            </w:tcMar>
            <w:vAlign w:val="center"/>
          </w:tcPr>
          <w:p>
            <w:pPr>
              <w:spacing w:after="0" w:line="250"/>
              <w:jc w:val="left"/>
            </w:pPr>
            <w:r>
              <w:rPr>
                <w:b w:val="false"/>
                <w:bCs w:val="false"/>
                <w:color w:val="1A1A1A"/>
                <w:sz w:val="19"/>
                <w:szCs w:val="19"/>
              </w:rPr>
              <w:t xml:space="preserve">R3</w:t>
            </w:r>
          </w:p>
        </w:tc>
        <w:tc>
          <w:tcPr>
            <w:tcW w:type="dxa" w:w="3810"/>
            <w:shd w:fill="FFFFFF"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Bundler + code-splitting</w:t>
            </w:r>
          </w:p>
        </w:tc>
        <w:tc>
          <w:tcPr>
            <w:tcW w:type="dxa" w:w="700"/>
            <w:shd w:fill="FFFFFF"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R23</w:t>
            </w:r>
          </w:p>
        </w:tc>
        <w:tc>
          <w:tcPr>
            <w:tcW w:type="dxa" w:w="3810"/>
            <w:shd w:fill="FFFFFF"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Toʻliq audit trail</w:t>
            </w:r>
          </w:p>
        </w:tc>
      </w:tr>
      <w:tr>
        <w:tc>
          <w:tcPr>
            <w:tcW w:type="dxa" w:w="700"/>
            <w:shd w:fill="F3F6FB" w:color="auto" w:val="clear"/>
            <w:tcMar>
              <w:top w:type="dxa" w:w="60"/>
              <w:left w:type="dxa" w:w="90"/>
              <w:bottom w:type="dxa" w:w="60"/>
              <w:right w:type="dxa" w:w="90"/>
            </w:tcMar>
            <w:vAlign w:val="center"/>
          </w:tcPr>
          <w:p>
            <w:pPr>
              <w:spacing w:after="0" w:line="250"/>
              <w:jc w:val="left"/>
            </w:pPr>
            <w:r>
              <w:rPr>
                <w:b w:val="false"/>
                <w:bCs w:val="false"/>
                <w:color w:val="1A1A1A"/>
                <w:sz w:val="19"/>
                <w:szCs w:val="19"/>
              </w:rPr>
              <w:t xml:space="preserve">R4</w:t>
            </w:r>
          </w:p>
        </w:tc>
        <w:tc>
          <w:tcPr>
            <w:tcW w:type="dxa" w:w="3810"/>
            <w:shd w:fill="F3F6FB"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Modular monolith</w:t>
            </w:r>
          </w:p>
        </w:tc>
        <w:tc>
          <w:tcPr>
            <w:tcW w:type="dxa" w:w="700"/>
            <w:shd w:fill="F3F6FB"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R24</w:t>
            </w:r>
          </w:p>
        </w:tc>
        <w:tc>
          <w:tcPr>
            <w:tcW w:type="dxa" w:w="3810"/>
            <w:shd w:fill="F3F6FB"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Rate-limit + brute-force</w:t>
            </w:r>
          </w:p>
        </w:tc>
      </w:tr>
      <w:tr>
        <w:tc>
          <w:tcPr>
            <w:tcW w:type="dxa" w:w="700"/>
            <w:shd w:fill="FFFFFF" w:color="auto" w:val="clear"/>
            <w:tcMar>
              <w:top w:type="dxa" w:w="60"/>
              <w:left w:type="dxa" w:w="90"/>
              <w:bottom w:type="dxa" w:w="60"/>
              <w:right w:type="dxa" w:w="90"/>
            </w:tcMar>
            <w:vAlign w:val="center"/>
          </w:tcPr>
          <w:p>
            <w:pPr>
              <w:spacing w:after="0" w:line="250"/>
              <w:jc w:val="left"/>
            </w:pPr>
            <w:r>
              <w:rPr>
                <w:b w:val="false"/>
                <w:bCs w:val="false"/>
                <w:color w:val="1A1A1A"/>
                <w:sz w:val="19"/>
                <w:szCs w:val="19"/>
              </w:rPr>
              <w:t xml:space="preserve">R5</w:t>
            </w:r>
          </w:p>
        </w:tc>
        <w:tc>
          <w:tcPr>
            <w:tcW w:type="dxa" w:w="3810"/>
            <w:shd w:fill="FFFFFF"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Versiyalangan REST + Swagger</w:t>
            </w:r>
          </w:p>
        </w:tc>
        <w:tc>
          <w:tcPr>
            <w:tcW w:type="dxa" w:w="700"/>
            <w:shd w:fill="FFFFFF"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R25</w:t>
            </w:r>
          </w:p>
        </w:tc>
        <w:tc>
          <w:tcPr>
            <w:tcW w:type="dxa" w:w="3810"/>
            <w:shd w:fill="FFFFFF"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Imtihon proctoring</w:t>
            </w:r>
          </w:p>
        </w:tc>
      </w:tr>
      <w:tr>
        <w:tc>
          <w:tcPr>
            <w:tcW w:type="dxa" w:w="700"/>
            <w:shd w:fill="F3F6FB" w:color="auto" w:val="clear"/>
            <w:tcMar>
              <w:top w:type="dxa" w:w="60"/>
              <w:left w:type="dxa" w:w="90"/>
              <w:bottom w:type="dxa" w:w="60"/>
              <w:right w:type="dxa" w:w="90"/>
            </w:tcMar>
            <w:vAlign w:val="center"/>
          </w:tcPr>
          <w:p>
            <w:pPr>
              <w:spacing w:after="0" w:line="250"/>
              <w:jc w:val="left"/>
            </w:pPr>
            <w:r>
              <w:rPr>
                <w:b w:val="false"/>
                <w:bCs w:val="false"/>
                <w:color w:val="1A1A1A"/>
                <w:sz w:val="19"/>
                <w:szCs w:val="19"/>
              </w:rPr>
              <w:t xml:space="preserve">R6</w:t>
            </w:r>
          </w:p>
        </w:tc>
        <w:tc>
          <w:tcPr>
            <w:tcW w:type="dxa" w:w="3810"/>
            <w:shd w:fill="F3F6FB"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Prisma ORM + type-safe migratsiya</w:t>
            </w:r>
          </w:p>
        </w:tc>
        <w:tc>
          <w:tcPr>
            <w:tcW w:type="dxa" w:w="700"/>
            <w:shd w:fill="F3F6FB"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R26</w:t>
            </w:r>
          </w:p>
        </w:tc>
        <w:tc>
          <w:tcPr>
            <w:tcW w:type="dxa" w:w="3810"/>
            <w:shd w:fill="F3F6FB"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Docker + compose</w:t>
            </w:r>
          </w:p>
        </w:tc>
      </w:tr>
      <w:tr>
        <w:tc>
          <w:tcPr>
            <w:tcW w:type="dxa" w:w="700"/>
            <w:shd w:fill="FFFFFF" w:color="auto" w:val="clear"/>
            <w:tcMar>
              <w:top w:type="dxa" w:w="60"/>
              <w:left w:type="dxa" w:w="90"/>
              <w:bottom w:type="dxa" w:w="60"/>
              <w:right w:type="dxa" w:w="90"/>
            </w:tcMar>
            <w:vAlign w:val="center"/>
          </w:tcPr>
          <w:p>
            <w:pPr>
              <w:spacing w:after="0" w:line="250"/>
              <w:jc w:val="left"/>
            </w:pPr>
            <w:r>
              <w:rPr>
                <w:b w:val="false"/>
                <w:bCs w:val="false"/>
                <w:color w:val="1A1A1A"/>
                <w:sz w:val="19"/>
                <w:szCs w:val="19"/>
              </w:rPr>
              <w:t xml:space="preserve">R7</w:t>
            </w:r>
          </w:p>
        </w:tc>
        <w:tc>
          <w:tcPr>
            <w:tcW w:type="dxa" w:w="3810"/>
            <w:shd w:fill="FFFFFF"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Domen DB’da sozlanadigan</w:t>
            </w:r>
          </w:p>
        </w:tc>
        <w:tc>
          <w:tcPr>
            <w:tcW w:type="dxa" w:w="700"/>
            <w:shd w:fill="FFFFFF"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R27</w:t>
            </w:r>
          </w:p>
        </w:tc>
        <w:tc>
          <w:tcPr>
            <w:tcW w:type="dxa" w:w="3810"/>
            <w:shd w:fill="FFFFFF"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GitHub Actions CI</w:t>
            </w:r>
          </w:p>
        </w:tc>
      </w:tr>
      <w:tr>
        <w:tc>
          <w:tcPr>
            <w:tcW w:type="dxa" w:w="700"/>
            <w:shd w:fill="F3F6FB" w:color="auto" w:val="clear"/>
            <w:tcMar>
              <w:top w:type="dxa" w:w="60"/>
              <w:left w:type="dxa" w:w="90"/>
              <w:bottom w:type="dxa" w:w="60"/>
              <w:right w:type="dxa" w:w="90"/>
            </w:tcMar>
            <w:vAlign w:val="center"/>
          </w:tcPr>
          <w:p>
            <w:pPr>
              <w:spacing w:after="0" w:line="250"/>
              <w:jc w:val="left"/>
            </w:pPr>
            <w:r>
              <w:rPr>
                <w:b w:val="false"/>
                <w:bCs w:val="false"/>
                <w:color w:val="1A1A1A"/>
                <w:sz w:val="19"/>
                <w:szCs w:val="19"/>
              </w:rPr>
              <w:t xml:space="preserve">R8</w:t>
            </w:r>
          </w:p>
        </w:tc>
        <w:tc>
          <w:tcPr>
            <w:tcW w:type="dxa" w:w="3810"/>
            <w:shd w:fill="F3F6FB"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Soft-delete + audit trail</w:t>
            </w:r>
          </w:p>
        </w:tc>
        <w:tc>
          <w:tcPr>
            <w:tcW w:type="dxa" w:w="700"/>
            <w:shd w:fill="F3F6FB"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R28</w:t>
            </w:r>
          </w:p>
        </w:tc>
        <w:tc>
          <w:tcPr>
            <w:tcW w:type="dxa" w:w="3810"/>
            <w:shd w:fill="F3F6FB"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Staging + production</w:t>
            </w:r>
          </w:p>
        </w:tc>
      </w:tr>
      <w:tr>
        <w:tc>
          <w:tcPr>
            <w:tcW w:type="dxa" w:w="700"/>
            <w:shd w:fill="FFFFFF" w:color="auto" w:val="clear"/>
            <w:tcMar>
              <w:top w:type="dxa" w:w="60"/>
              <w:left w:type="dxa" w:w="90"/>
              <w:bottom w:type="dxa" w:w="60"/>
              <w:right w:type="dxa" w:w="90"/>
            </w:tcMar>
            <w:vAlign w:val="center"/>
          </w:tcPr>
          <w:p>
            <w:pPr>
              <w:spacing w:after="0" w:line="250"/>
              <w:jc w:val="left"/>
            </w:pPr>
            <w:r>
              <w:rPr>
                <w:b w:val="false"/>
                <w:bCs w:val="false"/>
                <w:color w:val="1A1A1A"/>
                <w:sz w:val="19"/>
                <w:szCs w:val="19"/>
              </w:rPr>
              <w:t xml:space="preserve">R9</w:t>
            </w:r>
          </w:p>
        </w:tc>
        <w:tc>
          <w:tcPr>
            <w:tcW w:type="dxa" w:w="3810"/>
            <w:shd w:fill="FFFFFF"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Full-text qidiruv</w:t>
            </w:r>
          </w:p>
        </w:tc>
        <w:tc>
          <w:tcPr>
            <w:tcW w:type="dxa" w:w="700"/>
            <w:shd w:fill="FFFFFF"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R29</w:t>
            </w:r>
          </w:p>
        </w:tc>
        <w:tc>
          <w:tcPr>
            <w:tcW w:type="dxa" w:w="3810"/>
            <w:shd w:fill="FFFFFF"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Avtomatik backup</w:t>
            </w:r>
          </w:p>
        </w:tc>
      </w:tr>
      <w:tr>
        <w:tc>
          <w:tcPr>
            <w:tcW w:type="dxa" w:w="700"/>
            <w:shd w:fill="F3F6FB" w:color="auto" w:val="clear"/>
            <w:tcMar>
              <w:top w:type="dxa" w:w="60"/>
              <w:left w:type="dxa" w:w="90"/>
              <w:bottom w:type="dxa" w:w="60"/>
              <w:right w:type="dxa" w:w="90"/>
            </w:tcMar>
            <w:vAlign w:val="center"/>
          </w:tcPr>
          <w:p>
            <w:pPr>
              <w:spacing w:after="0" w:line="250"/>
              <w:jc w:val="left"/>
            </w:pPr>
            <w:r>
              <w:rPr>
                <w:b w:val="false"/>
                <w:bCs w:val="false"/>
                <w:color w:val="1A1A1A"/>
                <w:sz w:val="19"/>
                <w:szCs w:val="19"/>
              </w:rPr>
              <w:t xml:space="preserve">R10</w:t>
            </w:r>
          </w:p>
        </w:tc>
        <w:tc>
          <w:tcPr>
            <w:tcW w:type="dxa" w:w="3810"/>
            <w:shd w:fill="F3F6FB"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Read-replica + PgBouncer</w:t>
            </w:r>
          </w:p>
        </w:tc>
        <w:tc>
          <w:tcPr>
            <w:tcW w:type="dxa" w:w="700"/>
            <w:shd w:fill="F3F6FB"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R30</w:t>
            </w:r>
          </w:p>
        </w:tc>
        <w:tc>
          <w:tcPr>
            <w:tcW w:type="dxa" w:w="3810"/>
            <w:shd w:fill="F3F6FB"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Feature flags</w:t>
            </w:r>
          </w:p>
        </w:tc>
      </w:tr>
      <w:tr>
        <w:tc>
          <w:tcPr>
            <w:tcW w:type="dxa" w:w="700"/>
            <w:shd w:fill="FFFFFF" w:color="auto" w:val="clear"/>
            <w:tcMar>
              <w:top w:type="dxa" w:w="60"/>
              <w:left w:type="dxa" w:w="90"/>
              <w:bottom w:type="dxa" w:w="60"/>
              <w:right w:type="dxa" w:w="90"/>
            </w:tcMar>
            <w:vAlign w:val="center"/>
          </w:tcPr>
          <w:p>
            <w:pPr>
              <w:spacing w:after="0" w:line="250"/>
              <w:jc w:val="left"/>
            </w:pPr>
            <w:r>
              <w:rPr>
                <w:b w:val="false"/>
                <w:bCs w:val="false"/>
                <w:color w:val="1A1A1A"/>
                <w:sz w:val="19"/>
                <w:szCs w:val="19"/>
              </w:rPr>
              <w:t xml:space="preserve">R11</w:t>
            </w:r>
          </w:p>
        </w:tc>
        <w:tc>
          <w:tcPr>
            <w:tcW w:type="dxa" w:w="3810"/>
            <w:shd w:fill="FFFFFF"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Design system (Tailwind+shadcn)</w:t>
            </w:r>
          </w:p>
        </w:tc>
        <w:tc>
          <w:tcPr>
            <w:tcW w:type="dxa" w:w="700"/>
            <w:shd w:fill="FFFFFF"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R31</w:t>
            </w:r>
          </w:p>
        </w:tc>
        <w:tc>
          <w:tcPr>
            <w:tcW w:type="dxa" w:w="3810"/>
            <w:shd w:fill="FFFFFF"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Unit+integration+E2E, ≥70%</w:t>
            </w:r>
          </w:p>
        </w:tc>
      </w:tr>
      <w:tr>
        <w:tc>
          <w:tcPr>
            <w:tcW w:type="dxa" w:w="700"/>
            <w:shd w:fill="F3F6FB" w:color="auto" w:val="clear"/>
            <w:tcMar>
              <w:top w:type="dxa" w:w="60"/>
              <w:left w:type="dxa" w:w="90"/>
              <w:bottom w:type="dxa" w:w="60"/>
              <w:right w:type="dxa" w:w="90"/>
            </w:tcMar>
            <w:vAlign w:val="center"/>
          </w:tcPr>
          <w:p>
            <w:pPr>
              <w:spacing w:after="0" w:line="250"/>
              <w:jc w:val="left"/>
            </w:pPr>
            <w:r>
              <w:rPr>
                <w:b w:val="false"/>
                <w:bCs w:val="false"/>
                <w:color w:val="1A1A1A"/>
                <w:sz w:val="19"/>
                <w:szCs w:val="19"/>
              </w:rPr>
              <w:t xml:space="preserve">R12</w:t>
            </w:r>
          </w:p>
        </w:tc>
        <w:tc>
          <w:tcPr>
            <w:tcW w:type="dxa" w:w="3810"/>
            <w:shd w:fill="F3F6FB"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Figma + Storybook</w:t>
            </w:r>
          </w:p>
        </w:tc>
        <w:tc>
          <w:tcPr>
            <w:tcW w:type="dxa" w:w="700"/>
            <w:shd w:fill="F3F6FB"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R32</w:t>
            </w:r>
          </w:p>
        </w:tc>
        <w:tc>
          <w:tcPr>
            <w:tcW w:type="dxa" w:w="3810"/>
            <w:shd w:fill="F3F6FB"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ESLint+Prettier+Husky+TS strict</w:t>
            </w:r>
          </w:p>
        </w:tc>
      </w:tr>
      <w:tr>
        <w:tc>
          <w:tcPr>
            <w:tcW w:type="dxa" w:w="700"/>
            <w:shd w:fill="FFFFFF" w:color="auto" w:val="clear"/>
            <w:tcMar>
              <w:top w:type="dxa" w:w="60"/>
              <w:left w:type="dxa" w:w="90"/>
              <w:bottom w:type="dxa" w:w="60"/>
              <w:right w:type="dxa" w:w="90"/>
            </w:tcMar>
            <w:vAlign w:val="center"/>
          </w:tcPr>
          <w:p>
            <w:pPr>
              <w:spacing w:after="0" w:line="250"/>
              <w:jc w:val="left"/>
            </w:pPr>
            <w:r>
              <w:rPr>
                <w:b w:val="false"/>
                <w:bCs w:val="false"/>
                <w:color w:val="1A1A1A"/>
                <w:sz w:val="19"/>
                <w:szCs w:val="19"/>
              </w:rPr>
              <w:t xml:space="preserve">R13</w:t>
            </w:r>
          </w:p>
        </w:tc>
        <w:tc>
          <w:tcPr>
            <w:tcW w:type="dxa" w:w="3810"/>
            <w:shd w:fill="FFFFFF"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Light/dark + theming</w:t>
            </w:r>
          </w:p>
        </w:tc>
        <w:tc>
          <w:tcPr>
            <w:tcW w:type="dxa" w:w="700"/>
            <w:shd w:fill="FFFFFF"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R33</w:t>
            </w:r>
          </w:p>
        </w:tc>
        <w:tc>
          <w:tcPr>
            <w:tcW w:type="dxa" w:w="3810"/>
            <w:shd w:fill="FFFFFF"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Load testing (k6)</w:t>
            </w:r>
          </w:p>
        </w:tc>
      </w:tr>
      <w:tr>
        <w:tc>
          <w:tcPr>
            <w:tcW w:type="dxa" w:w="700"/>
            <w:shd w:fill="F3F6FB" w:color="auto" w:val="clear"/>
            <w:tcMar>
              <w:top w:type="dxa" w:w="60"/>
              <w:left w:type="dxa" w:w="90"/>
              <w:bottom w:type="dxa" w:w="60"/>
              <w:right w:type="dxa" w:w="90"/>
            </w:tcMar>
            <w:vAlign w:val="center"/>
          </w:tcPr>
          <w:p>
            <w:pPr>
              <w:spacing w:after="0" w:line="250"/>
              <w:jc w:val="left"/>
            </w:pPr>
            <w:r>
              <w:rPr>
                <w:b w:val="false"/>
                <w:bCs w:val="false"/>
                <w:color w:val="1A1A1A"/>
                <w:sz w:val="19"/>
                <w:szCs w:val="19"/>
              </w:rPr>
              <w:t xml:space="preserve">R14</w:t>
            </w:r>
          </w:p>
        </w:tc>
        <w:tc>
          <w:tcPr>
            <w:tcW w:type="dxa" w:w="3810"/>
            <w:shd w:fill="F3F6FB"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WCAG 2.1 AA</w:t>
            </w:r>
          </w:p>
        </w:tc>
        <w:tc>
          <w:tcPr>
            <w:tcW w:type="dxa" w:w="700"/>
            <w:shd w:fill="F3F6FB"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R34</w:t>
            </w:r>
          </w:p>
        </w:tc>
        <w:tc>
          <w:tcPr>
            <w:tcW w:type="dxa" w:w="3810"/>
            <w:shd w:fill="F3F6FB"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Sentry + structured logging</w:t>
            </w:r>
          </w:p>
        </w:tc>
      </w:tr>
      <w:tr>
        <w:tc>
          <w:tcPr>
            <w:tcW w:type="dxa" w:w="700"/>
            <w:shd w:fill="FFFFFF" w:color="auto" w:val="clear"/>
            <w:tcMar>
              <w:top w:type="dxa" w:w="60"/>
              <w:left w:type="dxa" w:w="90"/>
              <w:bottom w:type="dxa" w:w="60"/>
              <w:right w:type="dxa" w:w="90"/>
            </w:tcMar>
            <w:vAlign w:val="center"/>
          </w:tcPr>
          <w:p>
            <w:pPr>
              <w:spacing w:after="0" w:line="250"/>
              <w:jc w:val="left"/>
            </w:pPr>
            <w:r>
              <w:rPr>
                <w:b w:val="false"/>
                <w:bCs w:val="false"/>
                <w:color w:val="1A1A1A"/>
                <w:sz w:val="19"/>
                <w:szCs w:val="19"/>
              </w:rPr>
              <w:t xml:space="preserve">R15</w:t>
            </w:r>
          </w:p>
        </w:tc>
        <w:tc>
          <w:tcPr>
            <w:tcW w:type="dxa" w:w="3810"/>
            <w:shd w:fill="FFFFFF"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Skeleton/optimistik UI</w:t>
            </w:r>
          </w:p>
        </w:tc>
        <w:tc>
          <w:tcPr>
            <w:tcW w:type="dxa" w:w="700"/>
            <w:shd w:fill="FFFFFF"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R35</w:t>
            </w:r>
          </w:p>
        </w:tc>
        <w:tc>
          <w:tcPr>
            <w:tcW w:type="dxa" w:w="3810"/>
            <w:shd w:fill="FFFFFF"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Admin analitika dashboard</w:t>
            </w:r>
          </w:p>
        </w:tc>
      </w:tr>
      <w:tr>
        <w:tc>
          <w:tcPr>
            <w:tcW w:type="dxa" w:w="700"/>
            <w:shd w:fill="F3F6FB" w:color="auto" w:val="clear"/>
            <w:tcMar>
              <w:top w:type="dxa" w:w="60"/>
              <w:left w:type="dxa" w:w="90"/>
              <w:bottom w:type="dxa" w:w="60"/>
              <w:right w:type="dxa" w:w="90"/>
            </w:tcMar>
            <w:vAlign w:val="center"/>
          </w:tcPr>
          <w:p>
            <w:pPr>
              <w:spacing w:after="0" w:line="250"/>
              <w:jc w:val="left"/>
            </w:pPr>
            <w:r>
              <w:rPr>
                <w:b w:val="false"/>
                <w:bCs w:val="false"/>
                <w:color w:val="1A1A1A"/>
                <w:sz w:val="19"/>
                <w:szCs w:val="19"/>
              </w:rPr>
              <w:t xml:space="preserve">R16</w:t>
            </w:r>
          </w:p>
        </w:tc>
        <w:tc>
          <w:tcPr>
            <w:tcW w:type="dxa" w:w="3810"/>
            <w:shd w:fill="F3F6FB"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Core Web Vitals maqsadlari</w:t>
            </w:r>
          </w:p>
        </w:tc>
        <w:tc>
          <w:tcPr>
            <w:tcW w:type="dxa" w:w="700"/>
            <w:shd w:fill="F3F6FB"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R36</w:t>
            </w:r>
          </w:p>
        </w:tc>
        <w:tc>
          <w:tcPr>
            <w:tcW w:type="dxa" w:w="3810"/>
            <w:shd w:fill="F3F6FB"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i18n uz/ru/en</w:t>
            </w:r>
          </w:p>
        </w:tc>
      </w:tr>
      <w:tr>
        <w:tc>
          <w:tcPr>
            <w:tcW w:type="dxa" w:w="700"/>
            <w:shd w:fill="FFFFFF" w:color="auto" w:val="clear"/>
            <w:tcMar>
              <w:top w:type="dxa" w:w="60"/>
              <w:left w:type="dxa" w:w="90"/>
              <w:bottom w:type="dxa" w:w="60"/>
              <w:right w:type="dxa" w:w="90"/>
            </w:tcMar>
            <w:vAlign w:val="center"/>
          </w:tcPr>
          <w:p>
            <w:pPr>
              <w:spacing w:after="0" w:line="250"/>
              <w:jc w:val="left"/>
            </w:pPr>
            <w:r>
              <w:rPr>
                <w:b w:val="false"/>
                <w:bCs w:val="false"/>
                <w:color w:val="1A1A1A"/>
                <w:sz w:val="19"/>
                <w:szCs w:val="19"/>
              </w:rPr>
              <w:t xml:space="preserve">R17</w:t>
            </w:r>
          </w:p>
        </w:tc>
        <w:tc>
          <w:tcPr>
            <w:tcW w:type="dxa" w:w="3810"/>
            <w:shd w:fill="FFFFFF"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Redis kesh + pagination</w:t>
            </w:r>
          </w:p>
        </w:tc>
        <w:tc>
          <w:tcPr>
            <w:tcW w:type="dxa" w:w="700"/>
            <w:shd w:fill="FFFFFF"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R37</w:t>
            </w:r>
          </w:p>
        </w:tc>
        <w:tc>
          <w:tcPr>
            <w:tcW w:type="dxa" w:w="3810"/>
            <w:shd w:fill="FFFFFF"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PWA + mobil-first</w:t>
            </w:r>
          </w:p>
        </w:tc>
      </w:tr>
      <w:tr>
        <w:tc>
          <w:tcPr>
            <w:tcW w:type="dxa" w:w="700"/>
            <w:shd w:fill="F3F6FB" w:color="auto" w:val="clear"/>
            <w:tcMar>
              <w:top w:type="dxa" w:w="60"/>
              <w:left w:type="dxa" w:w="90"/>
              <w:bottom w:type="dxa" w:w="60"/>
              <w:right w:type="dxa" w:w="90"/>
            </w:tcMar>
            <w:vAlign w:val="center"/>
          </w:tcPr>
          <w:p>
            <w:pPr>
              <w:spacing w:after="0" w:line="250"/>
              <w:jc w:val="left"/>
            </w:pPr>
            <w:r>
              <w:rPr>
                <w:b w:val="false"/>
                <w:bCs w:val="false"/>
                <w:color w:val="1A1A1A"/>
                <w:sz w:val="19"/>
                <w:szCs w:val="19"/>
              </w:rPr>
              <w:t xml:space="preserve">R18</w:t>
            </w:r>
          </w:p>
        </w:tc>
        <w:tc>
          <w:tcPr>
            <w:tcW w:type="dxa" w:w="3810"/>
            <w:shd w:fill="F3F6FB"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Image optimization + CDN</w:t>
            </w:r>
          </w:p>
        </w:tc>
        <w:tc>
          <w:tcPr>
            <w:tcW w:type="dxa" w:w="700"/>
            <w:shd w:fill="F3F6FB"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R38</w:t>
            </w:r>
          </w:p>
        </w:tc>
        <w:tc>
          <w:tcPr>
            <w:tcW w:type="dxa" w:w="3810"/>
            <w:shd w:fill="F3F6FB"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Integratsiyalar (Payme/Click/Eskiz/HEMIS)</w:t>
            </w:r>
          </w:p>
        </w:tc>
      </w:tr>
      <w:tr>
        <w:tc>
          <w:tcPr>
            <w:tcW w:type="dxa" w:w="700"/>
            <w:shd w:fill="FFFFFF" w:color="auto" w:val="clear"/>
            <w:tcMar>
              <w:top w:type="dxa" w:w="60"/>
              <w:left w:type="dxa" w:w="90"/>
              <w:bottom w:type="dxa" w:w="60"/>
              <w:right w:type="dxa" w:w="90"/>
            </w:tcMar>
            <w:vAlign w:val="center"/>
          </w:tcPr>
          <w:p>
            <w:pPr>
              <w:spacing w:after="0" w:line="250"/>
              <w:jc w:val="left"/>
            </w:pPr>
            <w:r>
              <w:rPr>
                <w:b w:val="false"/>
                <w:bCs w:val="false"/>
                <w:color w:val="1A1A1A"/>
                <w:sz w:val="19"/>
                <w:szCs w:val="19"/>
              </w:rPr>
              <w:t xml:space="preserve">R19</w:t>
            </w:r>
          </w:p>
        </w:tc>
        <w:tc>
          <w:tcPr>
            <w:tcW w:type="dxa" w:w="3810"/>
            <w:shd w:fill="FFFFFF"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BullMQ background jobs</w:t>
            </w:r>
          </w:p>
        </w:tc>
        <w:tc>
          <w:tcPr>
            <w:tcW w:type="dxa" w:w="700"/>
            <w:shd w:fill="FFFFFF"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R39</w:t>
            </w:r>
          </w:p>
        </w:tc>
        <w:tc>
          <w:tcPr>
            <w:tcW w:type="dxa" w:w="3810"/>
            <w:shd w:fill="FFFFFF"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AI modullari</w:t>
            </w:r>
          </w:p>
        </w:tc>
      </w:tr>
      <w:tr>
        <w:tc>
          <w:tcPr>
            <w:tcW w:type="dxa" w:w="700"/>
            <w:shd w:fill="F3F6FB" w:color="auto" w:val="clear"/>
            <w:tcMar>
              <w:top w:type="dxa" w:w="60"/>
              <w:left w:type="dxa" w:w="90"/>
              <w:bottom w:type="dxa" w:w="60"/>
              <w:right w:type="dxa" w:w="90"/>
            </w:tcMar>
            <w:vAlign w:val="center"/>
          </w:tcPr>
          <w:p>
            <w:pPr>
              <w:spacing w:after="0" w:line="250"/>
              <w:jc w:val="left"/>
            </w:pPr>
            <w:r>
              <w:rPr>
                <w:b w:val="false"/>
                <w:bCs w:val="false"/>
                <w:color w:val="1A1A1A"/>
                <w:sz w:val="19"/>
                <w:szCs w:val="19"/>
              </w:rPr>
              <w:t xml:space="preserve">R20</w:t>
            </w:r>
          </w:p>
        </w:tc>
        <w:tc>
          <w:tcPr>
            <w:tcW w:type="dxa" w:w="3810"/>
            <w:shd w:fill="F3F6FB"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Strict CSP (nonce)</w:t>
            </w:r>
          </w:p>
        </w:tc>
        <w:tc>
          <w:tcPr>
            <w:tcW w:type="dxa" w:w="700"/>
            <w:shd w:fill="F3F6FB"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R40</w:t>
            </w:r>
          </w:p>
        </w:tc>
        <w:tc>
          <w:tcPr>
            <w:tcW w:type="dxa" w:w="3810"/>
            <w:shd w:fill="F3F6FB" w:color="auto" w:val="clear"/>
            <w:tcMar>
              <w:top w:type="dxa" w:w="60"/>
              <w:left w:type="dxa" w:w="90"/>
              <w:bottom w:type="dxa" w:w="60"/>
              <w:right w:type="dxa" w:w="90"/>
            </w:tcMar>
            <w:vAlign w:val="center"/>
          </w:tcPr>
          <w:p>
            <w:pPr>
              <w:spacing w:after="0" w:line="250"/>
              <w:jc w:val="center"/>
            </w:pPr>
            <w:r>
              <w:rPr>
                <w:b w:val="false"/>
                <w:bCs w:val="false"/>
                <w:color w:val="1A1A1A"/>
                <w:sz w:val="19"/>
                <w:szCs w:val="19"/>
              </w:rPr>
              <w:t xml:space="preserve">Real-time (Socket.IO)</w:t>
            </w:r>
          </w:p>
        </w:tc>
      </w:tr>
    </w:tbl>
    <w:p>
      <w:pPr>
        <w:spacing w:after="60"/>
      </w:pPr>
    </w:p>
    <w:p>
      <w:pPr>
        <w:pBdr>
          <w:bottom w:val="single" w:color="1D6FB8" w:sz="6" w:space="1"/>
        </w:pBdr>
        <w:spacing w:after="120" w:before="60"/>
      </w:pPr>
    </w:p>
    <w:p>
      <w:pPr>
        <w:spacing w:before="120"/>
        <w:jc w:val="center"/>
      </w:pPr>
      <w:r>
        <w:rPr>
          <w:i/>
          <w:iCs/>
          <w:color w:val="6B7280"/>
          <w:sz w:val="20"/>
          <w:szCs w:val="20"/>
        </w:rPr>
        <w:t xml:space="preserve">— Hujjat oxiri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E2EE" w:sz="4" w:space="4"/>
      </w:pBdr>
      <w:jc w:val="center"/>
    </w:pPr>
    <w:r>
      <w:rPr>
        <w:color w:val="6B7280"/>
        <w:sz w:val="16"/>
        <w:szCs w:val="16"/>
      </w:rPr>
      <w:t xml:space="preserve">Maxfiy — Ichki foydalanish  •  </w:t>
    </w:r>
    <w:r>
      <w:rPr>
        <w:color w:val="6B7280"/>
        <w:sz w:val="16"/>
        <w:szCs w:val="16"/>
      </w:rPr>
      <w:t xml:space="preserve">Sahifa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E2EE" w:sz="4" w:space="4"/>
      </w:pBdr>
      <w:jc w:val="right"/>
    </w:pPr>
    <w:r>
      <w:rPr>
        <w:color w:val="6B7280"/>
        <w:sz w:val="16"/>
        <w:szCs w:val="16"/>
      </w:rPr>
      <w:t xml:space="preserve">IDU Platform v2 — Texnik Topshiriq</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rPr>
        <w:color w:val="1D6FB8"/>
      </w:r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Calibri" w:cs="Calibri" w:eastAsia="Calibri" w:hAnsi="Calibri"/>
      <w:b/>
      <w:bCs/>
      <w:color w:val="0B2545"/>
      <w:sz w:val="30"/>
      <w:szCs w:val="30"/>
    </w:rPr>
  </w:style>
  <w:style w:type="paragraph" w:styleId="Heading2">
    <w:name w:val="Heading 2"/>
    <w:basedOn w:val="Normal"/>
    <w:next w:val="Normal"/>
    <w:qFormat/>
    <w:pPr>
      <w:spacing w:after="100" w:before="240"/>
      <w:outlineLvl w:val="1"/>
    </w:pPr>
    <w:rPr>
      <w:rFonts w:ascii="Calibri" w:cs="Calibri" w:eastAsia="Calibri" w:hAnsi="Calibri"/>
      <w:b/>
      <w:bCs/>
      <w:color w:val="13315C"/>
      <w:sz w:val="25"/>
      <w:szCs w:val="25"/>
    </w:rPr>
  </w:style>
  <w:style w:type="paragraph" w:styleId="Heading3">
    <w:name w:val="Heading 3"/>
    <w:basedOn w:val="Normal"/>
    <w:next w:val="Normal"/>
    <w:qFormat/>
    <w:pPr>
      <w:spacing w:after="70" w:before="160"/>
      <w:outlineLvl w:val="2"/>
    </w:pPr>
    <w:rPr>
      <w:rFonts w:ascii="Calibri" w:cs="Calibri" w:eastAsia="Calibri" w:hAnsi="Calibri"/>
      <w:b/>
      <w:bCs/>
      <w:color w:val="1D6FB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IDU Platform v2 — Texnik Topshiriq</dc:title>
  <dc:creator>IDU Platform Team</dc:creator>
  <dc:description>Toʻliq TZ (senior level)</dc:description>
  <cp:lastModifiedBy>Un-named</cp:lastModifiedBy>
  <cp:revision>1</cp:revision>
  <dcterms:created xsi:type="dcterms:W3CDTF">2026-08-06T02:23:54.632Z</dcterms:created>
  <dcterms:modified xsi:type="dcterms:W3CDTF">2026-08-06T02:23:54.633Z</dcterms:modified>
</cp:coreProperties>
</file>

<file path=docProps/custom.xml><?xml version="1.0" encoding="utf-8"?>
<Properties xmlns="http://schemas.openxmlformats.org/officeDocument/2006/custom-properties" xmlns:vt="http://schemas.openxmlformats.org/officeDocument/2006/docPropsVTypes"/>
</file>