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Olist 电商低评分预测项目执行计划</w:t>
      </w:r>
    </w:p>
    <w:p>
      <w:pPr>
        <w:pStyle w:val="Subtitle"/>
      </w:pPr>
      <w:r>
        <w:t>三人小组内部使用  |  Proposal 汇报日期 2026年10月21日</w:t>
      </w:r>
    </w:p>
    <w:p>
      <w:r>
        <w:t>我们的任务是用同一批订单、同样的模型和评估方式，比较基础订单信息、多表融合以及新增特征对低评分预测的影响。先完成可解释、可复现的核心实验，再考虑扩展。本文说明每个人负责什么、具体怎么做、交接哪些文件以及如何判断任务完成。成员暂用 A、B、C 表示，首次组会时替换成姓名。</w:t>
      </w:r>
    </w:p>
    <w:p>
      <w:pPr>
        <w:pStyle w:val="Heading1"/>
      </w:pPr>
      <w:r>
        <w:t>一 先确定项目边界</w:t>
      </w:r>
    </w:p>
    <w:p>
      <w:r>
        <w:t>题目：Predicting Low Customer Ratings in Olist E Commerce。主问题：数据融合与特征工程是否提升低评分预测？一行数据代表一笔订单；y=1 表示评分1–3，y=0表示评分4–5。不要把3分称作明确差评，统一使用“低评分”。</w:t>
      </w:r>
    </w:p>
    <w:p>
      <w:r>
        <w:t>主方案是在订单送达后、首次评价前预测，只保留已送达、存在有效评分、首次评价创建时间严格晚于送达时间的订单。A先检查这一筛选是否可行，并记录被排除的数量。如果样本不足或时间字段无法支持这个时点，全组改成下单时预测，同时删除实际送达、延迟等特征，不混用两个时点。</w:t>
      </w:r>
    </w:p>
    <w:p>
      <w:r>
        <w:t>注意：目前还未下载和分析真实数据。此前对话中的F1、AUC示例不能当作结果使用。我们不承诺性能一定提升，也不把预测关联写成因果结论。</w:t>
      </w:r>
    </w:p>
    <w:p>
      <w:pPr>
        <w:pStyle w:val="Heading1"/>
      </w:pPr>
      <w:r>
        <w:t>二 三个人的职责和交接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60" w:after="60"/>
            </w:pPr>
            <w:r>
              <w:rPr>
                <w:b/>
                <w:sz w:val="19"/>
              </w:rPr>
              <w:t>成员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60" w:after="60"/>
            </w:pPr>
            <w:r>
              <w:rPr>
                <w:b/>
                <w:sz w:val="19"/>
              </w:rPr>
              <w:t>主责任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60" w:after="60"/>
            </w:pPr>
            <w:r>
              <w:rPr>
                <w:b/>
                <w:sz w:val="19"/>
              </w:rPr>
              <w:t>交付及互审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A 数据负责人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下载、数据审计、标签、样本筛选和划分；基础订单表与EDA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交付 audit、base_orders、split_ids；由B检查键及筛选逻辑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B 融合与特征负责人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商品及支付聚合、多表合并、特征字典、特征可用时间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交付 master_orders 和 features；由C检查重复行和泄漏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C 模型与评估负责人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统一pipeline、E1–E3实验、指标、图表和结果解释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交付 metrics、预测和建模脚本；由A检查划分及样本一致性</w:t>
            </w:r>
          </w:p>
        </w:tc>
      </w:tr>
    </w:tbl>
    <w:p/>
    <w:p>
      <w:r>
        <w:t>三个人都要理解全部流程。A不单独承担全部数据清洗：A负责原始质量规则，B负责合并和特征的质量，C负责训练集拟合的填补、编码与标准化。每人写自己的方法段和两到三张幻灯片，C整合模型结果，A统一文稿表述，B检查图表与字段定义。</w:t>
      </w:r>
    </w:p>
    <w:p>
      <w:pPr>
        <w:pStyle w:val="Heading1"/>
        <w:pageBreakBefore/>
      </w:pPr>
      <w:r>
        <w:t>三 A 的具体操作</w:t>
      </w:r>
    </w:p>
    <w:p>
      <w:pPr>
        <w:pStyle w:val="Heading2"/>
      </w:pPr>
      <w:r>
        <w:t>1 获取并保留原始数据</w:t>
      </w:r>
    </w:p>
    <w:p>
      <w:r>
        <w:t>从Kaggle下载Olist数据并解压到data/raw。记录下载日期、来源、文件名、行数和字段；原始CSV只读，清洗结果写到data/processed。数据入口：https://www.kaggle.com/datasets/olistbr/brazilian-ecommerce</w:t>
      </w:r>
    </w:p>
    <w:p>
      <w:pPr>
        <w:pStyle w:val="Heading2"/>
      </w:pPr>
      <w:r>
        <w:t>2 做数据审计</w:t>
      </w:r>
    </w:p>
    <w:p>
      <w:r>
        <w:t>用pandas读取所有表，输出shape、dtypes、isna比例、exact duplicate数量、关键ID的nunique。orders检查order_id唯一；reviews检查每笔订单有几条评价；items和payments的一对多是正常现象，不随意删除。检查日期先后、负金额、缺失评分和订单状态。</w:t>
      </w:r>
    </w:p>
    <w:p>
      <w:pPr>
        <w:pStyle w:val="Heading2"/>
      </w:pPr>
      <w:r>
        <w:t>3 决定评价标签</w:t>
      </w:r>
    </w:p>
    <w:p>
      <w:r>
        <w:t>先删除完全相同的评价记录，再按order_id和review_creation_date排序保留首次评价。如果最早时间相同且评分冲突，将该订单排除并计数；同时间同评分可按review_id确定性保留。只接受1–5的有效评分，生成low_rating。不能用评价文本、评分衍生字段作为输入。</w:t>
      </w:r>
    </w:p>
    <w:p>
      <w:pPr>
        <w:pStyle w:val="Heading2"/>
      </w:pPr>
      <w:r>
        <w:t>4 定义样本</w:t>
      </w:r>
    </w:p>
    <w:p>
      <w:r>
        <w:t>合并orders与唯一评价表；解析时间。筛选order_status为delivered且送达与评价创建时间有效、评价严格晚于送达。输出逐步筛选数量和最终低评率；保留review_creation_date用于资格检查，不进入X。</w:t>
      </w:r>
    </w:p>
    <w:p>
      <w:pPr>
        <w:pStyle w:val="Heading2"/>
      </w:pPr>
      <w:r>
        <w:t>5 固定划分与EDA</w:t>
      </w:r>
    </w:p>
    <w:p>
      <w:r>
        <w:t>按送达时间排序，约70%/15%/15%划分train/validation/test；相同时间尽量放同一侧。保存order_id与split。检查各段日期范围、低评数量、客户跨段重复率。EDA重点用训练集，测试集仅做基本完整性与类别计数检查。</w:t>
      </w:r>
    </w:p>
    <w:p>
      <w:pPr>
        <w:pStyle w:val="Heading2"/>
      </w:pPr>
      <w:r>
        <w:t>完成标准</w:t>
      </w:r>
    </w:p>
    <w:p>
      <w:r>
        <w:t>base_orders每个order_id唯一，标签规则可追溯；split_ids互不重叠且覆盖全部样本；输出标签分布、缺失概览、筛选日志。数据时间和最终样本量填写真实值，不沿用约10万作为分析样本量。</w:t>
      </w:r>
    </w:p>
    <w:p>
      <w:r>
        <w:t>建议交付：01_audit.ipynb、audit_summary.csv、sample_flow.csv、base_orders.parquet、split_ids.csv。基础预测字段可用订单批准等待时长、预计配送天数、下单月份与时段；不用order_id、customer_id作为特征。</w:t>
      </w:r>
    </w:p>
    <w:p>
      <w:pPr>
        <w:pStyle w:val="Heading1"/>
        <w:pageBreakBefore/>
      </w:pPr>
      <w:r>
        <w:t>四 B 的具体操作</w:t>
      </w:r>
    </w:p>
    <w:p>
      <w:pPr>
        <w:pStyle w:val="Heading2"/>
      </w:pPr>
      <w:r>
        <w:t>1 先商品关联再订单聚合</w:t>
      </w:r>
    </w:p>
    <w:p>
      <w:r>
        <w:t>items按product_id关联products，按seller_id关联sellers，检查右表键唯一。按order_id汇总商品行数、seller_id去重数、price求和、freight_value求和。商品重量和体积等注明是平均还是总和；类别可用确定性众数，平局按字母排序。不要将order_item_id误当作商品数量字段。</w:t>
      </w:r>
    </w:p>
    <w:p>
      <w:pPr>
        <w:pStyle w:val="Heading2"/>
      </w:pPr>
      <w:r>
        <w:t>2 单独汇总支付表</w:t>
      </w:r>
    </w:p>
    <w:p>
      <w:r>
        <w:t>payments按order_id汇总payment_value之和、支付记录数、支付方式集合或类别指示、installments最大值。不要将不同支付记录的分期数直接相加。聚合规则写入字典。</w:t>
      </w:r>
    </w:p>
    <w:p>
      <w:pPr>
        <w:pStyle w:val="Heading2"/>
      </w:pPr>
      <w:r>
        <w:t>3 合并到订单主表</w:t>
      </w:r>
    </w:p>
    <w:p>
      <w:r>
        <w:t>以A的base_orders为左表，用order_id左连接items_agg和payments_agg；customers按customer_id连接。每步用merge(validate="one_to_one")或many_to_one验证关系，打印行数和匹配率。辅助表缺失不删除订单，保留缺失标记。</w:t>
      </w:r>
    </w:p>
    <w:p>
      <w:pPr>
        <w:pStyle w:val="Heading2"/>
      </w:pPr>
      <w:r>
        <w:t>4 地理信息控制范围</w:t>
      </w:r>
    </w:p>
    <w:p>
      <w:r>
        <w:t>核心只使用州信息，可计算卖家与顾客同州的商品占比。经纬度和距离为可选项：先按邮编前缀聚合坐标，再关联客户和卖家；绝不直接把geolocation多行连接到订单。扩展前由全组确认时间是否充足。</w:t>
      </w:r>
    </w:p>
    <w:p>
      <w:pPr>
        <w:pStyle w:val="Heading2"/>
      </w:pPr>
      <w:r>
        <w:t>5 建立特征组</w:t>
      </w:r>
    </w:p>
    <w:p>
      <w:r>
        <w:t>明确E1基础订单特征、E2新增融合特征、E3新增衍生特征，并将列名列表写到features.json。所有ID、review_score、review文本、评价时间及split只用于追踪或标签，不能进入模型。</w:t>
      </w:r>
    </w:p>
    <w:p>
      <w:pPr>
        <w:pStyle w:val="Heading2"/>
      </w:pPr>
      <w:r>
        <w:t>完成标准</w:t>
      </w:r>
    </w:p>
    <w:p>
      <w:r>
        <w:t>master_orders行数与base_orders完全一致且order_id唯一；每个特征有公式、单位、来源和可用时点；汇总金额能与原表按相同订单集合核对；未在全数据上学习填补或截尾参数。</w:t>
      </w:r>
    </w:p>
    <w:p>
      <w:r>
        <w:t>建议交付：02_integration.ipynb、build_features.py、master_orders.parquet、feature_dictionary.csv、features.json、join_audit.csv。</w:t>
      </w:r>
    </w:p>
    <w:p>
      <w:pPr>
        <w:pStyle w:val="Heading1"/>
        <w:pageBreakBefore/>
      </w:pPr>
      <w:r>
        <w:t>五 特征公式及使用规则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60" w:after="60"/>
            </w:pPr>
            <w:r>
              <w:rPr>
                <w:b/>
                <w:sz w:val="19"/>
              </w:rPr>
              <w:t>特征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60" w:after="60"/>
            </w:pPr>
            <w:r>
              <w:rPr>
                <w:b/>
                <w:sz w:val="19"/>
              </w:rPr>
              <w:t>定义与注意事项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delivery_duration_days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送达时间减下单时间，以总秒数/86400计算；仅用于送达后任务。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delivery_delay_days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送达时间减预计送达时间，保留正负；预计日期可能为午夜，解释时注明粒度。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late_delivery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按日期比较，送达日期晚于预计日期为1，避免把预计日当天送达算迟到。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freight_ratio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总运费/商品总价；分母≤0或缺失时设缺失并加invalid_price标记。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order_item_count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items记录条数；原数据未给出独立quantity时，不声称是实际单位数。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seller_count / multi_seller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seller_id去重数量；超过1标记为多卖家。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same_state_share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有有效州信息的商品行中，卖家州与顾客州一致的比例；另记录未知州占比。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payment characteristics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支付总额、方式指示、支付记录数、最大分期数；核对与订单价格运费是否匹配。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product characteristics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重量、体积或类别的预先定义汇总；缺失保留，由训练pipeline处理。</w:t>
            </w:r>
          </w:p>
        </w:tc>
      </w:tr>
    </w:tbl>
    <w:p/>
    <w:p>
      <w:r>
        <w:t>E2允许使用原字段的简单聚合，这是多表融合不可避免的部分；E3再加入业务比例、时长、标记和交互。需要清楚承认：聚合本身也属于特征构造，实验衡量的是预先定义的两组处理方案，不能声称把两者完全分离。</w:t>
      </w:r>
    </w:p>
    <w:p>
      <w:pPr>
        <w:pStyle w:val="Heading1"/>
      </w:pPr>
      <w:r>
        <w:t>六 合并顺序的示例</w:t>
      </w:r>
    </w:p>
    <w:p>
      <w:r>
        <w:t>items → products与sellers → items_agg；payments → payments_agg；orders → 唯一reviews → 合格base_orders；最后base_orders分别左连接items_agg、payments_agg和唯一customers。所有订单级辅助表都应先满足order_id唯一。</w:t>
      </w:r>
    </w:p>
    <w:p>
      <w:r>
        <w:t>例如一笔订单有2条商品和3条支付记录，直接合并会出现6行。正确方法是先得到1行商品汇总和1行支付汇总，再连接到1行订单。每步合并后检查len、order_id.nunique和金额，发现膨胀立即停止建模。</w:t>
      </w:r>
    </w:p>
    <w:p>
      <w:pPr>
        <w:pStyle w:val="Heading1"/>
        <w:pageBreakBefore/>
      </w:pPr>
      <w:r>
        <w:t>七 C 的具体操作</w:t>
      </w:r>
    </w:p>
    <w:p>
      <w:pPr>
        <w:pStyle w:val="Heading2"/>
      </w:pPr>
      <w:r>
        <w:t>1 建立统一训练入口</w:t>
      </w:r>
    </w:p>
    <w:p>
      <w:r>
        <w:t>读取master_orders、split_ids、features.json。按order_id核对集合；X按特征组取列，y使用low_rating。用ColumnTransformer把数值和类别分开；数值中位数填补，可加缺失标记；类别缺失填Unknown，OneHotEncoder(handle_unknown="ignore")。逻辑回归加StandardScaler，随机森林不必标准化。</w:t>
      </w:r>
    </w:p>
    <w:p>
      <w:pPr>
        <w:pStyle w:val="Heading2"/>
      </w:pPr>
      <w:r>
        <w:t>2 运行可比实验</w:t>
      </w:r>
    </w:p>
    <w:p>
      <w:r>
        <w:t>先跑最常见类别DummyClassifier作为E0，再分别对LogisticRegression和RandomForest跑E1/E2/E3，共6个主要模型配置。固定random_state=42、样本ID、特征处理规则和调参预算。先用保守固定参数完成首轮，再在验证集用小范围预先约定网格选择参数。</w:t>
      </w:r>
    </w:p>
    <w:p>
      <w:pPr>
        <w:pStyle w:val="Heading2"/>
      </w:pPr>
      <w:r>
        <w:t>3 处理低评与阈值</w:t>
      </w:r>
    </w:p>
    <w:p>
      <w:r>
        <w:t>报告各段低评比例。可以比较不加权和class_weight="balanced"，但只依验证集选择。核心方案不用SMOTE。阈值在验证集上选F1最大者；相同时选较高阈值，并记录规则。绝不在test上挑阈值。</w:t>
      </w:r>
    </w:p>
    <w:p>
      <w:pPr>
        <w:pStyle w:val="Heading2"/>
      </w:pPr>
      <w:r>
        <w:t>4 计算指标</w:t>
      </w:r>
    </w:p>
    <w:p>
      <w:r>
        <w:t>用average_precision_score计算AP，文稿注明这是PR-AUC的实现口径，区别于曲线梯形积分。同时计算y=1的F1、precision、recall、ROC-AUC与confusion matrix；accuracy仅作补充。保存每个订单的真实标签和概率。</w:t>
      </w:r>
    </w:p>
    <w:p>
      <w:pPr>
        <w:pStyle w:val="Heading2"/>
      </w:pPr>
      <w:r>
        <w:t>5 消融与质量对照</w:t>
      </w:r>
    </w:p>
    <w:p>
      <w:r>
        <w:t>E3分别去掉配送、支付、商品组，保持调参规则一致。清洗对照在固定特征集合下比较基础填补与增加缺失标记；只有审计发现合理需要时才比较训练集分位数截尾。基础正确标签、唯一订单和无泄漏不是可放弃的对照条件。</w:t>
      </w:r>
    </w:p>
    <w:p>
      <w:pPr>
        <w:pStyle w:val="Heading2"/>
      </w:pPr>
      <w:r>
        <w:t>6 解释与完成标准</w:t>
      </w:r>
    </w:p>
    <w:p>
      <w:r>
        <w:t>验证集完成所有选择后锁定方案，再统一评估test。报告E2−E1与E3−E2的指标差值；如用bootstrap，按相同测试订单配对重采样，说明客户重复或时间依赖可能使区间偏乐观。不改善也是有效发现。</w:t>
      </w:r>
    </w:p>
    <w:p>
      <w:r>
        <w:t>建议交付：03_modeling.ipynb、train_evaluate.py、experiment_config.json、metrics.csv、test_predictions.csv和figures。metrics至少包含experiment、model、n_train、n_test、AP、F1、precision、recall、ROC_AUC、threshold、seed。Proposal前只要求可行性baseline，不要求所有最终实验完成。</w:t>
      </w:r>
    </w:p>
    <w:p>
      <w:pPr>
        <w:pStyle w:val="Heading1"/>
        <w:pageBreakBefore/>
      </w:pPr>
      <w:r>
        <w:t>八 到10月21日的准备安排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60" w:after="60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60" w:after="60"/>
            </w:pPr>
            <w:r>
              <w:rPr>
                <w:b/>
                <w:sz w:val="19"/>
              </w:rPr>
              <w:t>工作安排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60" w:after="60"/>
            </w:pPr>
            <w:r>
              <w:rPr>
                <w:b/>
                <w:sz w:val="19"/>
              </w:rPr>
              <w:t>检查点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10月7–8日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全组定A/B/C；A下载审计；B写关系图；C建环境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共享目录、来源、任务定义和版本统一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10月9–10日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A完成标签与时点筛选；B检查字段；C确定指标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记录合格样本与低评数量，确认主任务可行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10月11–14日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A冻结划分；B完成订单主表与字典；C搭pipeline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无重复订单，合并无行数膨胀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10月15–17日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C跑E1 feasibility baseline；全组写8页PPT内容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结果只标注已实际运行内容；方法设计完整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10月18–19日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互审；完成PPT；首次计时排练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确认总时长约10分钟，三人能答关键问题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10月20日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第二次排练、统一表述、备份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PPT冻结并准备PDF备份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10月21日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正式proposal presentation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b w:val="0"/>
                <w:sz w:val="19"/>
              </w:rPr>
              <w:t>记录老师反馈与范围调整</w:t>
            </w:r>
          </w:p>
        </w:tc>
      </w:tr>
    </w:tbl>
    <w:p/>
    <w:p>
      <w:pPr>
        <w:pStyle w:val="Heading1"/>
      </w:pPr>
      <w:r>
        <w:t>九 Proposal之后的相对进度</w:t>
      </w:r>
    </w:p>
    <w:p>
      <w:r>
        <w:t>最终提交日期尚未给出，不能把自定日期写成课程deadline。暂按汇报后4周排期：第1周按反馈修订并锁定数据；第2周完成E1–E3和小规模调参；第3周完成消融、稳健性和结果解释；第4周完成报告、复现和最终汇报。若真实deadline更早，先删距离、boosting和复杂区间等扩展，保留核心比较。</w:t>
      </w:r>
    </w:p>
    <w:p>
      <w:pPr>
        <w:pStyle w:val="Heading1"/>
      </w:pPr>
      <w:r>
        <w:t>十 十分钟汇报分工</w:t>
      </w:r>
    </w:p>
    <w:p>
      <w:r>
        <w:t>A讲第1–3页，共3分15秒：问题、价值、数据和标签。B讲第4–6页，共4分钟：怎么合并、做哪些特征、怎么比较。C讲第7–8页，共2分45秒：模型、评价、泄漏控制和进度。准备回答为什么把3分归低评、为什么选送达后、怎样防止多表重复以及性能不提升怎么办。</w:t>
      </w:r>
    </w:p>
    <w:p>
      <w:pPr>
        <w:pStyle w:val="Heading1"/>
        <w:pageBreakBefore/>
      </w:pPr>
      <w:r>
        <w:t>十一 协作和复现方式</w:t>
      </w:r>
    </w:p>
    <w:p>
      <w:r>
        <w:t>共享结构：data/raw保存原始CSV；data/processed保存主表和split；notebooks按01、02、03编号；src保存可重复运行脚本；outputs保存metrics和figures；docs保存proposal与报告。原始CSV不直接改，处理步骤必须写脚本，不能依赖手工编辑Excel。</w:t>
      </w:r>
    </w:p>
    <w:p>
      <w:r>
        <w:t>用conda或venv统一Python版本，并记录pandas、numpy、scikit-learn、matplotlib、seaborn和pyarrow版本到requirements.txt。普通笔记本CPU足够起步，不需要GPU。先用几千行验证逻辑，正式指标必须使用固定完整合格样本。</w:t>
      </w:r>
    </w:p>
    <w:p>
      <w:r>
        <w:t>每两到三天用15分钟检查进展：每人说已完成、当前问题和下一交付。以order_id为交接索引；B不能悄悄删除订单，C不能重新随机划分。若必须改样本，全组更新数据版本、split和所有实验，不把不同版本结果放一张比较表。</w:t>
      </w:r>
    </w:p>
    <w:p>
      <w:pPr>
        <w:pStyle w:val="Heading1"/>
      </w:pPr>
      <w:r>
        <w:t>十二 最终验收清单</w:t>
      </w:r>
    </w:p>
    <w:p>
      <w:pPr>
        <w:pStyle w:val="ListBullet"/>
      </w:pPr>
      <w:r>
        <w:t>研究问题与预测时点在proposal、代码和报告中一致。</w:t>
      </w:r>
    </w:p>
    <w:p>
      <w:pPr>
        <w:pStyle w:val="ListBullet"/>
      </w:pPr>
      <w:r>
        <w:t>原始数据来源、筛选数量、标签与冲突评价处理有记录。</w:t>
      </w:r>
    </w:p>
    <w:p>
      <w:pPr>
        <w:pStyle w:val="ListBullet"/>
      </w:pPr>
      <w:r>
        <w:t>主表每笔订单仅一行，融合前后行数与金额已核验。</w:t>
      </w:r>
    </w:p>
    <w:p>
      <w:pPr>
        <w:pStyle w:val="ListBullet"/>
      </w:pPr>
      <w:r>
        <w:t>E1–E3使用相同train、validation和test订单，训练预处理不接触测试数据。</w:t>
      </w:r>
    </w:p>
    <w:p>
      <w:pPr>
        <w:pStyle w:val="ListBullet"/>
      </w:pPr>
      <w:r>
        <w:t>所有特征在预测时点可用，评价文本、评分、ID不进入模型。</w:t>
      </w:r>
    </w:p>
    <w:p>
      <w:pPr>
        <w:pStyle w:val="ListBullet"/>
      </w:pPr>
      <w:r>
        <w:t>阈值与参数仅由训练及验证决定，真实结果和预期明确区分。</w:t>
      </w:r>
    </w:p>
    <w:p>
      <w:pPr>
        <w:pStyle w:val="ListBullet"/>
      </w:pPr>
      <w:r>
        <w:t>记录低评AP与F1，给出配对增量与必要限制，不以accuracy单独证明效果。</w:t>
      </w:r>
    </w:p>
    <w:p>
      <w:pPr>
        <w:pStyle w:val="ListBullet"/>
      </w:pPr>
      <w:r>
        <w:t>三人能够从原始CSV重新生成主表和结果，图表与报告中的数值一致。</w:t>
      </w:r>
    </w:p>
    <w:p>
      <w:pPr>
        <w:pStyle w:val="Heading1"/>
      </w:pPr>
      <w:r>
        <w:t>十三 第一次组会现在要决定的事</w:t>
      </w:r>
    </w:p>
    <w:p>
      <w:r>
        <w:t>确认A/B/C对应姓名、共享位置和各自可投入时间；下载数据并优先检查首次评价是否发生在送达之后；确认老师的最终deadline以及是否要求独立外部数据源。Olist多个关联CSV足以研究多表融合，但并非多个独立提供方；如老师要求外部来源，先重新评估扩展可行性。</w:t>
      </w:r>
    </w:p>
    <w:p>
      <w:r>
        <w:t>核心交付是两类证据：数据质量与合并检查证明处理正确；固定实验的真实指标证明预处理是否有帮助。先做完这两类证据，再增加漂亮的图或更复杂的模型。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