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№9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«Класичні алгоритми опрацювання масивів»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0</wp:posOffset>
                </wp:positionV>
                <wp:extent cx="2352675" cy="1005762"/>
                <wp:effectExtent b="0" l="0" r="0" t="0"/>
                <wp:wrapNone/>
                <wp:docPr id="167672529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студентка ІІІ курсу групи 31І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Новосад С.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0</wp:posOffset>
                </wp:positionV>
                <wp:extent cx="2352675" cy="1005762"/>
                <wp:effectExtent b="0" l="0" r="0" t="0"/>
                <wp:wrapNone/>
                <wp:docPr id="167672529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005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88900</wp:posOffset>
                </wp:positionV>
                <wp:extent cx="2409825" cy="1431706"/>
                <wp:effectExtent b="0" l="0" r="0" t="0"/>
                <wp:wrapNone/>
                <wp:docPr id="16767252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88900</wp:posOffset>
                </wp:positionV>
                <wp:extent cx="2409825" cy="1431706"/>
                <wp:effectExtent b="0" l="0" r="0" t="0"/>
                <wp:wrapNone/>
                <wp:docPr id="167672529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4317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Осн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sz w:val="28"/>
              <w:szCs w:val="28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 вхідних та вихідних даних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100" w:before="0" w:line="360" w:lineRule="auto"/>
            <w:ind w:left="238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.2 Блок-схема</w:t>
          </w: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літератури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лабораторної роботи – </w:t>
      </w:r>
      <w:r w:rsidDel="00000000" w:rsidR="00000000" w:rsidRPr="00000000">
        <w:rPr>
          <w:sz w:val="28"/>
          <w:szCs w:val="28"/>
          <w:rtl w:val="0"/>
        </w:rPr>
        <w:t xml:space="preserve">ознайомлення з класичними алгоритмами опрацювання масивів та набуття практичних навичок їх реалізації. Навчитися аналізувати ефективність алгоритмів та застосовувати їх для вирішення типових завдань з обробки масивів.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Напишіть програму, яка реалізує алгоритм підрахунку суми значень елементів головної та побічної діагоналі двовимірного масиву. Розмірність масиву та всі елементи вводяться з клавіатури.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Основна частина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Розмірність квадратної матриці (n):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одне ціле число n, яке визначає розмір квадратної матриці n×n.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Елементи матриці: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n^2 цілих чисел, які представляють елементи квадратної матриці.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Сума головної діагоналі: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обчислює суму елементів, що знаходяться на головній діагоналі матриці (від верхнього лівого кута до нижнього правого).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Сума побічної діагоналі: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обчислює суму елементів, що знаходяться на побічній діагоналі матриці (від верхнього правого кута до нижнього лівого).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Блок-схема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-160971</wp:posOffset>
            </wp:positionH>
            <wp:positionV relativeFrom="paragraph">
              <wp:posOffset>114300</wp:posOffset>
            </wp:positionV>
            <wp:extent cx="2132648" cy="9425262"/>
            <wp:effectExtent b="0" l="0" r="0" t="0"/>
            <wp:wrapSquare wrapText="bothSides" distB="114300" distT="114300" distL="114300" distR="114300"/>
            <wp:docPr id="16767252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648" cy="9425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 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цій лабораторній роботі я ознайомилася з основними класичними алгоритмами опрацювання масивів. Набула практичних навичок реалізації цих алгоритмів та аналізу їх ефективності. Отримані знання дозволять ефективніше вирішувати завдання, пов'язані з обробкою структурованих даних, та оптимізувати алгоритми для підвищення продуктивності програм. Це закладе міцну основу для подальшого вивчення алгоритмів та структур даних.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https://vseosvita.ua/lesson/alhorytm-opratsiuvannia-masyviv-410714.html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https://mozok.click/756-dvovimrn-masivi.html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77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708400"/>
            <wp:effectExtent b="0" l="0" r="0" t="0"/>
            <wp:docPr id="16767252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2374900"/>
            <wp:effectExtent b="0" l="0" r="0" t="0"/>
            <wp:docPr id="16767252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right="1281.2598425196852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750" cy="3327400"/>
            <wp:effectExtent b="0" l="0" r="0" t="0"/>
            <wp:docPr id="16767252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440" w:left="1701" w:right="849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684B"/>
    <w:rPr>
      <w:rFonts w:ascii="Times New Roman" w:hAnsi="Times New Roman" w:cstheme="minorHAnsi"/>
      <w:kern w:val="0"/>
      <w:sz w:val="24"/>
      <w:lang w:val="en-US"/>
    </w:rPr>
  </w:style>
  <w:style w:type="paragraph" w:styleId="1">
    <w:name w:val="heading 1"/>
    <w:next w:val="a"/>
    <w:link w:val="10"/>
    <w:autoRedefine w:val="1"/>
    <w:uiPriority w:val="9"/>
    <w:qFormat w:val="1"/>
    <w:rsid w:val="000340BF"/>
    <w:pPr>
      <w:spacing w:after="240"/>
      <w:jc w:val="center"/>
      <w:outlineLvl w:val="0"/>
    </w:pPr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E30D9F"/>
    <w:pPr>
      <w:keepNext w:val="1"/>
      <w:keepLines w:val="1"/>
      <w:spacing w:after="120"/>
      <w:jc w:val="center"/>
      <w:outlineLvl w:val="1"/>
    </w:pPr>
    <w:rPr>
      <w:rFonts w:cstheme="majorBidi" w:eastAsiaTheme="majorEastAsia"/>
      <w:b w:val="1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EA3C0E"/>
    <w:pPr>
      <w:keepNext w:val="1"/>
      <w:keepLines w:val="1"/>
      <w:spacing w:after="120"/>
      <w:jc w:val="center"/>
      <w:outlineLvl w:val="2"/>
    </w:pPr>
    <w:rPr>
      <w:rFonts w:cstheme="majorBidi" w:eastAsiaTheme="majorEastAsia"/>
      <w:b w:val="1"/>
      <w:noProof w:val="1"/>
      <w:sz w:val="28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340BF"/>
    <w:rPr>
      <w:rFonts w:ascii="Times New Roman" w:cs="Times New Roman" w:eastAsia="Times New Roman" w:hAnsi="Times New Roman"/>
      <w:b w:val="1"/>
      <w:bCs w:val="1"/>
      <w:kern w:val="0"/>
      <w:sz w:val="28"/>
      <w:szCs w:val="28"/>
    </w:rPr>
  </w:style>
  <w:style w:type="paragraph" w:styleId="a3">
    <w:name w:val="List Paragraph"/>
    <w:basedOn w:val="a"/>
    <w:uiPriority w:val="34"/>
    <w:qFormat w:val="1"/>
    <w:rsid w:val="006E684B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E30D9F"/>
    <w:rPr>
      <w:rFonts w:ascii="Times New Roman" w:hAnsi="Times New Roman" w:cstheme="majorBidi" w:eastAsiaTheme="majorEastAsia"/>
      <w:b w:val="1"/>
      <w:color w:val="000000" w:themeColor="text1"/>
      <w:kern w:val="0"/>
      <w:sz w:val="28"/>
      <w:szCs w:val="26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9066DA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 w:val="1"/>
    <w:qFormat w:val="1"/>
    <w:rsid w:val="008C1458"/>
    <w:pPr>
      <w:spacing w:after="0" w:before="240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  <w:lang w:eastAsia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8C145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paragraph" w:styleId="a9">
    <w:name w:val="footer"/>
    <w:basedOn w:val="a"/>
    <w:link w:val="aa"/>
    <w:uiPriority w:val="99"/>
    <w:unhideWhenUsed w:val="1"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EA3C0E"/>
    <w:rPr>
      <w:rFonts w:ascii="Times New Roman" w:hAnsi="Times New Roman" w:cstheme="majorBidi" w:eastAsiaTheme="majorEastAsia"/>
      <w:b w:val="1"/>
      <w:noProof w:val="1"/>
      <w:kern w:val="0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0340BF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zok.click/756-dvovimrn-masivi.html" TargetMode="External"/><Relationship Id="rId10" Type="http://schemas.openxmlformats.org/officeDocument/2006/relationships/hyperlink" Target="https://vseosvita.ua/lesson/alhorytm-opratsiuvannia-masyviv-410714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/2fwRSRO1LQy5GMLx1rm3jh2MA==">CgMxLjAyCGguZ2pkZ3hzMgloLjMwajB6bGwyCWguMWZvYjl0ZTIJaC4zem55c2g3MgloLjJldDkycDAyCGgudHlqY3d0MgloLjNkeTZ2a20yCWguMXQzaDVzZjIJaC40ZDM0b2c4OAByITFqc1ZPbFZRdkFVUHduV3B2QXQ4VnItVFhfRXZQa3huRA==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2023-11-06T10:21:00Z</dcterms:created>
  <dc:creator>Устименко Оксана Борисівна</dc:creator>
</cp:coreProperties>
</file>