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AI-powered chatbots, designed ethically, can support high-quality university teaching</w:t>
        <w:br/>
        <w:br/>
        <w:t xml:space="preserve">        </w:t>
        <w:br/>
        <w:t xml:space="preserve">          Nadia Naffi, Université Laval; Ann-Louise Davidson, Concordia University; Auxane Boch, Technical University of Munich; Bruno Kesangana Nandaba, Université Laval, and Mehdi Rougui, Université Laval</w:t>
        <w:br/>
        <w:t xml:space="preserve">        </w:t>
        <w:br/>
        <w:t xml:space="preserve">    </w:t>
      </w:r>
    </w:p>
    <w:p>
      <w:r>
        <w:br/>
        <w:t xml:space="preserve">      Chatbots can be part of a broader approach  universities’ teaching and learning centres can take to support faculty in innovating teaching practices.</w:t>
        <w:br/>
        <w:t xml:space="preserve">    </w:t>
      </w:r>
    </w:p>
    <w:p>
      <w:r>
        <w:br/>
        <w:t xml:space="preserve">      4 New Year’s resolutions for a healthier environment in 2022</w:t>
        <w:br/>
        <w:br/>
        <w:t xml:space="preserve">        </w:t>
        <w:br/>
        <w:t xml:space="preserve">          Viniece Jennings, Agnes Scott College</w:t>
        <w:br/>
        <w:t xml:space="preserve">        </w:t>
        <w:br/>
        <w:t xml:space="preserve">    </w:t>
      </w:r>
    </w:p>
    <w:p>
      <w:r>
        <w:br/>
        <w:t xml:space="preserve">      An environmental health scholar shares four resolutions to improve your relationship with the environment – and its prospects for the future.</w:t>
        <w:br/>
        <w:t xml:space="preserve">    </w:t>
      </w:r>
    </w:p>
    <w:p>
      <w:r>
        <w:br/>
        <w:t xml:space="preserve">      How will ‘independent learning’ paradigm in Indonesia’s higher education benefit students with disabilities?</w:t>
        <w:br/>
        <w:br/>
        <w:t xml:space="preserve">        </w:t>
        <w:br/>
        <w:t xml:space="preserve">          Dina Afrianty, La Trobe University; Alies Poetri Lintangsari, Universitas Brawijaya, and Ive Emaliana, Universitas Brawijaya</w:t>
        <w:br/>
        <w:t xml:space="preserve">        </w:t>
        <w:br/>
        <w:t xml:space="preserve">    </w:t>
      </w:r>
    </w:p>
    <w:p>
      <w:r>
        <w:br/>
        <w:t xml:space="preserve">      There is a strong chance that the needs of students with disabilities may be overlooked.</w:t>
        <w:br/>
        <w:t xml:space="preserve">    </w:t>
      </w:r>
    </w:p>
    <w:p>
      <w:r>
        <w:br/>
        <w:t xml:space="preserve">      The cost of COVID: what happens when children don’t go to school</w:t>
        <w:br/>
        <w:br/>
        <w:t xml:space="preserve">        </w:t>
        <w:br/>
        <w:t xml:space="preserve">          Conrad Hughes, Université de Genève</w:t>
        <w:br/>
        <w:t xml:space="preserve">        </w:t>
        <w:br/>
        <w:t xml:space="preserve">    </w:t>
      </w:r>
    </w:p>
    <w:p>
      <w:r>
        <w:br/>
        <w:t xml:space="preserve">      School closures have immediate and long-term effects on students, both emotionally and economically. They will also have a ripple effect on a country and on income inequality.</w:t>
        <w:br/>
        <w:t xml:space="preserve">    </w:t>
      </w:r>
    </w:p>
    <w:p>
      <w:r>
        <w:br/>
        <w:t xml:space="preserve">      How hip-hop in the classroom is raising the volume of learning: 4 essential reads</w:t>
        <w:br/>
        <w:br/>
        <w:t xml:space="preserve">        </w:t>
        <w:br/>
        <w:t xml:space="preserve">          Jamaal Abdul-Alim, The Conversation and Alvin Buyinza, The Conversation</w:t>
        <w:br/>
        <w:t xml:space="preserve">        </w:t>
        <w:br/>
        <w:t xml:space="preserve">    </w:t>
      </w:r>
    </w:p>
    <w:p>
      <w:r>
        <w:br/>
        <w:t xml:space="preserve">      In recognition of National Hip Hop History Month, The Conversation presents four articles that deal with how educators and rappers are taking hip-hop from concerts to classrooms.</w:t>
        <w:br/>
        <w:t xml:space="preserve">    </w:t>
      </w:r>
    </w:p>
    <w:p>
      <w:r>
        <w:br/>
        <w:t xml:space="preserve">      Hip-hop’s love-hate relationship with education</w:t>
        <w:br/>
        <w:br/>
        <w:t xml:space="preserve">        </w:t>
        <w:br/>
        <w:t xml:space="preserve">          Nolan Jones, Mills College</w:t>
        <w:br/>
        <w:t xml:space="preserve">        </w:t>
        <w:br/>
        <w:t xml:space="preserve">    </w:t>
      </w:r>
    </w:p>
    <w:p>
      <w:r>
        <w:br/>
        <w:t xml:space="preserve">      The world of rap music has no shortage of artists who turned their backs on formal education only to become some of education’s biggest benefactors.</w:t>
        <w:br/>
        <w:t xml:space="preserve">    </w:t>
      </w:r>
    </w:p>
    <w:p>
      <w:r>
        <w:br/>
        <w:t xml:space="preserve">      Facebook, the metaverse and the monetisation of higher education</w:t>
        <w:br/>
        <w:br/>
        <w:t xml:space="preserve">        </w:t>
        <w:br/>
        <w:t xml:space="preserve">          John Preston, University of Essex</w:t>
        <w:br/>
        <w:t xml:space="preserve">        </w:t>
        <w:br/>
        <w:t xml:space="preserve">    </w:t>
      </w:r>
    </w:p>
    <w:p>
      <w:r>
        <w:br/>
        <w:t xml:space="preserve">      The metaverse may change how profit is made in higher education.</w:t>
        <w:br/>
        <w:t xml:space="preserve">    </w:t>
      </w:r>
    </w:p>
    <w:p>
      <w:r>
        <w:br/>
        <w:t xml:space="preserve">      Outdoor play in Canada should continue beyond the COVID-19 pandemic</w:t>
        <w:br/>
        <w:br/>
        <w:t xml:space="preserve">        </w:t>
        <w:br/>
        <w:t xml:space="preserve">          Tanya Halsall, L’Université d’Ottawa/University of Ottawa</w:t>
        <w:br/>
        <w:t xml:space="preserve">        </w:t>
        <w:br/>
        <w:t xml:space="preserve">    </w:t>
      </w:r>
    </w:p>
    <w:p>
      <w:r>
        <w:br/>
        <w:t xml:space="preserve">      The pandemic ushered in a renaissance of outdoor living. We need to advance the momentum for outdoor play to support the health and development of children</w:t>
        <w:br/>
        <w:t xml:space="preserve">    </w:t>
      </w:r>
    </w:p>
    <w:p>
      <w:r>
        <w:br/>
        <w:t xml:space="preserve">      Africa’s first continent-wide survey of climate change literacy finds education is key</w:t>
        <w:br/>
        <w:br/>
        <w:t xml:space="preserve">        </w:t>
        <w:br/>
        <w:t xml:space="preserve">          Nicholas P. Simpson, University of Cape Town; Christopher Trisos, University of Cape Town; Matthias Krönke, University of Cape Town, and Talbot M. Andrews, University of Connecticut</w:t>
        <w:br/>
        <w:t xml:space="preserve">        </w:t>
        <w:br/>
        <w:t xml:space="preserve">    </w:t>
      </w:r>
    </w:p>
    <w:p>
      <w:r>
        <w:br/>
        <w:t xml:space="preserve">      Education, historical trends in precipitation, and perceived drought experiences predict increased climate change literacy, but rates are lower for women, those in rural areas, and low-income groups.</w:t>
        <w:br/>
        <w:t xml:space="preserve">    </w:t>
      </w:r>
    </w:p>
    <w:p>
      <w:r>
        <w:br/>
        <w:t xml:space="preserve">      Why mixing languages can improve students’ academic performance</w:t>
        <w:br/>
        <w:br/>
        <w:t xml:space="preserve">        </w:t>
        <w:br/>
        <w:t xml:space="preserve">          Rasman, Universitas Negeri Yogyakarta</w:t>
        <w:br/>
        <w:t xml:space="preserve">        </w:t>
        <w:br/>
        <w:t xml:space="preserve">    </w:t>
      </w:r>
    </w:p>
    <w:p>
      <w:r>
        <w:br/>
        <w:t xml:space="preserve">      Contrary to popular opinion, multilingual practices do not have any negative effect on students’ academic achievement.</w:t>
        <w:br/>
        <w:t xml:space="preserve">    </w:t>
      </w:r>
    </w:p>
    <w:p>
      <w:r>
        <w:br/>
        <w:t xml:space="preserve">      The term ‘Anthropocene’ isn’t perfect – but it shows us the scale of the environmental crisis we’ve caused</w:t>
        <w:br/>
        <w:br/>
        <w:t xml:space="preserve">        </w:t>
        <w:br/>
        <w:t xml:space="preserve">          Peter Sutoris, SOAS, University of London</w:t>
        <w:br/>
        <w:t xml:space="preserve">        </w:t>
        <w:br/>
        <w:t xml:space="preserve">    </w:t>
      </w:r>
    </w:p>
    <w:p>
      <w:r>
        <w:br/>
        <w:t xml:space="preserve">      Although alternative terms have been suggested, the Anthropocene captures the magnitude of the crisis we face.</w:t>
        <w:br/>
        <w:t xml:space="preserve">    </w:t>
      </w:r>
    </w:p>
    <w:p>
      <w:r>
        <w:br/>
        <w:t xml:space="preserve">      Teachers must often face student attacks alone</w:t>
        <w:br/>
        <w:br/>
        <w:t xml:space="preserve">        </w:t>
        <w:br/>
        <w:t xml:space="preserve">          Charles Bell, Illinois State University</w:t>
        <w:br/>
        <w:t xml:space="preserve">        </w:t>
        <w:br/>
        <w:t xml:space="preserve">    </w:t>
      </w:r>
    </w:p>
    <w:p>
      <w:r>
        <w:br/>
        <w:t xml:space="preserve">      Teachers say school districts have left them in the lurch in the wake of attacks by students. Some admit they resort to violence themselves to send a message to students who might want to test them.</w:t>
        <w:br/>
        <w:t xml:space="preserve">    </w:t>
      </w:r>
    </w:p>
    <w:p>
      <w:r>
        <w:br/>
        <w:t xml:space="preserve">      Fostering girls’ education will be challenging under a Taliban regime, but Afghanistan can learn a lot from Indonesia</w:t>
        <w:br/>
        <w:br/>
        <w:t xml:space="preserve">        </w:t>
        <w:br/>
        <w:t xml:space="preserve">          M Niaz Asadullah, University of Malaya</w:t>
        <w:br/>
        <w:t xml:space="preserve">        </w:t>
        <w:br/>
        <w:t xml:space="preserve">    </w:t>
      </w:r>
    </w:p>
    <w:p>
      <w:r>
        <w:br/>
        <w:t xml:space="preserve">      Indonesia can serve as an important model for the Taliban of how Muslim nations and faith-based organisations can play a big role in expanding girls’ education.</w:t>
        <w:br/>
        <w:t xml:space="preserve">    </w:t>
      </w:r>
    </w:p>
    <w:p>
      <w:r>
        <w:br/>
        <w:t xml:space="preserve">      Standard responses to road accidents haven’t worked in Ghana: here are some alternatives</w:t>
        <w:br/>
        <w:br/>
        <w:t xml:space="preserve">        </w:t>
        <w:br/>
        <w:t xml:space="preserve">          Festival Godwin Boateng, Columbia University</w:t>
        <w:br/>
        <w:t xml:space="preserve">        </w:t>
        <w:br/>
        <w:t xml:space="preserve">    </w:t>
      </w:r>
    </w:p>
    <w:p>
      <w:r>
        <w:br/>
        <w:t xml:space="preserve">      Current methods of road carnage prevention in Ghana have proved unsuccessful .</w:t>
        <w:br/>
        <w:t xml:space="preserve">    </w:t>
      </w:r>
    </w:p>
    <w:p>
      <w:r>
        <w:br/>
        <w:t xml:space="preserve">      Gifted children with ADHD, and the challenges their parents face</w:t>
        <w:br/>
        <w:br/>
        <w:t xml:space="preserve">        </w:t>
        <w:br/>
        <w:t xml:space="preserve">          Juliette François-Sévigny, Université de Sherbrooke  and Mathieu Pilon, Université de Sherbrooke </w:t>
        <w:br/>
        <w:t xml:space="preserve">        </w:t>
        <w:br/>
        <w:t xml:space="preserve">    </w:t>
      </w:r>
    </w:p>
    <w:p>
      <w:r>
        <w:br/>
        <w:t xml:space="preserve">      While giftedness is a strength for children, being twice exceptional creates a vulnerability.</w:t>
        <w:br/>
        <w:t xml:space="preserve">    </w:t>
      </w:r>
    </w:p>
    <w:p>
      <w:r>
        <w:br/>
        <w:t xml:space="preserve">      Kenya’s education goals face the challenges of affordability, traditions and COVID-19</w:t>
        <w:br/>
        <w:br/>
        <w:t xml:space="preserve">        </w:t>
        <w:br/>
        <w:t xml:space="preserve">          Janerose Mutegi Kibaara, Kenyatta University</w:t>
        <w:br/>
        <w:t xml:space="preserve">        </w:t>
        <w:br/>
        <w:t xml:space="preserve">    </w:t>
      </w:r>
    </w:p>
    <w:p>
      <w:r>
        <w:br/>
        <w:t xml:space="preserve">      More teachers need to be employed to cope with the increasing number of students in secondary  schools.</w:t>
        <w:br/>
        <w:t xml:space="preserve">    </w:t>
      </w:r>
    </w:p>
    <w:p>
      <w:r>
        <w:br/>
        <w:t xml:space="preserve">      The pandemic is a golden opportunity for Papua to step up its game in education technology</w:t>
        <w:br/>
        <w:br/>
        <w:t xml:space="preserve">        </w:t>
        <w:br/>
        <w:t xml:space="preserve">          Garry Pawitandra Poluan, ACER Indonesia  and Sherine Hassan, ACER Indonesia </w:t>
        <w:br/>
        <w:t xml:space="preserve">        </w:t>
        <w:br/>
        <w:t xml:space="preserve">    </w:t>
      </w:r>
    </w:p>
    <w:p>
      <w:r>
        <w:br/>
        <w:t xml:space="preserve">      Papua, one of Indonesia’s most rural provinces, struggled with online learning during the COVID-19 crisis. Interestingly, it may just be the right moment to invest in Papua’s education technology.</w:t>
        <w:br/>
        <w:t xml:space="preserve">    </w:t>
      </w:r>
    </w:p>
    <w:p>
      <w:r>
        <w:br/>
        <w:t xml:space="preserve">      How better funding can increase the number and diversity of doctoral students</w:t>
        <w:br/>
        <w:br/>
        <w:t xml:space="preserve">        </w:t>
        <w:br/>
        <w:t xml:space="preserve">          Shaun M. Dougherty, Vanderbilt University and Walter G. Ecton, University of Pennsylvania</w:t>
        <w:br/>
        <w:t xml:space="preserve">        </w:t>
        <w:br/>
        <w:t xml:space="preserve">    </w:t>
      </w:r>
    </w:p>
    <w:p>
      <w:r>
        <w:br/>
        <w:t xml:space="preserve">      When colleges and universities provide better funding for Ph.D. students, more students – especially students of color – apply.</w:t>
        <w:br/>
        <w:t xml:space="preserve">    </w:t>
      </w:r>
    </w:p>
    <w:p>
      <w:r>
        <w:br/>
        <w:t xml:space="preserve">      Reckoning with the truths of unmarked graves of Indigenous children, education systems must take action</w:t>
        <w:br/>
        <w:br/>
        <w:t xml:space="preserve">        </w:t>
        <w:br/>
        <w:t xml:space="preserve">          Lisa Korteweg, Lakehead University; Pauline Tennent, University of Manitoba, and Tesa Fiddler</w:t>
        <w:br/>
        <w:t xml:space="preserve">        </w:t>
        <w:br/>
        <w:t xml:space="preserve">    </w:t>
      </w:r>
    </w:p>
    <w:p>
      <w:r>
        <w:br/>
        <w:t xml:space="preserve">      Here’s what the education system needs to do to help teachers address, repair and heal education towards and beyond reconciliation.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