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Green bonds are used for environmentally friendly purposes like renewable energy. Complementing previous research, this paper explores the US corporate and municipal green bond and shows that a subset of investors is willing to give up some return to hold green bonds.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When Eastern Bank decided to battle a threat from new competitors, it hired a fintech executive to set up Eastern Labs and start innovating. Karen Mills discusses her case study on what happened next.</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You are resolved to turn over a new leaf in 2019. Maybe become a better boss or crank up the productivity. What are the best ways to put these good intentions into practice?</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There is a connection between public sentiment about a company and how the market rewards its corporate social performance, according to George Serafeim. Is your company undervalued?</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most comprehensive information windows that firms provide to the markets—in the form of their mandated annual and quarterly filings—have changed dramatically over time, becoming significantly longer and more complex. When firms break from their routine phrasing and content, this action contains rich information for future firm stock returns and outcomes.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contributes to our understanding of the role of large institutional investors in securities markets, providing evidence that the structure of the mutual fund industry increases the risks of costly "fire sales."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Public opinions from industry experts are important in the economy but it has not been clear how they affect the valuation of and returns to corporate activities. Using big data and machine learning, this paper analyzes how public sentiment influences the market pricing of firms’ sustainability activities and thereby the future stock returns of portfolios that integrate environmental, social, and governance data.</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Dynamic pricing is widely applied in industries like airline ticketing, ride-sharing, and online retailing. This paper identifies two downsides of dynamic pricing: opportunistic returns and strategic choice of payment method. The impact can be significant and has implications for managers and researchers.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highlights a strong link between an online retailer’s product assortment decisions and shipping policies in determining purchase outcomes and profits. Consumers are less sensitive to shipping fees than to product prices, but free shipping for orders above the minimum is a strong motivator for increasing average basket sizes.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VC firms that score high in diversity among their partners also tend to be more profitable, according to Paul Gompers.</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cost of healthcare in rural Haiti was found to vary widely, even inside the same health organization. A pioneering cost accounting system co-developed by Robert Kaplan was called in to determine the cause.</w:t>
        <w:br/>
        <w:t xml:space="preserve">                                    </w:t>
        <w:tab/>
        <w:tab/>
        <w:tab/>
        <w:tab/>
        <w:tab/>
        <w:tab/>
        <w:tab/>
        <w:tab/>
        <w:tab/>
        <w:tab/>
        <w:tab/>
        <w:tab/>
        <w:br/>
        <w:t xml:space="preserve">                                    </w:t>
        <w:tab/>
        <w:tab/>
        <w:tab/>
        <w:tab/>
        <w:tab/>
        <w:tab/>
        <w:tab/>
        <w:tab/>
        <w:tab/>
        <w:tab/>
        <w:tab/>
        <w:t>Open for comment; 6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Mutual fund managers solve their complex “search problem” for superior investable returns by tracking—and trading—on very particular sets of firms and insiders. These sets are chosen strategically and remain very persistent over time, as does the outperformance these insiders’ trades afford to the given fund managers.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Private equity vehicles that differ from the traditional structure have become a major portion of investors’ portfolios, especially over the past decade. This study identifies differences in performance across limited and general partners participating in such vehicles, as well as across the two broad classes of alternative vehicles.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of more than 2,000 employees at a multibillion dollar firm explores how perceptions about peers’ and managers’ salaries affect employee behaviors and preferences for equity. Employees exhibit a high tolerance for inequality when job titles differ, which may explain why incentives are granted through promotions, and gender pay differences are most pronounced across positions.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Retailers often compare a "sale" price to the original price. Donald Ngwe says consumers should be skeptical of those original prices — and so should regulators.</w:t>
        <w:br/>
        <w:t xml:space="preserve">                                    </w:t>
        <w:tab/>
        <w:tab/>
        <w:tab/>
        <w:tab/>
        <w:tab/>
        <w:tab/>
        <w:tab/>
        <w:tab/>
        <w:tab/>
        <w:tab/>
        <w:tab/>
        <w:tab/>
        <w:br/>
        <w:t xml:space="preserve">                                    </w:t>
        <w:tab/>
        <w:tab/>
        <w:tab/>
        <w:tab/>
        <w:tab/>
        <w:tab/>
        <w:tab/>
        <w:tab/>
        <w:tab/>
        <w:tab/>
        <w:tab/>
        <w:t>Open for comment; 9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Why did Italian bank Credito Emiliano accept young Parmigiano-Reggiano as loan collateral? What can Jane Austen and Mel Brooks teach us about finance fundamentals? What's up with millennials and their Chase Sapphire Reserve cards? Our recent stories explain all.</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global financial crisis and its aftermath had a dramatic impact on the solvency of pension funds and insurance companies. Drawing on a large cross-section of countries, this paper shows the importance of pension and insurance companies in determining the yields on long maturity bonds around the world.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sheds new light on connections between financial markets and the macroeconomy. It shows that investors’ appetite for risk—revealed by common movements in the pricing of volatile securities—helps determine economic outcomes and real interest rates.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Chase Sapphire Reserve card was one of the hottest product launches in 2016. But what would be its next act, now that the introductory offer of 100,000 points was reduced? Shelle Santana discusses JP Morgan's strategy.</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Beyond the attributes of the product itself, price is probably the leading determinant of success in the marketplace. What does it takes to get the price right?</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