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96B6" w14:textId="77777777" w:rsidR="00BE3462" w:rsidRPr="00BE3462" w:rsidRDefault="00BE3462" w:rsidP="00BE3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00050"/>
          <w:kern w:val="0"/>
          <w:sz w:val="27"/>
          <w:szCs w:val="27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:sz w:val="27"/>
          <w:szCs w:val="27"/>
          <w14:ligatures w14:val="none"/>
        </w:rPr>
        <w:t>FAITH MILLER-SETHI, DrPH, MPH</w:t>
      </w:r>
    </w:p>
    <w:p w14:paraId="681B8C6C" w14:textId="77777777" w:rsidR="00BE3462" w:rsidRPr="00BE3462" w:rsidRDefault="00BE3462" w:rsidP="00BE3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201.658.2698 | </w:t>
      </w:r>
      <w:hyperlink r:id="rId5" w:tgtFrame="_blank" w:history="1">
        <w:r w:rsidRPr="00BE3462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faithmiller@gmail.com</w:t>
        </w:r>
      </w:hyperlink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| </w:t>
      </w:r>
      <w:hyperlink r:id="rId6" w:tgtFrame="_blank" w:history="1">
        <w:r w:rsidRPr="00BE3462">
          <w:rPr>
            <w:rFonts w:ascii="Times New Roman" w:eastAsia="Times New Roman" w:hAnsi="Times New Roman" w:cs="Times New Roman"/>
            <w:color w:val="1155CC"/>
            <w:kern w:val="0"/>
            <w:u w:val="single"/>
            <w14:ligatures w14:val="none"/>
          </w:rPr>
          <w:t>linkedin.com/in/faith-miller-sethi-drph-mph</w:t>
        </w:r>
      </w:hyperlink>
    </w:p>
    <w:p w14:paraId="03E6EFF1" w14:textId="77777777" w:rsidR="00BE3462" w:rsidRPr="00BE3462" w:rsidRDefault="00BE3462" w:rsidP="00BE3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00050"/>
          <w:kern w:val="0"/>
          <w:sz w:val="27"/>
          <w:szCs w:val="27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:sz w:val="27"/>
          <w:szCs w:val="27"/>
          <w14:ligatures w14:val="none"/>
        </w:rPr>
        <w:t>STRATEGIC HEALTH &amp; SALES LEADER</w:t>
      </w:r>
    </w:p>
    <w:p w14:paraId="4D8FA8D2" w14:textId="77777777" w:rsidR="00BE3462" w:rsidRPr="00BE3462" w:rsidRDefault="00BE3462" w:rsidP="00BE3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kern w:val="0"/>
          <w14:ligatures w14:val="none"/>
        </w:rPr>
        <w:t>Dynamic and proven leader with extensive experience across diverse sectors in health and business, adept at leveraging relationships to drive business development and achieve sales goals. A Doctor of Public Health with a deep understanding of health systems and complex medical topics, seeking to apply expertise to a sales role in the pharmaceutical industry. Combines strong relationship-building skills with a track record of exceeding targets and driving revenue growth, demonstrating agility, adaptability, orthogonal thinking, and the ability to hit the ground running.</w:t>
      </w:r>
    </w:p>
    <w:p w14:paraId="1B4C69F1" w14:textId="1FBC259C" w:rsidR="00BE3462" w:rsidRPr="00BE3462" w:rsidRDefault="00BE3462" w:rsidP="00BE3462">
      <w:pPr>
        <w:shd w:val="clear" w:color="auto" w:fill="E8EAED"/>
        <w:spacing w:after="0" w:line="9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BE3462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"https://ssl.gstatic.com/ui/v1/icons/mail/images/cleardot.gif" \* MERGEFORMATINET </w:instrText>
      </w:r>
      <w:r w:rsidRPr="00BE3462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BE3462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4059FBA" wp14:editId="74B35B22">
            <wp:extent cx="13335" cy="13335"/>
            <wp:effectExtent l="0" t="0" r="0" b="0"/>
            <wp:docPr id="13692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" cy="1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462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5D88FA5F" w14:textId="77777777" w:rsidR="00BE3462" w:rsidRPr="00BE3462" w:rsidRDefault="00BE3462" w:rsidP="00BE3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Key Strengths:</w:t>
      </w:r>
    </w:p>
    <w:p w14:paraId="6AF9F4B6" w14:textId="77777777" w:rsidR="00BE3462" w:rsidRPr="00BE3462" w:rsidRDefault="00BE3462" w:rsidP="00BE346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Relationship Management &amp; Influence: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Cultivates high-level strategic partnerships with key stakeholders, including C-suite decision-makers and senior health and medical professionals at major health systems, effectively informing, educating, and influencing professionals.</w:t>
      </w:r>
    </w:p>
    <w:p w14:paraId="122DE108" w14:textId="77777777" w:rsidR="00BE3462" w:rsidRPr="00BE3462" w:rsidRDefault="00BE3462" w:rsidP="00BE346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Business Development &amp; Sales Excellence: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Proven ability to build new markets, identify business opportunities, and drive significant revenue, including driving more than $2 million in new revenue.</w:t>
      </w:r>
    </w:p>
    <w:p w14:paraId="051EAD93" w14:textId="77777777" w:rsidR="00BE3462" w:rsidRPr="00BE3462" w:rsidRDefault="00BE3462" w:rsidP="00BE346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Aptitude for Health &amp; Medical Topics: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Possesses a DrPH and MPH, providing a strong foundation in health systems, research, and an aptitude for quickly absorbing new information and understanding how to make it meaningful to diverse audiences.</w:t>
      </w:r>
    </w:p>
    <w:p w14:paraId="04F5A6B0" w14:textId="77777777" w:rsidR="00BE3462" w:rsidRPr="00BE3462" w:rsidRDefault="00BE3462" w:rsidP="00BE346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Strategic Planning &amp; Execution: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Known for fostering accountability, driving operational excellence, and developing successful program and project strategies in dynamic environments.</w:t>
      </w:r>
    </w:p>
    <w:p w14:paraId="5F086FF3" w14:textId="77777777" w:rsidR="00BE3462" w:rsidRPr="00BE3462" w:rsidRDefault="00BE3462" w:rsidP="00BE346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Community Engagement &amp; Advocacy: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Expertise in building and leveraging community partnerships, valuable for roles requiring patient advocacy and broader community health initiatives.</w:t>
      </w:r>
    </w:p>
    <w:p w14:paraId="61BB9817" w14:textId="77777777" w:rsidR="00BE3462" w:rsidRPr="00BE3462" w:rsidRDefault="00BE3462" w:rsidP="00BE3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00050"/>
          <w:kern w:val="0"/>
          <w:sz w:val="27"/>
          <w:szCs w:val="27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:sz w:val="27"/>
          <w:szCs w:val="27"/>
          <w14:ligatures w14:val="none"/>
        </w:rPr>
        <w:t>PROFESSIONAL EXPERIENCE</w:t>
      </w:r>
    </w:p>
    <w:p w14:paraId="74C689E3" w14:textId="77777777" w:rsidR="00BE3462" w:rsidRPr="00BE3462" w:rsidRDefault="00BE3462" w:rsidP="00BE3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mySidewalk, Inc.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, </w:t>
      </w:r>
      <w:r w:rsidRPr="00BE3462">
        <w:rPr>
          <w:rFonts w:ascii="Times New Roman" w:eastAsia="Times New Roman" w:hAnsi="Times New Roman" w:cs="Times New Roman"/>
          <w:i/>
          <w:iCs/>
          <w:color w:val="500050"/>
          <w:kern w:val="0"/>
          <w14:ligatures w14:val="none"/>
        </w:rPr>
        <w:t>Community-intelligence technology company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</w:t>
      </w: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Director of Strategic Health Initiatives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| June 2021 – February 2022</w:t>
      </w:r>
    </w:p>
    <w:p w14:paraId="7FA4BA01" w14:textId="77777777" w:rsidR="00BE3462" w:rsidRPr="00BE3462" w:rsidRDefault="00BE3462" w:rsidP="00BE3462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Built an entirely new market for the health solutions platform, leveraging a nationwide health-systems network.</w:t>
      </w:r>
    </w:p>
    <w:p w14:paraId="6D80B1D2" w14:textId="77777777" w:rsidR="00BE3462" w:rsidRPr="00BE3462" w:rsidRDefault="00BE3462" w:rsidP="00BE3462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Landed C-suite decision-maker meetings at the largest health systems in the U.S. and drove more than $2 million in new revenue.</w:t>
      </w:r>
    </w:p>
    <w:p w14:paraId="7D32B00F" w14:textId="77777777" w:rsidR="00BE3462" w:rsidRPr="00BE3462" w:rsidRDefault="00BE3462" w:rsidP="00BE3462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Procured and cultivated strategic relationships with key internal and external stakeholders to drive customers' community health and healthy equity investment strategies.</w:t>
      </w:r>
    </w:p>
    <w:p w14:paraId="1C992983" w14:textId="77777777" w:rsidR="00BE3462" w:rsidRPr="00BE3462" w:rsidRDefault="00BE3462" w:rsidP="00BE3462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Facilitated conversations to uncover and identify new business opportunities.</w:t>
      </w:r>
    </w:p>
    <w:p w14:paraId="3ADA3605" w14:textId="77777777" w:rsidR="00BE3462" w:rsidRPr="00BE3462" w:rsidRDefault="00BE3462" w:rsidP="00BE3462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lastRenderedPageBreak/>
        <w:t>Customized products and identified industry-specific solutions to meet client needs.</w:t>
      </w:r>
    </w:p>
    <w:p w14:paraId="605736D4" w14:textId="6CB73E9C" w:rsidR="00BE3462" w:rsidRPr="00BE3462" w:rsidRDefault="00BE3462" w:rsidP="00BE3462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Hired full-time after seven months as a consultant based on ability to cultivate high-level relationships at the biggest health systems in the U.S.</w:t>
      </w:r>
    </w:p>
    <w:p w14:paraId="0CDF5B21" w14:textId="77777777" w:rsidR="00BE3462" w:rsidRPr="00BE3462" w:rsidRDefault="00BE3462" w:rsidP="00BE3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Health Solutions Consultant (Contract)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| November 2020 – June 2021</w:t>
      </w:r>
    </w:p>
    <w:p w14:paraId="6FB7BAFB" w14:textId="77777777" w:rsidR="00BE3462" w:rsidRPr="00BE3462" w:rsidRDefault="00BE3462" w:rsidP="00BE3462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Cultivated high-profile strategic partnerships within the private health sector.</w:t>
      </w:r>
    </w:p>
    <w:p w14:paraId="768D1FA6" w14:textId="77777777" w:rsidR="00BE3462" w:rsidRPr="00BE3462" w:rsidRDefault="00BE3462" w:rsidP="00BE3462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Developed an entirely new "higher education" market for the company's platform.</w:t>
      </w:r>
    </w:p>
    <w:p w14:paraId="1F0415DF" w14:textId="77777777" w:rsidR="00BE3462" w:rsidRPr="00BE3462" w:rsidRDefault="00BE3462" w:rsidP="00BE3462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Conveyed the value of community-level data to health systems to successfully gain interest for developing health equity strategies.</w:t>
      </w:r>
    </w:p>
    <w:p w14:paraId="7AC7DB82" w14:textId="77777777" w:rsidR="00BE3462" w:rsidRPr="00BE3462" w:rsidRDefault="00BE3462" w:rsidP="00BE3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City University of New York, School of Medicine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</w:t>
      </w: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Clinical Professor and Course Director (Contract)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| January 2019 – August 2020</w:t>
      </w:r>
    </w:p>
    <w:p w14:paraId="603CFFB6" w14:textId="77777777" w:rsidR="00BE3462" w:rsidRPr="00BE3462" w:rsidRDefault="00BE3462" w:rsidP="00BE3462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Increased field site placements by 84% by establishing 46 strategic partnerships with clinical and administrative leadership.</w:t>
      </w:r>
    </w:p>
    <w:p w14:paraId="1F2AE221" w14:textId="77777777" w:rsidR="00BE3462" w:rsidRPr="00BE3462" w:rsidRDefault="00BE3462" w:rsidP="00BE3462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Directed courses focused on the social determinants of health.</w:t>
      </w:r>
    </w:p>
    <w:p w14:paraId="4B31CCE0" w14:textId="77777777" w:rsidR="00BE3462" w:rsidRPr="00BE3462" w:rsidRDefault="00BE3462" w:rsidP="00BE3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Bond New York/Halstead Feathered Nest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</w:t>
      </w: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Real Estate Professional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 | August 2010 – December 2013</w:t>
      </w:r>
    </w:p>
    <w:p w14:paraId="508D92C1" w14:textId="77777777" w:rsidR="00BE3462" w:rsidRPr="00BE3462" w:rsidRDefault="00BE3462" w:rsidP="00BE3462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Consistently exceeded goals, leveraging entrepreneurial ability to attract high net-worth business.</w:t>
      </w:r>
    </w:p>
    <w:p w14:paraId="6243C6BC" w14:textId="77777777" w:rsidR="00BE3462" w:rsidRPr="00BE3462" w:rsidRDefault="00BE3462" w:rsidP="00BE3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00050"/>
          <w:kern w:val="0"/>
          <w:sz w:val="27"/>
          <w:szCs w:val="27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:sz w:val="27"/>
          <w:szCs w:val="27"/>
          <w14:ligatures w14:val="none"/>
        </w:rPr>
        <w:t>EDUCATION</w:t>
      </w:r>
    </w:p>
    <w:p w14:paraId="5D2C0538" w14:textId="77777777" w:rsidR="00BE3462" w:rsidRPr="00BE3462" w:rsidRDefault="00BE3462" w:rsidP="00BE3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Doctor of Public Health (DrPH)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, Socio Medical Sciences | Columbia University, Mailman School of Public Health </w:t>
      </w: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Master of Public Health (MPH)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, Population and Family Health | Columbia University, Mailman School of Public Health </w:t>
      </w: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Master of Science Candidate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, Non-Profit Management (90% met) | The New School for Social Research, Milano School of Management </w:t>
      </w: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14:ligatures w14:val="none"/>
        </w:rPr>
        <w:t>Bachelor of Arts (BA)</w:t>
      </w: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, History | Duke University</w:t>
      </w:r>
    </w:p>
    <w:p w14:paraId="7CD116E6" w14:textId="77777777" w:rsidR="00BE3462" w:rsidRPr="00BE3462" w:rsidRDefault="00BE3462" w:rsidP="00BE3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00050"/>
          <w:kern w:val="0"/>
          <w:sz w:val="27"/>
          <w:szCs w:val="27"/>
          <w14:ligatures w14:val="none"/>
        </w:rPr>
      </w:pPr>
      <w:r w:rsidRPr="00BE3462">
        <w:rPr>
          <w:rFonts w:ascii="Times New Roman" w:eastAsia="Times New Roman" w:hAnsi="Times New Roman" w:cs="Times New Roman"/>
          <w:b/>
          <w:bCs/>
          <w:color w:val="500050"/>
          <w:kern w:val="0"/>
          <w:sz w:val="27"/>
          <w:szCs w:val="27"/>
          <w14:ligatures w14:val="none"/>
        </w:rPr>
        <w:t>OTHER RELEVANT EXPERIENCE</w:t>
      </w:r>
    </w:p>
    <w:p w14:paraId="7C68626C" w14:textId="77777777" w:rsidR="00BE3462" w:rsidRPr="00BE3462" w:rsidRDefault="00BE3462" w:rsidP="00BE3462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Possess a substantial network of social-impact-driven leaders in philanthropy, non-profit, healthcare, and corporate social responsibility.</w:t>
      </w:r>
    </w:p>
    <w:p w14:paraId="4B94C697" w14:textId="77777777" w:rsidR="00BE3462" w:rsidRPr="00BE3462" w:rsidRDefault="00BE3462" w:rsidP="00BE3462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Led recruitment efforts throughout New England, New York, and Pennsylvania for the University of Vermont.</w:t>
      </w:r>
    </w:p>
    <w:p w14:paraId="2593645A" w14:textId="77777777" w:rsidR="00BE3462" w:rsidRPr="00BE3462" w:rsidRDefault="00BE3462" w:rsidP="00BE3462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Managed grant budgets and developed public funding proposals for North General Hospital.</w:t>
      </w:r>
    </w:p>
    <w:p w14:paraId="227D8DD7" w14:textId="77777777" w:rsidR="00BE3462" w:rsidRPr="00BE3462" w:rsidRDefault="00BE3462" w:rsidP="00BE3462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500050"/>
          <w:kern w:val="0"/>
          <w14:ligatures w14:val="none"/>
        </w:rPr>
      </w:pPr>
      <w:r w:rsidRPr="00BE3462">
        <w:rPr>
          <w:rFonts w:ascii="Times New Roman" w:eastAsia="Times New Roman" w:hAnsi="Times New Roman" w:cs="Times New Roman"/>
          <w:color w:val="500050"/>
          <w:kern w:val="0"/>
          <w14:ligatures w14:val="none"/>
        </w:rPr>
        <w:t>Oversaw and executed corporate and foundation fundraising and donor recognition activities for International House.</w:t>
      </w:r>
    </w:p>
    <w:p w14:paraId="45B72CF9" w14:textId="77777777" w:rsidR="00BE3462" w:rsidRPr="00BE3462" w:rsidRDefault="00BE3462" w:rsidP="00BE34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F2C581" w14:textId="77777777" w:rsidR="00BE3462" w:rsidRDefault="00BE3462"/>
    <w:sectPr w:rsidR="00BE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1883"/>
    <w:multiLevelType w:val="multilevel"/>
    <w:tmpl w:val="056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493A"/>
    <w:multiLevelType w:val="multilevel"/>
    <w:tmpl w:val="D44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A028E"/>
    <w:multiLevelType w:val="multilevel"/>
    <w:tmpl w:val="62B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15399"/>
    <w:multiLevelType w:val="multilevel"/>
    <w:tmpl w:val="DA6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C3367"/>
    <w:multiLevelType w:val="multilevel"/>
    <w:tmpl w:val="7D40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64BFC"/>
    <w:multiLevelType w:val="multilevel"/>
    <w:tmpl w:val="82FA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380288">
    <w:abstractNumId w:val="2"/>
  </w:num>
  <w:num w:numId="2" w16cid:durableId="780565169">
    <w:abstractNumId w:val="5"/>
  </w:num>
  <w:num w:numId="3" w16cid:durableId="433282287">
    <w:abstractNumId w:val="1"/>
  </w:num>
  <w:num w:numId="4" w16cid:durableId="376048989">
    <w:abstractNumId w:val="0"/>
  </w:num>
  <w:num w:numId="5" w16cid:durableId="269701674">
    <w:abstractNumId w:val="4"/>
  </w:num>
  <w:num w:numId="6" w16cid:durableId="859929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62"/>
    <w:rsid w:val="00892C16"/>
    <w:rsid w:val="00BA0642"/>
    <w:rsid w:val="00BE3462"/>
    <w:rsid w:val="00E9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523C2"/>
  <w15:chartTrackingRefBased/>
  <w15:docId w15:val="{C8C361A2-80ED-7C43-A7FB-6851A4B7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3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E3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23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linkedin.com/in/faith-miller-sethi-drph-mph" TargetMode="External"/><Relationship Id="rId5" Type="http://schemas.openxmlformats.org/officeDocument/2006/relationships/hyperlink" Target="mailto:faithmille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miller-sethi</dc:creator>
  <cp:keywords/>
  <dc:description/>
  <cp:lastModifiedBy>faith miller-sethi</cp:lastModifiedBy>
  <cp:revision>2</cp:revision>
  <dcterms:created xsi:type="dcterms:W3CDTF">2025-07-14T13:23:00Z</dcterms:created>
  <dcterms:modified xsi:type="dcterms:W3CDTF">2025-07-14T13:23:00Z</dcterms:modified>
</cp:coreProperties>
</file>