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12EB0" w14:textId="4044003B" w:rsidR="00135853" w:rsidRDefault="00256181" w:rsidP="00256181">
      <w:pPr>
        <w:spacing w:line="240" w:lineRule="auto"/>
        <w:jc w:val="center"/>
        <w:rPr>
          <w:rFonts w:ascii="Aptos" w:hAnsi="Aptos"/>
          <w:b/>
          <w:bCs/>
          <w:sz w:val="36"/>
          <w:szCs w:val="36"/>
        </w:rPr>
      </w:pPr>
      <w:r w:rsidRPr="00256181">
        <w:rPr>
          <w:rFonts w:ascii="Aptos" w:hAnsi="Aptos"/>
          <w:b/>
          <w:bCs/>
          <w:sz w:val="36"/>
          <w:szCs w:val="36"/>
        </w:rPr>
        <w:t>Unveiling Behavio</w:t>
      </w:r>
      <w:r>
        <w:rPr>
          <w:rFonts w:ascii="Aptos" w:hAnsi="Aptos"/>
          <w:b/>
          <w:bCs/>
          <w:sz w:val="36"/>
          <w:szCs w:val="36"/>
        </w:rPr>
        <w:t>u</w:t>
      </w:r>
      <w:r w:rsidRPr="00256181">
        <w:rPr>
          <w:rFonts w:ascii="Aptos" w:hAnsi="Aptos"/>
          <w:b/>
          <w:bCs/>
          <w:sz w:val="36"/>
          <w:szCs w:val="36"/>
        </w:rPr>
        <w:t>ral Finance Through Market Indices: Predictive Insights from Google Trends and Advanced Machine Learning Models</w:t>
      </w:r>
    </w:p>
    <w:p w14:paraId="04FE65B7" w14:textId="77777777" w:rsidR="002E0CE2" w:rsidRPr="00256181" w:rsidRDefault="002E0CE2" w:rsidP="00256181">
      <w:pPr>
        <w:spacing w:line="240" w:lineRule="auto"/>
        <w:jc w:val="center"/>
        <w:rPr>
          <w:rFonts w:ascii="Aptos" w:hAnsi="Aptos"/>
          <w:b/>
          <w:bCs/>
          <w:sz w:val="36"/>
          <w:szCs w:val="36"/>
        </w:rPr>
      </w:pPr>
    </w:p>
    <w:p w14:paraId="70314522" w14:textId="1D7C0A91" w:rsidR="00135853" w:rsidRPr="002E0CE2" w:rsidRDefault="002E0CE2" w:rsidP="002E0CE2">
      <w:pPr>
        <w:spacing w:line="240" w:lineRule="auto"/>
        <w:rPr>
          <w:rFonts w:ascii="Aptos" w:hAnsi="Aptos"/>
          <w:b/>
          <w:bCs/>
          <w:sz w:val="28"/>
          <w:szCs w:val="28"/>
          <w:u w:val="single"/>
        </w:rPr>
      </w:pPr>
      <w:r>
        <w:rPr>
          <w:rFonts w:ascii="Aptos" w:hAnsi="Aptos"/>
          <w:b/>
          <w:bCs/>
          <w:sz w:val="28"/>
          <w:szCs w:val="28"/>
          <w:u w:val="single"/>
        </w:rPr>
        <w:t xml:space="preserve">1. </w:t>
      </w:r>
      <w:r w:rsidR="00621C24">
        <w:rPr>
          <w:rFonts w:ascii="Aptos" w:hAnsi="Aptos"/>
          <w:b/>
          <w:bCs/>
          <w:sz w:val="28"/>
          <w:szCs w:val="28"/>
          <w:u w:val="single"/>
        </w:rPr>
        <w:t>Introduction</w:t>
      </w:r>
      <w:r w:rsidR="00B04F5F" w:rsidRPr="002E0CE2">
        <w:rPr>
          <w:rFonts w:ascii="Aptos" w:hAnsi="Aptos"/>
          <w:b/>
          <w:bCs/>
          <w:sz w:val="28"/>
          <w:szCs w:val="28"/>
          <w:u w:val="single"/>
        </w:rPr>
        <w:t>:</w:t>
      </w:r>
    </w:p>
    <w:p w14:paraId="77AD7719" w14:textId="5CE0598B" w:rsidR="00241A45" w:rsidRPr="00241A45" w:rsidRDefault="00241A45" w:rsidP="00241A45">
      <w:pPr>
        <w:spacing w:line="240" w:lineRule="auto"/>
        <w:rPr>
          <w:rFonts w:ascii="Aptos" w:hAnsi="Aptos"/>
        </w:rPr>
      </w:pPr>
      <w:r w:rsidRPr="00241A45">
        <w:rPr>
          <w:rFonts w:ascii="Aptos" w:hAnsi="Aptos"/>
        </w:rPr>
        <w:t>Amongst the finance industry, many competitors and key players hold a steadfast interest in behavio</w:t>
      </w:r>
      <w:r>
        <w:rPr>
          <w:rFonts w:ascii="Aptos" w:hAnsi="Aptos"/>
        </w:rPr>
        <w:t>u</w:t>
      </w:r>
      <w:r w:rsidRPr="00241A45">
        <w:rPr>
          <w:rFonts w:ascii="Aptos" w:hAnsi="Aptos"/>
        </w:rPr>
        <w:t xml:space="preserve">ral finance, particularly concerning key macroeconomic events and the nature of the four principal market indices in the United States. This </w:t>
      </w:r>
      <w:r w:rsidR="00050D3D">
        <w:rPr>
          <w:rFonts w:ascii="Aptos" w:hAnsi="Aptos"/>
        </w:rPr>
        <w:t>extensive analysis</w:t>
      </w:r>
      <w:r w:rsidRPr="00241A45">
        <w:rPr>
          <w:rFonts w:ascii="Aptos" w:hAnsi="Aptos"/>
        </w:rPr>
        <w:t xml:space="preserve"> </w:t>
      </w:r>
      <w:r w:rsidR="00050D3D">
        <w:rPr>
          <w:rFonts w:ascii="Aptos" w:hAnsi="Aptos"/>
        </w:rPr>
        <w:t>adopts</w:t>
      </w:r>
      <w:r w:rsidRPr="00241A45">
        <w:rPr>
          <w:rFonts w:ascii="Aptos" w:hAnsi="Aptos"/>
        </w:rPr>
        <w:t xml:space="preserve"> an analytical approach to investigate the interplay between these pivotal financial indices</w:t>
      </w:r>
      <w:r>
        <w:rPr>
          <w:rFonts w:ascii="Aptos" w:hAnsi="Aptos"/>
        </w:rPr>
        <w:t>,</w:t>
      </w:r>
      <w:r w:rsidR="00050D3D">
        <w:rPr>
          <w:rFonts w:ascii="Aptos" w:hAnsi="Aptos"/>
        </w:rPr>
        <w:t xml:space="preserve"> </w:t>
      </w:r>
      <w:r w:rsidRPr="00241A45">
        <w:rPr>
          <w:rFonts w:ascii="Aptos" w:hAnsi="Aptos"/>
        </w:rPr>
        <w:t>the Volatility Index (VIX), S&amp;P 500, Dow Jones, and NASDAQ</w:t>
      </w:r>
      <w:r w:rsidR="00050D3D">
        <w:rPr>
          <w:rFonts w:ascii="Aptos" w:hAnsi="Aptos"/>
        </w:rPr>
        <w:t>, with</w:t>
      </w:r>
      <w:r w:rsidRPr="00241A45">
        <w:rPr>
          <w:rFonts w:ascii="Aptos" w:hAnsi="Aptos"/>
        </w:rPr>
        <w:t xml:space="preserve"> public search behavio</w:t>
      </w:r>
      <w:r>
        <w:rPr>
          <w:rFonts w:ascii="Aptos" w:hAnsi="Aptos"/>
        </w:rPr>
        <w:t>u</w:t>
      </w:r>
      <w:r w:rsidRPr="00241A45">
        <w:rPr>
          <w:rFonts w:ascii="Aptos" w:hAnsi="Aptos"/>
        </w:rPr>
        <w:t>r as captured by Google Trends.</w:t>
      </w:r>
    </w:p>
    <w:p w14:paraId="3C91DFE8" w14:textId="706002FE" w:rsidR="00241A45" w:rsidRPr="00241A45" w:rsidRDefault="00241A45" w:rsidP="00241A45">
      <w:pPr>
        <w:spacing w:line="240" w:lineRule="auto"/>
        <w:rPr>
          <w:rFonts w:ascii="Aptos" w:hAnsi="Aptos"/>
        </w:rPr>
      </w:pPr>
      <w:r w:rsidRPr="00241A45">
        <w:rPr>
          <w:rFonts w:ascii="Aptos" w:hAnsi="Aptos"/>
        </w:rPr>
        <w:t xml:space="preserve">By integrating traditional market metrics with alternative data sources, the analysis explores the potential for </w:t>
      </w:r>
      <w:r w:rsidR="00FF31D0" w:rsidRPr="00241A45">
        <w:rPr>
          <w:rFonts w:ascii="Aptos" w:hAnsi="Aptos"/>
        </w:rPr>
        <w:t>behavioural</w:t>
      </w:r>
      <w:r w:rsidRPr="00241A45">
        <w:rPr>
          <w:rFonts w:ascii="Aptos" w:hAnsi="Aptos"/>
        </w:rPr>
        <w:t xml:space="preserve"> factors to influence financial outcomes. The methodology is structured as follows:</w:t>
      </w:r>
    </w:p>
    <w:p w14:paraId="1AAE8F3B" w14:textId="715FB0DE" w:rsidR="008826D9" w:rsidRPr="008826D9" w:rsidRDefault="008826D9" w:rsidP="008826D9">
      <w:pPr>
        <w:numPr>
          <w:ilvl w:val="0"/>
          <w:numId w:val="25"/>
        </w:numPr>
        <w:spacing w:line="240" w:lineRule="auto"/>
        <w:rPr>
          <w:rFonts w:ascii="Aptos" w:hAnsi="Aptos"/>
        </w:rPr>
      </w:pPr>
      <w:r w:rsidRPr="008826D9">
        <w:rPr>
          <w:rFonts w:ascii="Aptos" w:hAnsi="Aptos"/>
          <w:b/>
          <w:bCs/>
        </w:rPr>
        <w:t>Data Preprocessing:</w:t>
      </w:r>
      <w:r w:rsidRPr="008826D9">
        <w:rPr>
          <w:rFonts w:ascii="Aptos" w:hAnsi="Aptos"/>
        </w:rPr>
        <w:t xml:space="preserve"> Aligning and synchroni</w:t>
      </w:r>
      <w:r w:rsidR="00864525">
        <w:rPr>
          <w:rFonts w:ascii="Aptos" w:hAnsi="Aptos"/>
        </w:rPr>
        <w:t>s</w:t>
      </w:r>
      <w:r w:rsidRPr="008826D9">
        <w:rPr>
          <w:rFonts w:ascii="Aptos" w:hAnsi="Aptos"/>
        </w:rPr>
        <w:t>ing datasets to ensure temporal consistency for robust analysis.</w:t>
      </w:r>
    </w:p>
    <w:p w14:paraId="35B97C69" w14:textId="77777777" w:rsidR="008826D9" w:rsidRPr="008826D9" w:rsidRDefault="008826D9" w:rsidP="008826D9">
      <w:pPr>
        <w:numPr>
          <w:ilvl w:val="0"/>
          <w:numId w:val="25"/>
        </w:numPr>
        <w:spacing w:line="240" w:lineRule="auto"/>
        <w:rPr>
          <w:rFonts w:ascii="Aptos" w:hAnsi="Aptos"/>
        </w:rPr>
      </w:pPr>
      <w:r w:rsidRPr="008826D9">
        <w:rPr>
          <w:rFonts w:ascii="Aptos" w:hAnsi="Aptos"/>
          <w:b/>
          <w:bCs/>
        </w:rPr>
        <w:t>Descriptive Statistics:</w:t>
      </w:r>
      <w:r w:rsidRPr="008826D9">
        <w:rPr>
          <w:rFonts w:ascii="Aptos" w:hAnsi="Aptos"/>
        </w:rPr>
        <w:t xml:space="preserve"> Examining summary statistics to gain a foundational understanding of trends across indices and search interest.</w:t>
      </w:r>
    </w:p>
    <w:p w14:paraId="27E6A7E8" w14:textId="77777777" w:rsidR="008826D9" w:rsidRPr="008826D9" w:rsidRDefault="008826D9" w:rsidP="008826D9">
      <w:pPr>
        <w:numPr>
          <w:ilvl w:val="0"/>
          <w:numId w:val="25"/>
        </w:numPr>
        <w:spacing w:line="240" w:lineRule="auto"/>
        <w:rPr>
          <w:rFonts w:ascii="Aptos" w:hAnsi="Aptos"/>
        </w:rPr>
      </w:pPr>
      <w:r w:rsidRPr="008826D9">
        <w:rPr>
          <w:rFonts w:ascii="Aptos" w:hAnsi="Aptos"/>
          <w:b/>
          <w:bCs/>
        </w:rPr>
        <w:t>Data Transformation:</w:t>
      </w:r>
      <w:r w:rsidRPr="008826D9">
        <w:rPr>
          <w:rFonts w:ascii="Aptos" w:hAnsi="Aptos"/>
        </w:rPr>
        <w:t xml:space="preserve"> Converting data into logarithmic scales to more accurately represent rates of growth and underlying trends.</w:t>
      </w:r>
    </w:p>
    <w:p w14:paraId="56C42800" w14:textId="46B574FB" w:rsidR="008826D9" w:rsidRPr="008826D9" w:rsidRDefault="008826D9" w:rsidP="008826D9">
      <w:pPr>
        <w:numPr>
          <w:ilvl w:val="0"/>
          <w:numId w:val="25"/>
        </w:numPr>
        <w:spacing w:line="240" w:lineRule="auto"/>
        <w:rPr>
          <w:rFonts w:ascii="Aptos" w:hAnsi="Aptos"/>
        </w:rPr>
      </w:pPr>
      <w:r w:rsidRPr="008826D9">
        <w:rPr>
          <w:rFonts w:ascii="Aptos" w:hAnsi="Aptos"/>
          <w:b/>
          <w:bCs/>
        </w:rPr>
        <w:t>Exploratory Data Analysis (EDA):</w:t>
      </w:r>
      <w:r w:rsidRPr="008826D9">
        <w:rPr>
          <w:rFonts w:ascii="Aptos" w:hAnsi="Aptos"/>
        </w:rPr>
        <w:t xml:space="preserve"> Using visuali</w:t>
      </w:r>
      <w:r w:rsidR="00A80305">
        <w:rPr>
          <w:rFonts w:ascii="Aptos" w:hAnsi="Aptos"/>
        </w:rPr>
        <w:t>s</w:t>
      </w:r>
      <w:r w:rsidRPr="008826D9">
        <w:rPr>
          <w:rFonts w:ascii="Aptos" w:hAnsi="Aptos"/>
        </w:rPr>
        <w:t>ations to uncover patterns, correlations, and anomalies within and between datasets.</w:t>
      </w:r>
    </w:p>
    <w:p w14:paraId="3E3F7519" w14:textId="77777777" w:rsidR="008826D9" w:rsidRPr="008826D9" w:rsidRDefault="008826D9" w:rsidP="008826D9">
      <w:pPr>
        <w:numPr>
          <w:ilvl w:val="0"/>
          <w:numId w:val="25"/>
        </w:numPr>
        <w:spacing w:line="240" w:lineRule="auto"/>
        <w:rPr>
          <w:rFonts w:ascii="Aptos" w:hAnsi="Aptos"/>
        </w:rPr>
      </w:pPr>
      <w:r w:rsidRPr="008826D9">
        <w:rPr>
          <w:rFonts w:ascii="Aptos" w:hAnsi="Aptos"/>
          <w:b/>
          <w:bCs/>
        </w:rPr>
        <w:t>Time Series Analysis:</w:t>
      </w:r>
      <w:r w:rsidRPr="008826D9">
        <w:rPr>
          <w:rFonts w:ascii="Aptos" w:hAnsi="Aptos"/>
        </w:rPr>
        <w:t xml:space="preserve"> Applying ARIMA models to each market index to model and forecast financial time series data.</w:t>
      </w:r>
    </w:p>
    <w:p w14:paraId="237C058B" w14:textId="63B08368" w:rsidR="008826D9" w:rsidRPr="008826D9" w:rsidRDefault="008826D9" w:rsidP="008826D9">
      <w:pPr>
        <w:numPr>
          <w:ilvl w:val="0"/>
          <w:numId w:val="25"/>
        </w:numPr>
        <w:spacing w:line="240" w:lineRule="auto"/>
        <w:rPr>
          <w:rFonts w:ascii="Aptos" w:hAnsi="Aptos"/>
        </w:rPr>
      </w:pPr>
      <w:r w:rsidRPr="008826D9">
        <w:rPr>
          <w:rFonts w:ascii="Aptos" w:hAnsi="Aptos"/>
          <w:b/>
          <w:bCs/>
        </w:rPr>
        <w:t>Residual Diagnostics:</w:t>
      </w:r>
      <w:r w:rsidRPr="008826D9">
        <w:rPr>
          <w:rFonts w:ascii="Aptos" w:hAnsi="Aptos"/>
        </w:rPr>
        <w:t xml:space="preserve"> </w:t>
      </w:r>
      <w:r w:rsidRPr="008826D9">
        <w:rPr>
          <w:rFonts w:ascii="Aptos" w:hAnsi="Aptos"/>
        </w:rPr>
        <w:t>Analysing</w:t>
      </w:r>
      <w:r w:rsidRPr="008826D9">
        <w:rPr>
          <w:rFonts w:ascii="Aptos" w:hAnsi="Aptos"/>
        </w:rPr>
        <w:t xml:space="preserve"> residual plots and ACF plots to identify spikes and autocorrelation, indicating unmodeled macroeconomic shocks.</w:t>
      </w:r>
    </w:p>
    <w:p w14:paraId="67ED6795" w14:textId="77777777" w:rsidR="008826D9" w:rsidRPr="008826D9" w:rsidRDefault="008826D9" w:rsidP="008826D9">
      <w:pPr>
        <w:numPr>
          <w:ilvl w:val="0"/>
          <w:numId w:val="25"/>
        </w:numPr>
        <w:spacing w:line="240" w:lineRule="auto"/>
        <w:rPr>
          <w:rFonts w:ascii="Aptos" w:hAnsi="Aptos"/>
        </w:rPr>
      </w:pPr>
      <w:r w:rsidRPr="008826D9">
        <w:rPr>
          <w:rFonts w:ascii="Aptos" w:hAnsi="Aptos"/>
          <w:b/>
          <w:bCs/>
        </w:rPr>
        <w:t>Ljung-Box Test:</w:t>
      </w:r>
      <w:r w:rsidRPr="008826D9">
        <w:rPr>
          <w:rFonts w:ascii="Aptos" w:hAnsi="Aptos"/>
        </w:rPr>
        <w:t xml:space="preserve"> Using test statistics and p-values to assess the adequacy of the ARIMA models and identify patterns not captured by the models.</w:t>
      </w:r>
    </w:p>
    <w:p w14:paraId="0E12C622" w14:textId="296958C7" w:rsidR="00D81674" w:rsidRDefault="00241A45" w:rsidP="00241A45">
      <w:pPr>
        <w:spacing w:line="240" w:lineRule="auto"/>
        <w:rPr>
          <w:rFonts w:ascii="Aptos" w:hAnsi="Aptos"/>
        </w:rPr>
      </w:pPr>
      <w:r w:rsidRPr="00241A45">
        <w:rPr>
          <w:rFonts w:ascii="Aptos" w:hAnsi="Aptos"/>
        </w:rPr>
        <w:t xml:space="preserve">By combining these foundational steps with advanced methodologies, this study integrates traditional time series analysis and machine learning models to examine the predictive relationships between search interest and market metrics. </w:t>
      </w:r>
    </w:p>
    <w:p w14:paraId="40731DBF" w14:textId="77777777" w:rsidR="00252BA4" w:rsidRDefault="00252BA4" w:rsidP="00241A45">
      <w:pPr>
        <w:spacing w:line="240" w:lineRule="auto"/>
        <w:rPr>
          <w:rFonts w:ascii="Aptos" w:hAnsi="Aptos"/>
        </w:rPr>
      </w:pPr>
    </w:p>
    <w:p w14:paraId="61300374" w14:textId="6DDCF02E" w:rsidR="004B67F9" w:rsidRPr="006A1F15" w:rsidRDefault="006A1F15" w:rsidP="006A1F15">
      <w:pPr>
        <w:spacing w:line="240" w:lineRule="auto"/>
        <w:rPr>
          <w:rFonts w:ascii="Aptos" w:hAnsi="Aptos"/>
          <w:b/>
          <w:bCs/>
          <w:sz w:val="28"/>
          <w:szCs w:val="28"/>
          <w:u w:val="single"/>
        </w:rPr>
      </w:pPr>
      <w:r>
        <w:rPr>
          <w:rFonts w:ascii="Aptos" w:hAnsi="Aptos"/>
          <w:b/>
          <w:bCs/>
          <w:sz w:val="28"/>
          <w:szCs w:val="28"/>
          <w:u w:val="single"/>
        </w:rPr>
        <w:t>2.  L</w:t>
      </w:r>
      <w:r w:rsidR="00252BA4" w:rsidRPr="006A1F15">
        <w:rPr>
          <w:rFonts w:ascii="Aptos" w:hAnsi="Aptos"/>
          <w:b/>
          <w:bCs/>
          <w:sz w:val="28"/>
          <w:szCs w:val="28"/>
          <w:u w:val="single"/>
        </w:rPr>
        <w:t>iterature Review:</w:t>
      </w:r>
    </w:p>
    <w:p w14:paraId="133263CA" w14:textId="508C888C" w:rsidR="00F458D0" w:rsidRPr="00F458D0" w:rsidRDefault="00F458D0" w:rsidP="00E667D6">
      <w:pPr>
        <w:spacing w:line="240" w:lineRule="auto"/>
        <w:rPr>
          <w:rFonts w:ascii="Aptos" w:hAnsi="Aptos"/>
        </w:rPr>
      </w:pPr>
      <w:r w:rsidRPr="00861F08">
        <w:rPr>
          <w:rFonts w:ascii="Aptos" w:hAnsi="Aptos"/>
        </w:rPr>
        <w:t>Behavioural</w:t>
      </w:r>
      <w:r w:rsidRPr="00F458D0">
        <w:rPr>
          <w:rFonts w:ascii="Aptos" w:hAnsi="Aptos"/>
        </w:rPr>
        <w:t xml:space="preserve"> finance explores how psychological </w:t>
      </w:r>
      <w:r w:rsidRPr="00861F08">
        <w:rPr>
          <w:rFonts w:ascii="Aptos" w:hAnsi="Aptos"/>
        </w:rPr>
        <w:t>factors,</w:t>
      </w:r>
      <w:r w:rsidRPr="00F458D0">
        <w:rPr>
          <w:rFonts w:ascii="Aptos" w:hAnsi="Aptos"/>
        </w:rPr>
        <w:t xml:space="preserve"> and cognitive biases influence investor </w:t>
      </w:r>
      <w:r w:rsidRPr="00861F08">
        <w:rPr>
          <w:rFonts w:ascii="Aptos" w:hAnsi="Aptos"/>
        </w:rPr>
        <w:t>behaviour</w:t>
      </w:r>
      <w:r w:rsidRPr="00F458D0">
        <w:rPr>
          <w:rFonts w:ascii="Aptos" w:hAnsi="Aptos"/>
        </w:rPr>
        <w:t xml:space="preserve"> and market outcomes. The Efficient Market Hypothesis (EMH) has been challenged by researchers</w:t>
      </w:r>
      <w:r w:rsidR="00EF0D55" w:rsidRPr="00861F08">
        <w:rPr>
          <w:rFonts w:ascii="Aptos" w:hAnsi="Aptos"/>
        </w:rPr>
        <w:t xml:space="preserve"> </w:t>
      </w:r>
      <w:sdt>
        <w:sdtPr>
          <w:rPr>
            <w:rFonts w:ascii="Aptos" w:hAnsi="Aptos"/>
          </w:rPr>
          <w:id w:val="-265080234"/>
          <w:citation/>
        </w:sdtPr>
        <w:sdtContent>
          <w:r w:rsidR="00EF0D55" w:rsidRPr="00861F08">
            <w:rPr>
              <w:rFonts w:ascii="Aptos" w:hAnsi="Aptos"/>
            </w:rPr>
            <w:fldChar w:fldCharType="begin"/>
          </w:r>
          <w:r w:rsidR="00EF0D55" w:rsidRPr="00861F08">
            <w:rPr>
              <w:rFonts w:ascii="Aptos" w:hAnsi="Aptos"/>
            </w:rPr>
            <w:instrText xml:space="preserve"> CITATION Ţiţ15 \l 2057 </w:instrText>
          </w:r>
          <w:r w:rsidR="00EF0D55" w:rsidRPr="00861F08">
            <w:rPr>
              <w:rFonts w:ascii="Aptos" w:hAnsi="Aptos"/>
            </w:rPr>
            <w:fldChar w:fldCharType="separate"/>
          </w:r>
          <w:r w:rsidR="00EF0D55" w:rsidRPr="00861F08">
            <w:rPr>
              <w:rFonts w:ascii="Aptos" w:hAnsi="Aptos"/>
              <w:noProof/>
            </w:rPr>
            <w:t>(Ţiţan, 2015)</w:t>
          </w:r>
          <w:r w:rsidR="00EF0D55" w:rsidRPr="00861F08">
            <w:rPr>
              <w:rFonts w:ascii="Aptos" w:hAnsi="Aptos"/>
            </w:rPr>
            <w:fldChar w:fldCharType="end"/>
          </w:r>
        </w:sdtContent>
      </w:sdt>
      <w:r w:rsidRPr="00F458D0">
        <w:rPr>
          <w:rFonts w:ascii="Aptos" w:hAnsi="Aptos"/>
        </w:rPr>
        <w:t xml:space="preserve"> who demonstrate that market movements are not solely driven by fundamental valuations but also by investor sentiment and </w:t>
      </w:r>
      <w:r w:rsidRPr="00F458D0">
        <w:rPr>
          <w:rFonts w:ascii="Aptos" w:hAnsi="Aptos"/>
        </w:rPr>
        <w:lastRenderedPageBreak/>
        <w:t>psychological responses to macroeconomic events</w:t>
      </w:r>
      <w:sdt>
        <w:sdtPr>
          <w:rPr>
            <w:rFonts w:ascii="Aptos" w:hAnsi="Aptos"/>
          </w:rPr>
          <w:id w:val="1359932327"/>
          <w:citation/>
        </w:sdtPr>
        <w:sdtContent>
          <w:r w:rsidR="00CA69FF" w:rsidRPr="00861F08">
            <w:rPr>
              <w:rFonts w:ascii="Aptos" w:hAnsi="Aptos"/>
            </w:rPr>
            <w:fldChar w:fldCharType="begin"/>
          </w:r>
          <w:r w:rsidR="00CA69FF" w:rsidRPr="00861F08">
            <w:rPr>
              <w:rFonts w:ascii="Aptos" w:hAnsi="Aptos"/>
            </w:rPr>
            <w:instrText xml:space="preserve"> CITATION Mal89 \l 2057 </w:instrText>
          </w:r>
          <w:r w:rsidR="00CA69FF" w:rsidRPr="00861F08">
            <w:rPr>
              <w:rFonts w:ascii="Aptos" w:hAnsi="Aptos"/>
            </w:rPr>
            <w:fldChar w:fldCharType="separate"/>
          </w:r>
          <w:r w:rsidR="00CA69FF" w:rsidRPr="00861F08">
            <w:rPr>
              <w:rFonts w:ascii="Aptos" w:hAnsi="Aptos"/>
              <w:noProof/>
            </w:rPr>
            <w:t xml:space="preserve"> (Malkiel, 1989)</w:t>
          </w:r>
          <w:r w:rsidR="00CA69FF" w:rsidRPr="00861F08">
            <w:rPr>
              <w:rFonts w:ascii="Aptos" w:hAnsi="Aptos"/>
            </w:rPr>
            <w:fldChar w:fldCharType="end"/>
          </w:r>
        </w:sdtContent>
      </w:sdt>
      <w:r w:rsidRPr="00F458D0">
        <w:rPr>
          <w:rFonts w:ascii="Aptos" w:hAnsi="Aptos"/>
        </w:rPr>
        <w:t xml:space="preserve">. Studies like Kahneman and Tversky's Prospect Theory (1979) </w:t>
      </w:r>
      <w:sdt>
        <w:sdtPr>
          <w:rPr>
            <w:rFonts w:ascii="Aptos" w:hAnsi="Aptos"/>
          </w:rPr>
          <w:id w:val="-1177575165"/>
          <w:citation/>
        </w:sdtPr>
        <w:sdtContent>
          <w:r w:rsidR="00C00B7F" w:rsidRPr="00861F08">
            <w:rPr>
              <w:rFonts w:ascii="Aptos" w:hAnsi="Aptos"/>
            </w:rPr>
            <w:fldChar w:fldCharType="begin"/>
          </w:r>
          <w:r w:rsidR="00C00B7F" w:rsidRPr="00861F08">
            <w:rPr>
              <w:rFonts w:ascii="Aptos" w:hAnsi="Aptos"/>
            </w:rPr>
            <w:instrText xml:space="preserve"> CITATION Kah13 \l 2057 </w:instrText>
          </w:r>
          <w:r w:rsidR="00C00B7F" w:rsidRPr="00861F08">
            <w:rPr>
              <w:rFonts w:ascii="Aptos" w:hAnsi="Aptos"/>
            </w:rPr>
            <w:fldChar w:fldCharType="separate"/>
          </w:r>
          <w:r w:rsidR="00C00B7F" w:rsidRPr="00861F08">
            <w:rPr>
              <w:rFonts w:ascii="Aptos" w:hAnsi="Aptos"/>
              <w:noProof/>
            </w:rPr>
            <w:t>(Kahneman, 2013)</w:t>
          </w:r>
          <w:r w:rsidR="00C00B7F" w:rsidRPr="00861F08">
            <w:rPr>
              <w:rFonts w:ascii="Aptos" w:hAnsi="Aptos"/>
            </w:rPr>
            <w:fldChar w:fldCharType="end"/>
          </w:r>
        </w:sdtContent>
      </w:sdt>
      <w:r w:rsidR="00C00B7F" w:rsidRPr="00861F08">
        <w:rPr>
          <w:rFonts w:ascii="Aptos" w:hAnsi="Aptos"/>
        </w:rPr>
        <w:t xml:space="preserve"> </w:t>
      </w:r>
      <w:r w:rsidRPr="00F458D0">
        <w:rPr>
          <w:rFonts w:ascii="Aptos" w:hAnsi="Aptos"/>
        </w:rPr>
        <w:t>laid the groundwork for understanding risk aversion and irrational decision-making in volatile markets.</w:t>
      </w:r>
    </w:p>
    <w:p w14:paraId="57BB36D9" w14:textId="77777777" w:rsidR="00861F08" w:rsidRDefault="00F458D0" w:rsidP="00E667D6">
      <w:pPr>
        <w:spacing w:line="240" w:lineRule="auto"/>
        <w:rPr>
          <w:rFonts w:ascii="Aptos" w:hAnsi="Aptos"/>
        </w:rPr>
      </w:pPr>
      <w:r w:rsidRPr="00F458D0">
        <w:rPr>
          <w:rFonts w:ascii="Aptos" w:hAnsi="Aptos"/>
        </w:rPr>
        <w:t xml:space="preserve">The role of indices like the S&amp;P 500, Dow Jones, NASDAQ, and VIX in reflecting market </w:t>
      </w:r>
      <w:r w:rsidRPr="00861F08">
        <w:rPr>
          <w:rFonts w:ascii="Aptos" w:hAnsi="Aptos"/>
        </w:rPr>
        <w:t>behaviour</w:t>
      </w:r>
      <w:r w:rsidRPr="00F458D0">
        <w:rPr>
          <w:rFonts w:ascii="Aptos" w:hAnsi="Aptos"/>
        </w:rPr>
        <w:t xml:space="preserve"> has been widely discussed in the literature. The VIX, often dubbed the "fear index," has received significant attention for its ability to predict market volatility (Whaley, 2000). </w:t>
      </w:r>
    </w:p>
    <w:p w14:paraId="3321F6AC" w14:textId="0DB59197" w:rsidR="00861F08" w:rsidRPr="00861F08" w:rsidRDefault="00861F08" w:rsidP="00E667D6">
      <w:pPr>
        <w:spacing w:line="240" w:lineRule="auto"/>
        <w:rPr>
          <w:rFonts w:ascii="Aptos" w:hAnsi="Aptos"/>
        </w:rPr>
      </w:pPr>
      <w:r w:rsidRPr="00861F08">
        <w:rPr>
          <w:rFonts w:ascii="Aptos" w:hAnsi="Aptos"/>
        </w:rPr>
        <w:t>Mainly, it challenged the traditional Expected Utility Theory, which assumes that individuals act rationally and maximi</w:t>
      </w:r>
      <w:r>
        <w:rPr>
          <w:rFonts w:ascii="Aptos" w:hAnsi="Aptos"/>
        </w:rPr>
        <w:t>s</w:t>
      </w:r>
      <w:r w:rsidRPr="00861F08">
        <w:rPr>
          <w:rFonts w:ascii="Aptos" w:hAnsi="Aptos"/>
        </w:rPr>
        <w:t>e utility based on probabilities of outcomes</w:t>
      </w:r>
      <w:r w:rsidR="00A56E34">
        <w:rPr>
          <w:rFonts w:ascii="Aptos" w:hAnsi="Aptos"/>
        </w:rPr>
        <w:t xml:space="preserve"> </w:t>
      </w:r>
      <w:sdt>
        <w:sdtPr>
          <w:rPr>
            <w:rFonts w:ascii="Aptos" w:hAnsi="Aptos"/>
          </w:rPr>
          <w:id w:val="1190339967"/>
          <w:citation/>
        </w:sdtPr>
        <w:sdtContent>
          <w:r w:rsidR="00A56E34">
            <w:rPr>
              <w:rFonts w:ascii="Aptos" w:hAnsi="Aptos"/>
            </w:rPr>
            <w:fldChar w:fldCharType="begin"/>
          </w:r>
          <w:r w:rsidR="00A56E34">
            <w:rPr>
              <w:rFonts w:ascii="Aptos" w:hAnsi="Aptos"/>
            </w:rPr>
            <w:instrText xml:space="preserve"> CITATION Gra07 \l 2057 </w:instrText>
          </w:r>
          <w:r w:rsidR="00A56E34">
            <w:rPr>
              <w:rFonts w:ascii="Aptos" w:hAnsi="Aptos"/>
            </w:rPr>
            <w:fldChar w:fldCharType="separate"/>
          </w:r>
          <w:r w:rsidR="00A56E34" w:rsidRPr="00A56E34">
            <w:rPr>
              <w:rFonts w:ascii="Aptos" w:hAnsi="Aptos"/>
              <w:noProof/>
            </w:rPr>
            <w:t>(Grant, 2007)</w:t>
          </w:r>
          <w:r w:rsidR="00A56E34">
            <w:rPr>
              <w:rFonts w:ascii="Aptos" w:hAnsi="Aptos"/>
            </w:rPr>
            <w:fldChar w:fldCharType="end"/>
          </w:r>
        </w:sdtContent>
      </w:sdt>
      <w:r w:rsidRPr="00861F08">
        <w:rPr>
          <w:rFonts w:ascii="Aptos" w:hAnsi="Aptos"/>
        </w:rPr>
        <w:t>. Instead, Prospect Theory posits that human behaviour often deviates from rational decision-making due to cognitive biases and emotional factors, especially in volatile and uncertain market conditions</w:t>
      </w:r>
      <w:r w:rsidR="002A22DA">
        <w:rPr>
          <w:rFonts w:ascii="Aptos" w:hAnsi="Aptos"/>
        </w:rPr>
        <w:t xml:space="preserve"> </w:t>
      </w:r>
      <w:sdt>
        <w:sdtPr>
          <w:rPr>
            <w:rFonts w:ascii="Aptos" w:hAnsi="Aptos"/>
          </w:rPr>
          <w:id w:val="-625779272"/>
          <w:citation/>
        </w:sdtPr>
        <w:sdtContent>
          <w:r w:rsidR="002A22DA">
            <w:rPr>
              <w:rFonts w:ascii="Aptos" w:hAnsi="Aptos"/>
            </w:rPr>
            <w:fldChar w:fldCharType="begin"/>
          </w:r>
          <w:r w:rsidR="002A22DA">
            <w:rPr>
              <w:rFonts w:ascii="Aptos" w:hAnsi="Aptos"/>
            </w:rPr>
            <w:instrText xml:space="preserve"> CITATION Kah13 \l 2057 </w:instrText>
          </w:r>
          <w:r w:rsidR="002A22DA">
            <w:rPr>
              <w:rFonts w:ascii="Aptos" w:hAnsi="Aptos"/>
            </w:rPr>
            <w:fldChar w:fldCharType="separate"/>
          </w:r>
          <w:r w:rsidR="002A22DA" w:rsidRPr="002A22DA">
            <w:rPr>
              <w:rFonts w:ascii="Aptos" w:hAnsi="Aptos"/>
              <w:noProof/>
            </w:rPr>
            <w:t>(Kahneman, 2013)</w:t>
          </w:r>
          <w:r w:rsidR="002A22DA">
            <w:rPr>
              <w:rFonts w:ascii="Aptos" w:hAnsi="Aptos"/>
            </w:rPr>
            <w:fldChar w:fldCharType="end"/>
          </w:r>
        </w:sdtContent>
      </w:sdt>
      <w:r w:rsidRPr="00861F08">
        <w:rPr>
          <w:rFonts w:ascii="Aptos" w:hAnsi="Aptos"/>
        </w:rPr>
        <w:t>.</w:t>
      </w:r>
    </w:p>
    <w:p w14:paraId="7DBE195F" w14:textId="400A7108" w:rsidR="00887187" w:rsidRPr="00887187" w:rsidRDefault="00887187" w:rsidP="00E667D6">
      <w:pPr>
        <w:spacing w:line="240" w:lineRule="auto"/>
        <w:rPr>
          <w:rFonts w:ascii="Aptos" w:hAnsi="Aptos"/>
        </w:rPr>
      </w:pPr>
      <w:r w:rsidRPr="00887187">
        <w:rPr>
          <w:rFonts w:ascii="Aptos" w:hAnsi="Aptos"/>
        </w:rPr>
        <w:t xml:space="preserve">Similarly, </w:t>
      </w:r>
      <w:proofErr w:type="spellStart"/>
      <w:r w:rsidRPr="00887187">
        <w:rPr>
          <w:rFonts w:ascii="Aptos" w:hAnsi="Aptos"/>
        </w:rPr>
        <w:t>Vlastakis</w:t>
      </w:r>
      <w:proofErr w:type="spellEnd"/>
      <w:r w:rsidRPr="00887187">
        <w:rPr>
          <w:rFonts w:ascii="Aptos" w:hAnsi="Aptos"/>
        </w:rPr>
        <w:t xml:space="preserve"> and Markellos explored the role of information demand, as reflected in search behaviour, on the volatility of financial assets. They found that higher search volume was often associated with greater uncertainty and increased market volatility</w:t>
      </w:r>
      <w:r w:rsidR="00E667D6">
        <w:rPr>
          <w:rFonts w:ascii="Aptos" w:hAnsi="Aptos"/>
        </w:rPr>
        <w:t xml:space="preserve"> </w:t>
      </w:r>
      <w:sdt>
        <w:sdtPr>
          <w:rPr>
            <w:rFonts w:ascii="Aptos" w:hAnsi="Aptos"/>
          </w:rPr>
          <w:id w:val="786474779"/>
          <w:citation/>
        </w:sdtPr>
        <w:sdtContent>
          <w:r w:rsidR="00E667D6">
            <w:rPr>
              <w:rFonts w:ascii="Aptos" w:hAnsi="Aptos"/>
            </w:rPr>
            <w:fldChar w:fldCharType="begin"/>
          </w:r>
          <w:r w:rsidR="00E667D6">
            <w:rPr>
              <w:rFonts w:ascii="Aptos" w:hAnsi="Aptos"/>
            </w:rPr>
            <w:instrText xml:space="preserve"> CITATION Vla12 \l 2057 </w:instrText>
          </w:r>
          <w:r w:rsidR="00E667D6">
            <w:rPr>
              <w:rFonts w:ascii="Aptos" w:hAnsi="Aptos"/>
            </w:rPr>
            <w:fldChar w:fldCharType="separate"/>
          </w:r>
          <w:r w:rsidR="00E667D6" w:rsidRPr="00E667D6">
            <w:rPr>
              <w:rFonts w:ascii="Aptos" w:hAnsi="Aptos"/>
              <w:noProof/>
            </w:rPr>
            <w:t>(Vlastakis, 2012)</w:t>
          </w:r>
          <w:r w:rsidR="00E667D6">
            <w:rPr>
              <w:rFonts w:ascii="Aptos" w:hAnsi="Aptos"/>
            </w:rPr>
            <w:fldChar w:fldCharType="end"/>
          </w:r>
        </w:sdtContent>
      </w:sdt>
      <w:r w:rsidRPr="00887187">
        <w:rPr>
          <w:rFonts w:ascii="Aptos" w:hAnsi="Aptos"/>
        </w:rPr>
        <w:t xml:space="preserve">. These studies </w:t>
      </w:r>
      <w:r w:rsidR="00E667D6">
        <w:rPr>
          <w:rFonts w:ascii="Aptos" w:hAnsi="Aptos"/>
        </w:rPr>
        <w:t>have therefore underlined</w:t>
      </w:r>
      <w:r w:rsidRPr="00887187">
        <w:rPr>
          <w:rFonts w:ascii="Aptos" w:hAnsi="Aptos"/>
        </w:rPr>
        <w:t xml:space="preserve"> the potential of public sentiment data to act as leading indicators of market trends.</w:t>
      </w:r>
    </w:p>
    <w:p w14:paraId="47E5A826" w14:textId="20CC19EA" w:rsidR="008826D9" w:rsidRDefault="007E128F" w:rsidP="00293329">
      <w:pPr>
        <w:spacing w:line="240" w:lineRule="auto"/>
        <w:rPr>
          <w:rFonts w:ascii="Aptos" w:hAnsi="Aptos"/>
        </w:rPr>
      </w:pPr>
      <w:r w:rsidRPr="007E128F">
        <w:rPr>
          <w:rFonts w:ascii="Aptos" w:hAnsi="Aptos"/>
        </w:rPr>
        <w:t>Traditional time series techniques such as ARIMA</w:t>
      </w:r>
      <w:r w:rsidR="002C524C">
        <w:rPr>
          <w:rFonts w:ascii="Aptos" w:hAnsi="Aptos"/>
        </w:rPr>
        <w:t xml:space="preserve"> </w:t>
      </w:r>
      <w:sdt>
        <w:sdtPr>
          <w:rPr>
            <w:rFonts w:ascii="Aptos" w:hAnsi="Aptos"/>
          </w:rPr>
          <w:id w:val="15976016"/>
          <w:citation/>
        </w:sdtPr>
        <w:sdtContent>
          <w:r w:rsidR="002C524C">
            <w:rPr>
              <w:rFonts w:ascii="Aptos" w:hAnsi="Aptos"/>
            </w:rPr>
            <w:fldChar w:fldCharType="begin"/>
          </w:r>
          <w:r w:rsidR="002C524C">
            <w:rPr>
              <w:rFonts w:ascii="Aptos" w:hAnsi="Aptos"/>
            </w:rPr>
            <w:instrText xml:space="preserve"> CITATION Box13 \l 2057 </w:instrText>
          </w:r>
          <w:r w:rsidR="002C524C">
            <w:rPr>
              <w:rFonts w:ascii="Aptos" w:hAnsi="Aptos"/>
            </w:rPr>
            <w:fldChar w:fldCharType="separate"/>
          </w:r>
          <w:r w:rsidR="002C524C" w:rsidRPr="002C524C">
            <w:rPr>
              <w:rFonts w:ascii="Aptos" w:hAnsi="Aptos"/>
              <w:noProof/>
            </w:rPr>
            <w:t>(Box, 2013)</w:t>
          </w:r>
          <w:r w:rsidR="002C524C">
            <w:rPr>
              <w:rFonts w:ascii="Aptos" w:hAnsi="Aptos"/>
            </w:rPr>
            <w:fldChar w:fldCharType="end"/>
          </w:r>
        </w:sdtContent>
      </w:sdt>
      <w:r w:rsidRPr="007E128F">
        <w:rPr>
          <w:rFonts w:ascii="Aptos" w:hAnsi="Aptos"/>
        </w:rPr>
        <w:t xml:space="preserve"> and GARCH </w:t>
      </w:r>
      <w:sdt>
        <w:sdtPr>
          <w:rPr>
            <w:rFonts w:ascii="Aptos" w:hAnsi="Aptos"/>
          </w:rPr>
          <w:id w:val="1502630050"/>
          <w:citation/>
        </w:sdtPr>
        <w:sdtContent>
          <w:r w:rsidR="0051781F">
            <w:rPr>
              <w:rFonts w:ascii="Aptos" w:hAnsi="Aptos"/>
            </w:rPr>
            <w:fldChar w:fldCharType="begin"/>
          </w:r>
          <w:r w:rsidR="0051781F">
            <w:rPr>
              <w:rFonts w:ascii="Aptos" w:hAnsi="Aptos"/>
            </w:rPr>
            <w:instrText xml:space="preserve"> CITATION Bol87 \l 2057 </w:instrText>
          </w:r>
          <w:r w:rsidR="0051781F">
            <w:rPr>
              <w:rFonts w:ascii="Aptos" w:hAnsi="Aptos"/>
            </w:rPr>
            <w:fldChar w:fldCharType="separate"/>
          </w:r>
          <w:r w:rsidR="0051781F" w:rsidRPr="0051781F">
            <w:rPr>
              <w:rFonts w:ascii="Aptos" w:hAnsi="Aptos"/>
              <w:noProof/>
            </w:rPr>
            <w:t>(Bollerslev, 1987)</w:t>
          </w:r>
          <w:r w:rsidR="0051781F">
            <w:rPr>
              <w:rFonts w:ascii="Aptos" w:hAnsi="Aptos"/>
            </w:rPr>
            <w:fldChar w:fldCharType="end"/>
          </w:r>
        </w:sdtContent>
      </w:sdt>
      <w:r w:rsidRPr="007E128F">
        <w:rPr>
          <w:rFonts w:ascii="Aptos" w:hAnsi="Aptos"/>
        </w:rPr>
        <w:t xml:space="preserve"> have been widely used to model and forecast financial time series data</w:t>
      </w:r>
      <w:sdt>
        <w:sdtPr>
          <w:rPr>
            <w:rFonts w:ascii="Aptos" w:hAnsi="Aptos"/>
          </w:rPr>
          <w:id w:val="-1545517528"/>
          <w:citation/>
        </w:sdtPr>
        <w:sdtContent>
          <w:r w:rsidR="007264F1">
            <w:rPr>
              <w:rFonts w:ascii="Aptos" w:hAnsi="Aptos"/>
            </w:rPr>
            <w:fldChar w:fldCharType="begin"/>
          </w:r>
          <w:r w:rsidR="007264F1">
            <w:rPr>
              <w:rFonts w:ascii="Aptos" w:hAnsi="Aptos"/>
            </w:rPr>
            <w:instrText xml:space="preserve"> CITATION Che11 \l 2057 </w:instrText>
          </w:r>
          <w:r w:rsidR="007264F1">
            <w:rPr>
              <w:rFonts w:ascii="Aptos" w:hAnsi="Aptos"/>
            </w:rPr>
            <w:fldChar w:fldCharType="separate"/>
          </w:r>
          <w:r w:rsidR="007264F1">
            <w:rPr>
              <w:rFonts w:ascii="Aptos" w:hAnsi="Aptos"/>
              <w:noProof/>
            </w:rPr>
            <w:t xml:space="preserve"> </w:t>
          </w:r>
          <w:r w:rsidR="007264F1" w:rsidRPr="007264F1">
            <w:rPr>
              <w:rFonts w:ascii="Aptos" w:hAnsi="Aptos"/>
              <w:noProof/>
            </w:rPr>
            <w:t>(Chen, 2011)</w:t>
          </w:r>
          <w:r w:rsidR="007264F1">
            <w:rPr>
              <w:rFonts w:ascii="Aptos" w:hAnsi="Aptos"/>
            </w:rPr>
            <w:fldChar w:fldCharType="end"/>
          </w:r>
        </w:sdtContent>
      </w:sdt>
      <w:r w:rsidRPr="007E128F">
        <w:rPr>
          <w:rFonts w:ascii="Aptos" w:hAnsi="Aptos"/>
        </w:rPr>
        <w:t>. These methods have been highly effective in capturing trends, seasonality, and volatility in markets</w:t>
      </w:r>
      <w:r w:rsidR="002E2374">
        <w:rPr>
          <w:rFonts w:ascii="Aptos" w:hAnsi="Aptos"/>
        </w:rPr>
        <w:t xml:space="preserve"> </w:t>
      </w:r>
      <w:sdt>
        <w:sdtPr>
          <w:rPr>
            <w:rFonts w:ascii="Aptos" w:hAnsi="Aptos"/>
          </w:rPr>
          <w:id w:val="1189017215"/>
          <w:citation/>
        </w:sdtPr>
        <w:sdtContent>
          <w:r w:rsidR="002E2374">
            <w:rPr>
              <w:rFonts w:ascii="Aptos" w:hAnsi="Aptos"/>
            </w:rPr>
            <w:fldChar w:fldCharType="begin"/>
          </w:r>
          <w:r w:rsidR="002E2374">
            <w:rPr>
              <w:rFonts w:ascii="Aptos" w:hAnsi="Aptos"/>
            </w:rPr>
            <w:instrText xml:space="preserve"> CITATION Xin24 \l 2057 </w:instrText>
          </w:r>
          <w:r w:rsidR="002E2374">
            <w:rPr>
              <w:rFonts w:ascii="Aptos" w:hAnsi="Aptos"/>
            </w:rPr>
            <w:fldChar w:fldCharType="separate"/>
          </w:r>
          <w:r w:rsidR="002E2374" w:rsidRPr="002E2374">
            <w:rPr>
              <w:rFonts w:ascii="Aptos" w:hAnsi="Aptos"/>
              <w:noProof/>
            </w:rPr>
            <w:t>(Xing, 2024)</w:t>
          </w:r>
          <w:r w:rsidR="002E2374">
            <w:rPr>
              <w:rFonts w:ascii="Aptos" w:hAnsi="Aptos"/>
            </w:rPr>
            <w:fldChar w:fldCharType="end"/>
          </w:r>
        </w:sdtContent>
      </w:sdt>
      <w:r w:rsidRPr="007E128F">
        <w:rPr>
          <w:rFonts w:ascii="Aptos" w:hAnsi="Aptos"/>
        </w:rPr>
        <w:t xml:space="preserve">. However, the ability of these methods to incorporate external or alternative data (e.g., search interest) is limited. More recent studies have proposed augmenting these traditional methods with external predictors, such as search interest, to improve the accuracy of time series forecasting </w:t>
      </w:r>
      <w:sdt>
        <w:sdtPr>
          <w:rPr>
            <w:rFonts w:ascii="Aptos" w:hAnsi="Aptos"/>
          </w:rPr>
          <w:id w:val="753635425"/>
          <w:citation/>
        </w:sdtPr>
        <w:sdtContent>
          <w:r w:rsidR="002757C4">
            <w:rPr>
              <w:rFonts w:ascii="Aptos" w:hAnsi="Aptos"/>
            </w:rPr>
            <w:fldChar w:fldCharType="begin"/>
          </w:r>
          <w:r w:rsidR="002757C4">
            <w:rPr>
              <w:rFonts w:ascii="Aptos" w:hAnsi="Aptos"/>
            </w:rPr>
            <w:instrText xml:space="preserve"> CITATION Cho12 \l 2057 </w:instrText>
          </w:r>
          <w:r w:rsidR="002757C4">
            <w:rPr>
              <w:rFonts w:ascii="Aptos" w:hAnsi="Aptos"/>
            </w:rPr>
            <w:fldChar w:fldCharType="separate"/>
          </w:r>
          <w:r w:rsidR="002757C4" w:rsidRPr="002757C4">
            <w:rPr>
              <w:rFonts w:ascii="Aptos" w:hAnsi="Aptos"/>
              <w:noProof/>
            </w:rPr>
            <w:t>(Choi, 2012)</w:t>
          </w:r>
          <w:r w:rsidR="002757C4">
            <w:rPr>
              <w:rFonts w:ascii="Aptos" w:hAnsi="Aptos"/>
            </w:rPr>
            <w:fldChar w:fldCharType="end"/>
          </w:r>
        </w:sdtContent>
      </w:sdt>
      <w:r w:rsidR="002757C4">
        <w:rPr>
          <w:rFonts w:ascii="Aptos" w:hAnsi="Aptos"/>
        </w:rPr>
        <w:t>.</w:t>
      </w:r>
    </w:p>
    <w:p w14:paraId="252B3859" w14:textId="77777777" w:rsidR="00733855" w:rsidRDefault="00733855" w:rsidP="00293329">
      <w:pPr>
        <w:spacing w:line="240" w:lineRule="auto"/>
        <w:rPr>
          <w:rFonts w:ascii="Aptos" w:hAnsi="Aptos"/>
        </w:rPr>
      </w:pPr>
    </w:p>
    <w:p w14:paraId="68A19D06" w14:textId="59BD5D26" w:rsidR="00AB00B8" w:rsidRPr="006A1F15" w:rsidRDefault="006A1F15" w:rsidP="006A1F15">
      <w:pPr>
        <w:spacing w:line="240" w:lineRule="auto"/>
        <w:rPr>
          <w:rFonts w:ascii="Aptos" w:hAnsi="Aptos"/>
          <w:b/>
          <w:bCs/>
          <w:sz w:val="28"/>
          <w:szCs w:val="28"/>
          <w:u w:val="single"/>
        </w:rPr>
      </w:pPr>
      <w:r>
        <w:rPr>
          <w:rFonts w:ascii="Aptos" w:hAnsi="Aptos"/>
          <w:b/>
          <w:bCs/>
          <w:sz w:val="28"/>
          <w:szCs w:val="28"/>
          <w:u w:val="single"/>
        </w:rPr>
        <w:t>3. K</w:t>
      </w:r>
      <w:r w:rsidR="00AB00B8" w:rsidRPr="006A1F15">
        <w:rPr>
          <w:rFonts w:ascii="Aptos" w:hAnsi="Aptos"/>
          <w:b/>
          <w:bCs/>
          <w:sz w:val="28"/>
          <w:szCs w:val="28"/>
          <w:u w:val="single"/>
        </w:rPr>
        <w:t>eywords:</w:t>
      </w:r>
    </w:p>
    <w:p w14:paraId="6F504DFC" w14:textId="13DA7211" w:rsidR="0074463D" w:rsidRPr="0074463D" w:rsidRDefault="0074463D" w:rsidP="0074463D">
      <w:pPr>
        <w:spacing w:line="240" w:lineRule="auto"/>
        <w:rPr>
          <w:rFonts w:ascii="Aptos" w:hAnsi="Aptos"/>
        </w:rPr>
      </w:pPr>
      <w:r w:rsidRPr="0074463D">
        <w:rPr>
          <w:rFonts w:ascii="Aptos" w:hAnsi="Aptos"/>
        </w:rPr>
        <w:t>Selecting keywords for Google Trends analysis required a strategic approach to pinpoint terms that encapsulate public reactions during times of market flux. The following keywords were meticulously chosen for their direct correlation to market sentiment and volatility:</w:t>
      </w:r>
    </w:p>
    <w:p w14:paraId="76CCACB6" w14:textId="568F48D1" w:rsidR="0074463D" w:rsidRPr="00C90DAC" w:rsidRDefault="0074463D" w:rsidP="00C90DAC">
      <w:pPr>
        <w:numPr>
          <w:ilvl w:val="0"/>
          <w:numId w:val="9"/>
        </w:numPr>
        <w:rPr>
          <w:rFonts w:ascii="Aptos" w:hAnsi="Aptos"/>
        </w:rPr>
      </w:pPr>
      <w:r w:rsidRPr="0074463D">
        <w:rPr>
          <w:rFonts w:ascii="Aptos" w:hAnsi="Aptos"/>
          <w:b/>
          <w:bCs/>
        </w:rPr>
        <w:t>"Market Crash"</w:t>
      </w:r>
      <w:r w:rsidRPr="0074463D">
        <w:rPr>
          <w:rFonts w:ascii="Aptos" w:hAnsi="Aptos"/>
        </w:rPr>
        <w:t xml:space="preserve"> - </w:t>
      </w:r>
      <w:r w:rsidR="00C90DAC" w:rsidRPr="00C90DAC">
        <w:rPr>
          <w:rFonts w:ascii="Aptos" w:hAnsi="Aptos"/>
        </w:rPr>
        <w:t>This term directly relates to significant market downturns, effectively capturing public fear and heightened anxiety about the possibility of substantial financial losses. Its usage aligns with the principles of Prospect Theory, which highlights the outsi</w:t>
      </w:r>
      <w:r w:rsidR="00864525">
        <w:rPr>
          <w:rFonts w:ascii="Aptos" w:hAnsi="Aptos"/>
        </w:rPr>
        <w:t>z</w:t>
      </w:r>
      <w:r w:rsidR="00C90DAC" w:rsidRPr="00C90DAC">
        <w:rPr>
          <w:rFonts w:ascii="Aptos" w:hAnsi="Aptos"/>
        </w:rPr>
        <w:t>ed emotional impact of potential losses over equivalent gains.</w:t>
      </w:r>
    </w:p>
    <w:p w14:paraId="5120D2A4" w14:textId="23A5166C" w:rsidR="00C11235" w:rsidRPr="00C11235" w:rsidRDefault="0074463D" w:rsidP="00C11235">
      <w:pPr>
        <w:numPr>
          <w:ilvl w:val="0"/>
          <w:numId w:val="9"/>
        </w:numPr>
        <w:rPr>
          <w:rFonts w:ascii="Aptos" w:hAnsi="Aptos"/>
        </w:rPr>
      </w:pPr>
      <w:r w:rsidRPr="00C11235">
        <w:rPr>
          <w:rFonts w:ascii="Aptos" w:hAnsi="Aptos"/>
          <w:b/>
          <w:bCs/>
        </w:rPr>
        <w:t>"Economic Uncertainty"</w:t>
      </w:r>
      <w:r w:rsidRPr="00C11235">
        <w:rPr>
          <w:rFonts w:ascii="Aptos" w:hAnsi="Aptos"/>
        </w:rPr>
        <w:t xml:space="preserve"> - </w:t>
      </w:r>
      <w:r w:rsidR="00C11235" w:rsidRPr="00C11235">
        <w:rPr>
          <w:rFonts w:ascii="Aptos" w:hAnsi="Aptos"/>
        </w:rPr>
        <w:t>A broader term that mirrors public concerns regarding the stability of economic conditions. Often preceding or coinciding with heightened market volatility, it encapsulates general ambiguity about future macroeconomic trends, which, according to behavioural finance, can lead to risk-averse decision-making and increased market fluctuations.</w:t>
      </w:r>
    </w:p>
    <w:p w14:paraId="7FF31D11" w14:textId="2539FD60" w:rsidR="00C11235" w:rsidRPr="00C11235" w:rsidRDefault="0074463D" w:rsidP="00C11235">
      <w:pPr>
        <w:numPr>
          <w:ilvl w:val="0"/>
          <w:numId w:val="9"/>
        </w:numPr>
        <w:rPr>
          <w:rFonts w:ascii="Aptos" w:hAnsi="Aptos"/>
        </w:rPr>
      </w:pPr>
      <w:r w:rsidRPr="00C11235">
        <w:rPr>
          <w:rFonts w:ascii="Aptos" w:hAnsi="Aptos"/>
          <w:b/>
          <w:bCs/>
        </w:rPr>
        <w:lastRenderedPageBreak/>
        <w:t>"Financial Crisis"</w:t>
      </w:r>
      <w:r w:rsidRPr="00C11235">
        <w:rPr>
          <w:rFonts w:ascii="Aptos" w:hAnsi="Aptos"/>
        </w:rPr>
        <w:t xml:space="preserve"> - </w:t>
      </w:r>
      <w:r w:rsidR="00C11235" w:rsidRPr="00C11235">
        <w:rPr>
          <w:rFonts w:ascii="Aptos" w:hAnsi="Aptos"/>
        </w:rPr>
        <w:t xml:space="preserve">This term invokes memories of past economic downturns, such as the </w:t>
      </w:r>
      <w:r w:rsidR="00D81674">
        <w:rPr>
          <w:rFonts w:ascii="Aptos" w:hAnsi="Aptos"/>
        </w:rPr>
        <w:t>2019 Covid Pandemic</w:t>
      </w:r>
      <w:r w:rsidR="00C11235" w:rsidRPr="00C11235">
        <w:rPr>
          <w:rFonts w:ascii="Aptos" w:hAnsi="Aptos"/>
        </w:rPr>
        <w:t>, signalling public anxiety about either ongoing or potential crises. It is particularly relevant in environments where fear and loss aversion dominate investor behaviour, often triggering sharp shifts in market sentiment and volatility.</w:t>
      </w:r>
    </w:p>
    <w:p w14:paraId="5C8A5893" w14:textId="748CA5C4" w:rsidR="0074463D" w:rsidRPr="00C11235" w:rsidRDefault="0074463D" w:rsidP="00C11235">
      <w:pPr>
        <w:numPr>
          <w:ilvl w:val="0"/>
          <w:numId w:val="9"/>
        </w:numPr>
        <w:rPr>
          <w:rFonts w:ascii="Aptos" w:hAnsi="Aptos"/>
        </w:rPr>
      </w:pPr>
      <w:r w:rsidRPr="00C11235">
        <w:rPr>
          <w:rFonts w:ascii="Aptos" w:hAnsi="Aptos"/>
          <w:b/>
          <w:bCs/>
        </w:rPr>
        <w:t>"Stock Market Volatility"</w:t>
      </w:r>
      <w:r w:rsidRPr="00C11235">
        <w:rPr>
          <w:rFonts w:ascii="Aptos" w:hAnsi="Aptos"/>
        </w:rPr>
        <w:t xml:space="preserve"> - </w:t>
      </w:r>
      <w:r w:rsidR="00C11235" w:rsidRPr="00C11235">
        <w:rPr>
          <w:rFonts w:ascii="Aptos" w:hAnsi="Aptos"/>
        </w:rPr>
        <w:t>A precise term that embodies the concept of market fluctuations, making it particularly relevant to the VIX ("fear index"). This keyword is vital for linking public sentiment to actual volatility metrics, as it underscores the market's sensitivity to perceived investor uncertainty.</w:t>
      </w:r>
    </w:p>
    <w:p w14:paraId="2A46ABAF" w14:textId="6CF301DE" w:rsidR="00733855" w:rsidRPr="00733855" w:rsidRDefault="00733855" w:rsidP="00733855">
      <w:pPr>
        <w:spacing w:line="240" w:lineRule="auto"/>
        <w:rPr>
          <w:rFonts w:ascii="Aptos" w:hAnsi="Aptos"/>
        </w:rPr>
      </w:pPr>
      <w:r w:rsidRPr="00733855">
        <w:rPr>
          <w:rFonts w:ascii="Aptos" w:hAnsi="Aptos"/>
        </w:rPr>
        <w:t xml:space="preserve">These keywords were selected not only for their immediate relevance to volatility and market sentiment but also for their </w:t>
      </w:r>
      <w:r w:rsidR="003C1498" w:rsidRPr="00733855">
        <w:rPr>
          <w:rFonts w:ascii="Aptos" w:hAnsi="Aptos"/>
        </w:rPr>
        <w:t>basis</w:t>
      </w:r>
      <w:r w:rsidRPr="00733855">
        <w:rPr>
          <w:rFonts w:ascii="Aptos" w:hAnsi="Aptos"/>
        </w:rPr>
        <w:t xml:space="preserve"> in behavioural finance theories.</w:t>
      </w:r>
      <w:r w:rsidR="000321D3">
        <w:rPr>
          <w:rFonts w:ascii="Aptos" w:hAnsi="Aptos"/>
        </w:rPr>
        <w:t xml:space="preserve"> </w:t>
      </w:r>
      <w:r w:rsidRPr="00733855">
        <w:rPr>
          <w:rFonts w:ascii="Aptos" w:hAnsi="Aptos"/>
        </w:rPr>
        <w:t>Specifically, they align with the idea that public fear, anxiety, and emotional responses can influence market dynamics, often leading to overreactions or underreactions during macroeconomic events.</w:t>
      </w:r>
    </w:p>
    <w:p w14:paraId="74352A65" w14:textId="33846CDC" w:rsidR="00733855" w:rsidRPr="00733855" w:rsidRDefault="00733855" w:rsidP="00733855">
      <w:pPr>
        <w:spacing w:line="240" w:lineRule="auto"/>
        <w:rPr>
          <w:rFonts w:ascii="Aptos" w:hAnsi="Aptos"/>
        </w:rPr>
      </w:pPr>
      <w:r w:rsidRPr="00733855">
        <w:rPr>
          <w:rFonts w:ascii="Aptos" w:hAnsi="Aptos"/>
        </w:rPr>
        <w:t xml:space="preserve">The keyword selection process was justified through two complementary </w:t>
      </w:r>
      <w:r w:rsidR="000321D3" w:rsidRPr="00733855">
        <w:rPr>
          <w:rFonts w:ascii="Aptos" w:hAnsi="Aptos"/>
        </w:rPr>
        <w:t>elements</w:t>
      </w:r>
      <w:r w:rsidRPr="00733855">
        <w:rPr>
          <w:rFonts w:ascii="Aptos" w:hAnsi="Aptos"/>
        </w:rPr>
        <w:t>:</w:t>
      </w:r>
    </w:p>
    <w:p w14:paraId="36A84C05" w14:textId="7259E3FE" w:rsidR="00733855" w:rsidRPr="00733855" w:rsidRDefault="00733855" w:rsidP="00733855">
      <w:pPr>
        <w:numPr>
          <w:ilvl w:val="0"/>
          <w:numId w:val="21"/>
        </w:numPr>
        <w:tabs>
          <w:tab w:val="num" w:pos="720"/>
        </w:tabs>
        <w:spacing w:line="240" w:lineRule="auto"/>
        <w:rPr>
          <w:rFonts w:ascii="Aptos" w:hAnsi="Aptos"/>
        </w:rPr>
      </w:pPr>
      <w:r w:rsidRPr="00733855">
        <w:rPr>
          <w:rFonts w:ascii="Aptos" w:hAnsi="Aptos"/>
          <w:b/>
          <w:bCs/>
        </w:rPr>
        <w:t>Behavioural Insights</w:t>
      </w:r>
      <w:r w:rsidRPr="00733855">
        <w:rPr>
          <w:rFonts w:ascii="Aptos" w:hAnsi="Aptos"/>
        </w:rPr>
        <w:t>: Recogni</w:t>
      </w:r>
      <w:r w:rsidR="000321D3">
        <w:rPr>
          <w:rFonts w:ascii="Aptos" w:hAnsi="Aptos"/>
        </w:rPr>
        <w:t>s</w:t>
      </w:r>
      <w:r w:rsidRPr="00733855">
        <w:rPr>
          <w:rFonts w:ascii="Aptos" w:hAnsi="Aptos"/>
        </w:rPr>
        <w:t>ing that emotional responses, such as fear and anxiety, play a key role in driving investor behaviour and, by extension, market movements. Words like "market crash" and "financial crisis" are particularly reflective of these reactions, tapping into the psychological dimensions outlined in Prospect Theory</w:t>
      </w:r>
      <w:r w:rsidR="003C1498">
        <w:rPr>
          <w:rFonts w:ascii="Aptos" w:hAnsi="Aptos"/>
        </w:rPr>
        <w:t xml:space="preserve"> </w:t>
      </w:r>
      <w:sdt>
        <w:sdtPr>
          <w:rPr>
            <w:rFonts w:ascii="Aptos" w:hAnsi="Aptos"/>
          </w:rPr>
          <w:id w:val="-359514231"/>
          <w:citation/>
        </w:sdtPr>
        <w:sdtContent>
          <w:r w:rsidR="003C1498">
            <w:rPr>
              <w:rFonts w:ascii="Aptos" w:hAnsi="Aptos"/>
            </w:rPr>
            <w:fldChar w:fldCharType="begin"/>
          </w:r>
          <w:r w:rsidR="003C1498">
            <w:rPr>
              <w:rFonts w:ascii="Aptos" w:hAnsi="Aptos"/>
            </w:rPr>
            <w:instrText xml:space="preserve"> CITATION Kah13 \l 2057 </w:instrText>
          </w:r>
          <w:r w:rsidR="003C1498">
            <w:rPr>
              <w:rFonts w:ascii="Aptos" w:hAnsi="Aptos"/>
            </w:rPr>
            <w:fldChar w:fldCharType="separate"/>
          </w:r>
          <w:r w:rsidR="003C1498" w:rsidRPr="003C1498">
            <w:rPr>
              <w:rFonts w:ascii="Aptos" w:hAnsi="Aptos"/>
              <w:noProof/>
            </w:rPr>
            <w:t>(Kahneman, 2013)</w:t>
          </w:r>
          <w:r w:rsidR="003C1498">
            <w:rPr>
              <w:rFonts w:ascii="Aptos" w:hAnsi="Aptos"/>
            </w:rPr>
            <w:fldChar w:fldCharType="end"/>
          </w:r>
        </w:sdtContent>
      </w:sdt>
      <w:r w:rsidRPr="00733855">
        <w:rPr>
          <w:rFonts w:ascii="Aptos" w:hAnsi="Aptos"/>
        </w:rPr>
        <w:t>, where loss aversion and risk sensitivity dominate decision-making under uncertainty.</w:t>
      </w:r>
    </w:p>
    <w:p w14:paraId="271BF55C" w14:textId="20FAD58F" w:rsidR="008826D9" w:rsidRDefault="00733855" w:rsidP="0074463D">
      <w:pPr>
        <w:numPr>
          <w:ilvl w:val="0"/>
          <w:numId w:val="21"/>
        </w:numPr>
        <w:tabs>
          <w:tab w:val="num" w:pos="720"/>
        </w:tabs>
        <w:spacing w:line="240" w:lineRule="auto"/>
        <w:rPr>
          <w:rFonts w:ascii="Aptos" w:hAnsi="Aptos"/>
        </w:rPr>
      </w:pPr>
      <w:r w:rsidRPr="00733855">
        <w:rPr>
          <w:rFonts w:ascii="Aptos" w:hAnsi="Aptos"/>
          <w:b/>
          <w:bCs/>
        </w:rPr>
        <w:t>Economic Context</w:t>
      </w:r>
      <w:r w:rsidRPr="00733855">
        <w:rPr>
          <w:rFonts w:ascii="Aptos" w:hAnsi="Aptos"/>
        </w:rPr>
        <w:t xml:space="preserve">: Acknowledging the role of macroeconomic indicators in shaping investor sentiment. Terms such as "economic uncertainty" capture systemic, large-scale concerns that often precede or amplify market volatility. These terms bridge individual </w:t>
      </w:r>
      <w:r w:rsidR="000321D3" w:rsidRPr="00733855">
        <w:rPr>
          <w:rFonts w:ascii="Aptos" w:hAnsi="Aptos"/>
        </w:rPr>
        <w:t>behavioural</w:t>
      </w:r>
      <w:r w:rsidRPr="00733855">
        <w:rPr>
          <w:rFonts w:ascii="Aptos" w:hAnsi="Aptos"/>
        </w:rPr>
        <w:t xml:space="preserve"> responses with broader financial and economic environments, offering a more holistic perspective.</w:t>
      </w:r>
    </w:p>
    <w:p w14:paraId="09D45C28" w14:textId="77777777" w:rsidR="003C1498" w:rsidRDefault="003C1498" w:rsidP="003C1498">
      <w:pPr>
        <w:spacing w:line="240" w:lineRule="auto"/>
        <w:rPr>
          <w:rFonts w:ascii="Aptos" w:hAnsi="Aptos"/>
        </w:rPr>
      </w:pPr>
    </w:p>
    <w:p w14:paraId="5BD4D9EC" w14:textId="77777777" w:rsidR="003C1498" w:rsidRDefault="003C1498" w:rsidP="003C1498">
      <w:pPr>
        <w:spacing w:line="240" w:lineRule="auto"/>
        <w:rPr>
          <w:rFonts w:ascii="Aptos" w:hAnsi="Aptos"/>
        </w:rPr>
      </w:pPr>
    </w:p>
    <w:p w14:paraId="4ACAC210" w14:textId="77777777" w:rsidR="003C1498" w:rsidRDefault="003C1498" w:rsidP="003C1498">
      <w:pPr>
        <w:spacing w:line="240" w:lineRule="auto"/>
        <w:rPr>
          <w:rFonts w:ascii="Aptos" w:hAnsi="Aptos"/>
        </w:rPr>
      </w:pPr>
    </w:p>
    <w:p w14:paraId="5C986047" w14:textId="77777777" w:rsidR="003C1498" w:rsidRDefault="003C1498" w:rsidP="003C1498">
      <w:pPr>
        <w:spacing w:line="240" w:lineRule="auto"/>
        <w:rPr>
          <w:rFonts w:ascii="Aptos" w:hAnsi="Aptos"/>
        </w:rPr>
      </w:pPr>
    </w:p>
    <w:p w14:paraId="428AF857" w14:textId="77777777" w:rsidR="003C1498" w:rsidRDefault="003C1498" w:rsidP="003C1498">
      <w:pPr>
        <w:spacing w:line="240" w:lineRule="auto"/>
        <w:rPr>
          <w:rFonts w:ascii="Aptos" w:hAnsi="Aptos"/>
        </w:rPr>
      </w:pPr>
    </w:p>
    <w:p w14:paraId="2D7FDE29" w14:textId="77777777" w:rsidR="003C1498" w:rsidRDefault="003C1498" w:rsidP="003C1498">
      <w:pPr>
        <w:spacing w:line="240" w:lineRule="auto"/>
        <w:rPr>
          <w:rFonts w:ascii="Aptos" w:hAnsi="Aptos"/>
        </w:rPr>
      </w:pPr>
    </w:p>
    <w:p w14:paraId="05B82A58" w14:textId="77777777" w:rsidR="003C1498" w:rsidRDefault="003C1498" w:rsidP="003C1498">
      <w:pPr>
        <w:spacing w:line="240" w:lineRule="auto"/>
        <w:rPr>
          <w:rFonts w:ascii="Aptos" w:hAnsi="Aptos"/>
        </w:rPr>
      </w:pPr>
    </w:p>
    <w:p w14:paraId="13CFCF3D" w14:textId="77777777" w:rsidR="003C1498" w:rsidRDefault="003C1498" w:rsidP="003C1498">
      <w:pPr>
        <w:spacing w:line="240" w:lineRule="auto"/>
        <w:rPr>
          <w:rFonts w:ascii="Aptos" w:hAnsi="Aptos"/>
        </w:rPr>
      </w:pPr>
    </w:p>
    <w:p w14:paraId="1C39F289" w14:textId="77777777" w:rsidR="003C1498" w:rsidRPr="003C1498" w:rsidRDefault="003C1498" w:rsidP="003C1498">
      <w:pPr>
        <w:spacing w:line="240" w:lineRule="auto"/>
        <w:rPr>
          <w:rFonts w:ascii="Aptos" w:hAnsi="Aptos"/>
        </w:rPr>
      </w:pPr>
    </w:p>
    <w:p w14:paraId="09D086C7" w14:textId="77777777" w:rsidR="008826D9" w:rsidRDefault="008826D9" w:rsidP="0074463D">
      <w:pPr>
        <w:spacing w:line="240" w:lineRule="auto"/>
        <w:rPr>
          <w:u w:val="single"/>
        </w:rPr>
      </w:pPr>
    </w:p>
    <w:p w14:paraId="0FDF7539" w14:textId="77777777" w:rsidR="008826D9" w:rsidRPr="008826D9" w:rsidRDefault="008826D9" w:rsidP="0074463D">
      <w:pPr>
        <w:spacing w:line="240" w:lineRule="auto"/>
        <w:rPr>
          <w:u w:val="single"/>
        </w:rPr>
      </w:pPr>
    </w:p>
    <w:p w14:paraId="29D9FDB1" w14:textId="2AE63F07" w:rsidR="008826D9" w:rsidRDefault="0016164C" w:rsidP="0016164C">
      <w:pPr>
        <w:spacing w:line="240" w:lineRule="auto"/>
        <w:rPr>
          <w:rFonts w:ascii="Aptos" w:hAnsi="Aptos"/>
          <w:b/>
          <w:bCs/>
          <w:sz w:val="32"/>
          <w:szCs w:val="32"/>
          <w:u w:val="single"/>
        </w:rPr>
      </w:pPr>
      <w:r>
        <w:rPr>
          <w:rFonts w:ascii="Aptos" w:hAnsi="Aptos"/>
          <w:b/>
          <w:bCs/>
          <w:sz w:val="32"/>
          <w:szCs w:val="32"/>
          <w:u w:val="single"/>
        </w:rPr>
        <w:lastRenderedPageBreak/>
        <w:t>4. D</w:t>
      </w:r>
      <w:r w:rsidR="00752C0E" w:rsidRPr="0016164C">
        <w:rPr>
          <w:rFonts w:ascii="Aptos" w:hAnsi="Aptos"/>
          <w:b/>
          <w:bCs/>
          <w:sz w:val="32"/>
          <w:szCs w:val="32"/>
          <w:u w:val="single"/>
        </w:rPr>
        <w:t>at</w:t>
      </w:r>
      <w:r w:rsidR="00C5548B" w:rsidRPr="0016164C">
        <w:rPr>
          <w:rFonts w:ascii="Aptos" w:hAnsi="Aptos"/>
          <w:b/>
          <w:bCs/>
          <w:sz w:val="32"/>
          <w:szCs w:val="32"/>
          <w:u w:val="single"/>
        </w:rPr>
        <w:t>a</w:t>
      </w:r>
      <w:r w:rsidR="00621C24">
        <w:rPr>
          <w:rFonts w:ascii="Aptos" w:hAnsi="Aptos"/>
          <w:b/>
          <w:bCs/>
          <w:sz w:val="32"/>
          <w:szCs w:val="32"/>
          <w:u w:val="single"/>
        </w:rPr>
        <w:t xml:space="preserve"> (Methodology, Summary)</w:t>
      </w:r>
    </w:p>
    <w:p w14:paraId="0D18F831" w14:textId="77777777" w:rsidR="008826D9" w:rsidRPr="00FF77C2" w:rsidRDefault="008826D9" w:rsidP="008826D9">
      <w:pPr>
        <w:spacing w:line="240" w:lineRule="auto"/>
        <w:rPr>
          <w:rFonts w:ascii="Aptos" w:hAnsi="Aptos"/>
          <w:b/>
          <w:bCs/>
        </w:rPr>
      </w:pPr>
      <w:r w:rsidRPr="00FF77C2">
        <w:rPr>
          <w:rFonts w:ascii="Aptos" w:hAnsi="Aptos"/>
          <w:b/>
          <w:bCs/>
        </w:rPr>
        <w:t>Figure 1. VIX, Nasdaq, S&amp;P500, DJI Indices</w:t>
      </w:r>
    </w:p>
    <w:p w14:paraId="11F61EA2" w14:textId="77777777" w:rsidR="008826D9" w:rsidRDefault="008826D9" w:rsidP="008826D9">
      <w:pPr>
        <w:keepNext/>
        <w:spacing w:line="240" w:lineRule="auto"/>
      </w:pPr>
      <w:r w:rsidRPr="00E51175">
        <w:rPr>
          <w:rFonts w:ascii="Aptos" w:hAnsi="Aptos"/>
          <w:noProof/>
        </w:rPr>
        <w:drawing>
          <wp:inline distT="0" distB="0" distL="0" distR="0" wp14:anchorId="280D0567" wp14:editId="1694F76B">
            <wp:extent cx="5731510" cy="2683510"/>
            <wp:effectExtent l="0" t="0" r="2540" b="2540"/>
            <wp:docPr id="704826209" name="Picture 1" descr="A group of graphs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826209" name="Picture 1" descr="A group of graphs showing different colored lines&#10;&#10;Description automatically generated"/>
                    <pic:cNvPicPr/>
                  </pic:nvPicPr>
                  <pic:blipFill>
                    <a:blip r:embed="rId11"/>
                    <a:stretch>
                      <a:fillRect/>
                    </a:stretch>
                  </pic:blipFill>
                  <pic:spPr>
                    <a:xfrm>
                      <a:off x="0" y="0"/>
                      <a:ext cx="5731510" cy="2683510"/>
                    </a:xfrm>
                    <a:prstGeom prst="rect">
                      <a:avLst/>
                    </a:prstGeom>
                  </pic:spPr>
                </pic:pic>
              </a:graphicData>
            </a:graphic>
          </wp:inline>
        </w:drawing>
      </w:r>
    </w:p>
    <w:p w14:paraId="2C2E4127" w14:textId="761A27B7" w:rsidR="008826D9" w:rsidRPr="003C1498" w:rsidRDefault="008826D9" w:rsidP="003C1498">
      <w:pPr>
        <w:pStyle w:val="Caption"/>
        <w:rPr>
          <w:rFonts w:ascii="Aptos" w:hAnsi="Aptos"/>
        </w:rPr>
      </w:pPr>
      <w:r>
        <w:t xml:space="preserve">Figure </w:t>
      </w:r>
      <w:r>
        <w:fldChar w:fldCharType="begin"/>
      </w:r>
      <w:r>
        <w:instrText xml:space="preserve"> SEQ Figure \* ARABIC </w:instrText>
      </w:r>
      <w:r>
        <w:fldChar w:fldCharType="separate"/>
      </w:r>
      <w:r>
        <w:rPr>
          <w:noProof/>
        </w:rPr>
        <w:t>1</w:t>
      </w:r>
      <w:r>
        <w:fldChar w:fldCharType="end"/>
      </w:r>
      <w:r>
        <w:t xml:space="preserve">: Comparison of </w:t>
      </w:r>
      <w:r w:rsidRPr="001066E7">
        <w:t>financial indices (VIX, Nasdaq, S&amp;P 500, Dow Jones) on a logarithmic scale with Google Trends data for keywords like 'Inflation,' 'Recession,' and 'Stock Crash' (2014–2024), highlighting correlations between market volatility and public interest during major events such as the 2020 pandemic.</w:t>
      </w:r>
    </w:p>
    <w:p w14:paraId="12938F23" w14:textId="0C5FC557" w:rsidR="00D277BC" w:rsidRPr="00D277BC" w:rsidRDefault="00D277BC" w:rsidP="00D277BC">
      <w:pPr>
        <w:spacing w:line="240" w:lineRule="auto"/>
        <w:rPr>
          <w:rFonts w:ascii="Aptos" w:hAnsi="Aptos"/>
        </w:rPr>
      </w:pPr>
      <w:r w:rsidRPr="00D277BC">
        <w:rPr>
          <w:rFonts w:ascii="Aptos" w:hAnsi="Aptos"/>
        </w:rPr>
        <w:t xml:space="preserve">For this analysis, financial data for four key market indices were collected over a ten-year period, spanning from </w:t>
      </w:r>
      <w:r w:rsidRPr="00D277BC">
        <w:rPr>
          <w:rFonts w:ascii="Aptos" w:hAnsi="Aptos"/>
          <w:b/>
          <w:bCs/>
        </w:rPr>
        <w:t>October 15, 2014</w:t>
      </w:r>
      <w:r w:rsidRPr="00D277BC">
        <w:rPr>
          <w:rFonts w:ascii="Aptos" w:hAnsi="Aptos"/>
        </w:rPr>
        <w:t xml:space="preserve">, to </w:t>
      </w:r>
      <w:r w:rsidRPr="00D277BC">
        <w:rPr>
          <w:rFonts w:ascii="Aptos" w:hAnsi="Aptos"/>
          <w:b/>
          <w:bCs/>
        </w:rPr>
        <w:t>October 15, 2024</w:t>
      </w:r>
      <w:r w:rsidRPr="00D277BC">
        <w:rPr>
          <w:rFonts w:ascii="Aptos" w:hAnsi="Aptos"/>
        </w:rPr>
        <w:t>. These indices include:</w:t>
      </w:r>
    </w:p>
    <w:p w14:paraId="41E6DCB9" w14:textId="2CD87262" w:rsidR="00D277BC" w:rsidRPr="00D277BC" w:rsidRDefault="00D277BC" w:rsidP="0016164C">
      <w:pPr>
        <w:numPr>
          <w:ilvl w:val="0"/>
          <w:numId w:val="22"/>
        </w:numPr>
        <w:spacing w:line="240" w:lineRule="auto"/>
        <w:rPr>
          <w:rFonts w:ascii="Aptos" w:hAnsi="Aptos"/>
        </w:rPr>
      </w:pPr>
      <w:r w:rsidRPr="00D277BC">
        <w:rPr>
          <w:rFonts w:ascii="Aptos" w:hAnsi="Aptos"/>
          <w:b/>
          <w:bCs/>
        </w:rPr>
        <w:t>VIX</w:t>
      </w:r>
      <w:r w:rsidRPr="00D277BC">
        <w:rPr>
          <w:rFonts w:ascii="Aptos" w:hAnsi="Aptos"/>
        </w:rPr>
        <w:t xml:space="preserve"> </w:t>
      </w:r>
      <w:r w:rsidRPr="00621C24">
        <w:rPr>
          <w:rFonts w:ascii="Aptos" w:hAnsi="Aptos"/>
          <w:b/>
          <w:bCs/>
        </w:rPr>
        <w:t>(</w:t>
      </w:r>
      <w:r w:rsidR="00621C24" w:rsidRPr="00621C24">
        <w:rPr>
          <w:rFonts w:ascii="Aptos" w:hAnsi="Aptos"/>
          <w:b/>
          <w:bCs/>
        </w:rPr>
        <w:t>^VIX</w:t>
      </w:r>
      <w:r w:rsidRPr="00621C24">
        <w:rPr>
          <w:rFonts w:ascii="Aptos" w:hAnsi="Aptos"/>
          <w:b/>
          <w:bCs/>
        </w:rPr>
        <w:t>):</w:t>
      </w:r>
      <w:r w:rsidRPr="00D277BC">
        <w:rPr>
          <w:rFonts w:ascii="Aptos" w:hAnsi="Aptos"/>
        </w:rPr>
        <w:t xml:space="preserve"> Often referred to as the "fear index," used to measure expected market volatility.</w:t>
      </w:r>
    </w:p>
    <w:p w14:paraId="50AE8916" w14:textId="77777777" w:rsidR="00D277BC" w:rsidRPr="00D277BC" w:rsidRDefault="00D277BC" w:rsidP="0016164C">
      <w:pPr>
        <w:numPr>
          <w:ilvl w:val="0"/>
          <w:numId w:val="22"/>
        </w:numPr>
        <w:spacing w:line="240" w:lineRule="auto"/>
        <w:rPr>
          <w:rFonts w:ascii="Aptos" w:hAnsi="Aptos"/>
        </w:rPr>
      </w:pPr>
      <w:r w:rsidRPr="00D277BC">
        <w:rPr>
          <w:rFonts w:ascii="Aptos" w:hAnsi="Aptos"/>
          <w:b/>
          <w:bCs/>
        </w:rPr>
        <w:t>NASDAQ (^IXIC)</w:t>
      </w:r>
      <w:r w:rsidRPr="00D277BC">
        <w:rPr>
          <w:rFonts w:ascii="Aptos" w:hAnsi="Aptos"/>
        </w:rPr>
        <w:t>: A tech-heavy market index representing the performance of numerous technology companies and growth stocks.</w:t>
      </w:r>
    </w:p>
    <w:p w14:paraId="52CDEFB3" w14:textId="1E88A8EB" w:rsidR="00D277BC" w:rsidRPr="00D277BC" w:rsidRDefault="00D277BC" w:rsidP="0016164C">
      <w:pPr>
        <w:numPr>
          <w:ilvl w:val="0"/>
          <w:numId w:val="22"/>
        </w:numPr>
        <w:spacing w:line="240" w:lineRule="auto"/>
        <w:rPr>
          <w:rFonts w:ascii="Aptos" w:hAnsi="Aptos"/>
        </w:rPr>
      </w:pPr>
      <w:r w:rsidRPr="00D277BC">
        <w:rPr>
          <w:rFonts w:ascii="Aptos" w:hAnsi="Aptos"/>
          <w:b/>
          <w:bCs/>
        </w:rPr>
        <w:t>S&amp;P 500 (^GSPC)</w:t>
      </w:r>
      <w:r w:rsidRPr="00D277BC">
        <w:rPr>
          <w:rFonts w:ascii="Aptos" w:hAnsi="Aptos"/>
        </w:rPr>
        <w:t>: An index representing 500 of the most prominent publicly traded companies in the U.S.</w:t>
      </w:r>
    </w:p>
    <w:p w14:paraId="78C2883F" w14:textId="2A9608EB" w:rsidR="00350153" w:rsidRPr="00D277BC" w:rsidRDefault="00D277BC" w:rsidP="0016164C">
      <w:pPr>
        <w:numPr>
          <w:ilvl w:val="0"/>
          <w:numId w:val="22"/>
        </w:numPr>
        <w:spacing w:line="240" w:lineRule="auto"/>
        <w:rPr>
          <w:rFonts w:ascii="Aptos" w:hAnsi="Aptos"/>
        </w:rPr>
      </w:pPr>
      <w:r w:rsidRPr="00D277BC">
        <w:rPr>
          <w:rFonts w:ascii="Aptos" w:hAnsi="Aptos"/>
          <w:b/>
          <w:bCs/>
        </w:rPr>
        <w:t>Dow Jones Industrial Average (^DJI)</w:t>
      </w:r>
      <w:r w:rsidRPr="00D277BC">
        <w:rPr>
          <w:rFonts w:ascii="Aptos" w:hAnsi="Aptos"/>
        </w:rPr>
        <w:t>: A price-weighted index of 30 significant, large publicly traded U.S. companies.</w:t>
      </w:r>
      <w:r w:rsidR="00350153" w:rsidRPr="00350153">
        <w:rPr>
          <w:rFonts w:ascii="Aptos" w:hAnsi="Aptos"/>
        </w:rPr>
        <w:t xml:space="preserve"> </w:t>
      </w:r>
    </w:p>
    <w:p w14:paraId="367F1A82" w14:textId="62D83BD9" w:rsidR="00D81674" w:rsidRDefault="00D81674" w:rsidP="00D277BC">
      <w:pPr>
        <w:spacing w:line="240" w:lineRule="auto"/>
        <w:rPr>
          <w:rFonts w:ascii="Aptos" w:hAnsi="Aptos"/>
        </w:rPr>
      </w:pPr>
      <w:r w:rsidRPr="00D81674">
        <w:rPr>
          <w:rFonts w:ascii="Aptos" w:hAnsi="Aptos"/>
        </w:rPr>
        <w:t xml:space="preserve">Financial data for VIX, NASDAQ, S&amp;P 500, and Dow Jones indices were collected from Yahoo Finance over a ten-year period (2014-2024). </w:t>
      </w:r>
      <w:r>
        <w:rPr>
          <w:rFonts w:ascii="Aptos" w:hAnsi="Aptos"/>
        </w:rPr>
        <w:t>To ensure a valid and coherent analysis, m</w:t>
      </w:r>
      <w:r w:rsidRPr="00D81674">
        <w:rPr>
          <w:rFonts w:ascii="Aptos" w:hAnsi="Aptos"/>
        </w:rPr>
        <w:t>issing values were removed to ensure data consistency and integrity.</w:t>
      </w:r>
    </w:p>
    <w:p w14:paraId="44B51386" w14:textId="77777777" w:rsidR="00D81674" w:rsidRDefault="00D81674" w:rsidP="00D277BC">
      <w:pPr>
        <w:spacing w:line="240" w:lineRule="auto"/>
        <w:rPr>
          <w:rFonts w:ascii="Aptos" w:hAnsi="Aptos"/>
        </w:rPr>
      </w:pPr>
    </w:p>
    <w:p w14:paraId="45975C8B" w14:textId="77777777" w:rsidR="003C1498" w:rsidRDefault="003C1498" w:rsidP="00D277BC">
      <w:pPr>
        <w:spacing w:line="240" w:lineRule="auto"/>
        <w:rPr>
          <w:rFonts w:ascii="Aptos" w:hAnsi="Aptos"/>
        </w:rPr>
      </w:pPr>
    </w:p>
    <w:p w14:paraId="7F122E36" w14:textId="77777777" w:rsidR="003C1498" w:rsidRDefault="003C1498" w:rsidP="00D277BC">
      <w:pPr>
        <w:spacing w:line="240" w:lineRule="auto"/>
        <w:rPr>
          <w:rFonts w:ascii="Aptos" w:hAnsi="Aptos"/>
        </w:rPr>
      </w:pPr>
    </w:p>
    <w:p w14:paraId="1370C603" w14:textId="77777777" w:rsidR="003C1498" w:rsidRDefault="003C1498" w:rsidP="00D277BC">
      <w:pPr>
        <w:spacing w:line="240" w:lineRule="auto"/>
        <w:rPr>
          <w:rFonts w:ascii="Aptos" w:hAnsi="Aptos"/>
        </w:rPr>
      </w:pPr>
    </w:p>
    <w:p w14:paraId="22DC49A0" w14:textId="77777777" w:rsidR="003C1498" w:rsidRDefault="003C1498" w:rsidP="00D277BC">
      <w:pPr>
        <w:spacing w:line="240" w:lineRule="auto"/>
        <w:rPr>
          <w:rFonts w:ascii="Aptos" w:hAnsi="Aptos"/>
        </w:rPr>
      </w:pPr>
    </w:p>
    <w:p w14:paraId="32BDFA2D" w14:textId="4528AE57" w:rsidR="0016164C" w:rsidRPr="00D277BC" w:rsidRDefault="0016164C" w:rsidP="00D277BC">
      <w:pPr>
        <w:spacing w:line="240" w:lineRule="auto"/>
        <w:rPr>
          <w:rFonts w:ascii="Aptos" w:hAnsi="Aptos"/>
          <w:b/>
          <w:bCs/>
          <w:sz w:val="32"/>
          <w:szCs w:val="32"/>
          <w:u w:val="single"/>
        </w:rPr>
      </w:pPr>
      <w:r w:rsidRPr="0016164C">
        <w:rPr>
          <w:rFonts w:ascii="Aptos" w:hAnsi="Aptos"/>
          <w:b/>
          <w:bCs/>
          <w:sz w:val="32"/>
          <w:szCs w:val="32"/>
          <w:u w:val="single"/>
        </w:rPr>
        <w:lastRenderedPageBreak/>
        <w:t>4.1 Logarithmic Returns</w:t>
      </w:r>
    </w:p>
    <w:p w14:paraId="3A5D4D32" w14:textId="0286B21E" w:rsidR="004624D2" w:rsidRPr="004624D2" w:rsidRDefault="004624D2" w:rsidP="004624D2">
      <w:pPr>
        <w:spacing w:line="240" w:lineRule="auto"/>
        <w:rPr>
          <w:rFonts w:ascii="Aptos" w:hAnsi="Aptos"/>
        </w:rPr>
      </w:pPr>
      <w:r w:rsidRPr="004624D2">
        <w:rPr>
          <w:rFonts w:ascii="Aptos" w:hAnsi="Aptos"/>
        </w:rPr>
        <w:t>To perform a complete comparison, the study encompasses all possible combinations of the selected market indices with the Google Trends search interest data. Since financial indices operate on numerical scales representing dollar values, while Google Trends data reflects normali</w:t>
      </w:r>
      <w:r w:rsidR="00864525">
        <w:rPr>
          <w:rFonts w:ascii="Aptos" w:hAnsi="Aptos"/>
        </w:rPr>
        <w:t>s</w:t>
      </w:r>
      <w:r w:rsidRPr="004624D2">
        <w:rPr>
          <w:rFonts w:ascii="Aptos" w:hAnsi="Aptos"/>
        </w:rPr>
        <w:t>ed search interest on a scale of 0 to 100, these datasets are inherently on vastly different magnitudes. Without addressing this disparity, direct comparisons could lead to inaccurate or biased interpretations.</w:t>
      </w:r>
    </w:p>
    <w:p w14:paraId="286741A5" w14:textId="1CDFE329" w:rsidR="004624D2" w:rsidRPr="004624D2" w:rsidRDefault="004624D2" w:rsidP="004624D2">
      <w:pPr>
        <w:spacing w:line="240" w:lineRule="auto"/>
        <w:rPr>
          <w:rFonts w:ascii="Aptos" w:hAnsi="Aptos"/>
        </w:rPr>
      </w:pPr>
      <w:r w:rsidRPr="004624D2">
        <w:rPr>
          <w:rFonts w:ascii="Aptos" w:hAnsi="Aptos"/>
        </w:rPr>
        <w:t>To standardi</w:t>
      </w:r>
      <w:r w:rsidR="00FA4D40">
        <w:rPr>
          <w:rFonts w:ascii="Aptos" w:hAnsi="Aptos"/>
        </w:rPr>
        <w:t>s</w:t>
      </w:r>
      <w:r w:rsidRPr="004624D2">
        <w:rPr>
          <w:rFonts w:ascii="Aptos" w:hAnsi="Aptos"/>
        </w:rPr>
        <w:t xml:space="preserve">e the data and make comparisons meaningful, </w:t>
      </w:r>
      <w:r w:rsidRPr="008826D9">
        <w:rPr>
          <w:rFonts w:ascii="Aptos" w:hAnsi="Aptos"/>
        </w:rPr>
        <w:t xml:space="preserve">logarithmic transformations </w:t>
      </w:r>
      <w:r w:rsidRPr="004624D2">
        <w:rPr>
          <w:rFonts w:ascii="Aptos" w:hAnsi="Aptos"/>
        </w:rPr>
        <w:t xml:space="preserve">were applied to both the market index and search interest data. Logarithmic transformations are well-suited for analysing datasets with varying magnitudes because they scale down large values, focusing on </w:t>
      </w:r>
      <w:r w:rsidRPr="008826D9">
        <w:rPr>
          <w:rFonts w:ascii="Aptos" w:hAnsi="Aptos"/>
        </w:rPr>
        <w:t>proportional changes</w:t>
      </w:r>
      <w:r w:rsidRPr="004624D2">
        <w:rPr>
          <w:rFonts w:ascii="Aptos" w:hAnsi="Aptos"/>
        </w:rPr>
        <w:t xml:space="preserve"> rather than absolute differences. This transformation is particularly common in economic and financial analyses due to its interpretive simplicity.</w:t>
      </w:r>
    </w:p>
    <w:p w14:paraId="1C4E1F8D" w14:textId="77777777" w:rsidR="004624D2" w:rsidRPr="004624D2" w:rsidRDefault="004624D2" w:rsidP="004624D2">
      <w:pPr>
        <w:spacing w:line="240" w:lineRule="auto"/>
        <w:rPr>
          <w:rFonts w:ascii="Aptos" w:hAnsi="Aptos"/>
        </w:rPr>
      </w:pPr>
      <w:r w:rsidRPr="004624D2">
        <w:rPr>
          <w:rFonts w:ascii="Aptos" w:hAnsi="Aptos"/>
        </w:rPr>
        <w:t>The formula for applying a natural logarithmic transformation is as follows:</w:t>
      </w:r>
    </w:p>
    <w:p w14:paraId="78E78D2E" w14:textId="092C5746" w:rsidR="00360F78" w:rsidRPr="008D65AB" w:rsidRDefault="0071083A" w:rsidP="004624D2">
      <w:pPr>
        <w:spacing w:line="240" w:lineRule="auto"/>
        <w:rPr>
          <w:rFonts w:ascii="Aptos" w:hAnsi="Aptos"/>
          <w:sz w:val="26"/>
          <w:szCs w:val="26"/>
        </w:rPr>
      </w:pPr>
      <m:oMathPara>
        <m:oMath>
          <m:r>
            <w:rPr>
              <w:rFonts w:ascii="Cambria Math" w:hAnsi="Cambria Math"/>
              <w:sz w:val="26"/>
              <w:szCs w:val="26"/>
            </w:rPr>
            <m:t>y=</m:t>
          </m:r>
          <m:func>
            <m:funcPr>
              <m:ctrlPr>
                <w:rPr>
                  <w:rFonts w:ascii="Cambria Math" w:hAnsi="Cambria Math"/>
                  <w:sz w:val="26"/>
                  <w:szCs w:val="26"/>
                </w:rPr>
              </m:ctrlPr>
            </m:funcPr>
            <m:fName>
              <m:r>
                <m:rPr>
                  <m:sty m:val="p"/>
                </m:rPr>
                <w:rPr>
                  <w:rFonts w:ascii="Cambria Math" w:hAnsi="Cambria Math"/>
                  <w:sz w:val="26"/>
                  <w:szCs w:val="26"/>
                </w:rPr>
                <m:t>ln</m:t>
              </m:r>
              <m:ctrlPr>
                <w:rPr>
                  <w:rFonts w:ascii="Cambria Math" w:hAnsi="Cambria Math"/>
                  <w:i/>
                  <w:sz w:val="26"/>
                  <w:szCs w:val="26"/>
                </w:rPr>
              </m:ctrlPr>
            </m:fName>
            <m:e>
              <m:d>
                <m:dPr>
                  <m:ctrlPr>
                    <w:rPr>
                      <w:rFonts w:ascii="Cambria Math" w:hAnsi="Cambria Math"/>
                      <w:i/>
                      <w:sz w:val="26"/>
                      <w:szCs w:val="26"/>
                    </w:rPr>
                  </m:ctrlPr>
                </m:dPr>
                <m:e>
                  <m:r>
                    <w:rPr>
                      <w:rFonts w:ascii="Cambria Math" w:hAnsi="Cambria Math"/>
                      <w:sz w:val="26"/>
                      <w:szCs w:val="26"/>
                    </w:rPr>
                    <m:t>x</m:t>
                  </m:r>
                </m:e>
              </m:d>
            </m:e>
          </m:func>
        </m:oMath>
      </m:oMathPara>
    </w:p>
    <w:p w14:paraId="03315F0E" w14:textId="406B8C06" w:rsidR="004624D2" w:rsidRPr="004624D2" w:rsidRDefault="004624D2" w:rsidP="004624D2">
      <w:pPr>
        <w:spacing w:line="240" w:lineRule="auto"/>
        <w:rPr>
          <w:rFonts w:ascii="Aptos" w:hAnsi="Aptos"/>
        </w:rPr>
      </w:pPr>
      <w:r w:rsidRPr="004624D2">
        <w:rPr>
          <w:rFonts w:ascii="Aptos" w:hAnsi="Aptos"/>
        </w:rPr>
        <w:t>Where:</w:t>
      </w:r>
    </w:p>
    <w:p w14:paraId="181860F3" w14:textId="08E27C5E" w:rsidR="004624D2" w:rsidRPr="004624D2" w:rsidRDefault="004624D2" w:rsidP="004624D2">
      <w:pPr>
        <w:numPr>
          <w:ilvl w:val="0"/>
          <w:numId w:val="23"/>
        </w:numPr>
        <w:spacing w:line="240" w:lineRule="auto"/>
        <w:rPr>
          <w:rFonts w:ascii="Aptos" w:hAnsi="Aptos"/>
        </w:rPr>
      </w:pPr>
      <w:r w:rsidRPr="004624D2">
        <w:rPr>
          <w:rFonts w:ascii="Aptos" w:hAnsi="Aptos"/>
        </w:rPr>
        <w:t xml:space="preserve">( </w:t>
      </w:r>
      <m:oMath>
        <m:r>
          <w:rPr>
            <w:rFonts w:ascii="Cambria Math" w:hAnsi="Cambria Math"/>
            <w:sz w:val="26"/>
            <w:szCs w:val="26"/>
          </w:rPr>
          <m:t>y</m:t>
        </m:r>
      </m:oMath>
      <w:r w:rsidRPr="004624D2">
        <w:rPr>
          <w:rFonts w:ascii="Aptos" w:hAnsi="Aptos"/>
        </w:rPr>
        <w:t xml:space="preserve"> ) is the transformed (logarithmic) value,</w:t>
      </w:r>
    </w:p>
    <w:p w14:paraId="7A4BFAFB" w14:textId="538E2FED" w:rsidR="004624D2" w:rsidRPr="004624D2" w:rsidRDefault="004624D2" w:rsidP="0071083A">
      <w:pPr>
        <w:numPr>
          <w:ilvl w:val="0"/>
          <w:numId w:val="23"/>
        </w:numPr>
        <w:spacing w:line="240" w:lineRule="auto"/>
        <w:rPr>
          <w:rFonts w:ascii="Aptos" w:hAnsi="Aptos"/>
        </w:rPr>
      </w:pPr>
      <w:r w:rsidRPr="004624D2">
        <w:rPr>
          <w:rFonts w:ascii="Aptos" w:hAnsi="Aptos"/>
        </w:rPr>
        <w:t xml:space="preserve">( </w:t>
      </w:r>
      <m:oMath>
        <m:r>
          <w:rPr>
            <w:rFonts w:ascii="Cambria Math" w:hAnsi="Cambria Math"/>
          </w:rPr>
          <m:t>x</m:t>
        </m:r>
      </m:oMath>
      <w:r w:rsidRPr="004624D2">
        <w:rPr>
          <w:rFonts w:ascii="Aptos" w:hAnsi="Aptos"/>
        </w:rPr>
        <w:t xml:space="preserve"> ) is the original value of the variable (e.g., </w:t>
      </w:r>
      <w:r w:rsidR="000B3C25">
        <w:rPr>
          <w:rFonts w:ascii="Aptos" w:hAnsi="Aptos"/>
        </w:rPr>
        <w:t xml:space="preserve">the raw closing prices/values for each market) </w:t>
      </w:r>
      <w:r w:rsidRPr="004624D2">
        <w:rPr>
          <w:rFonts w:ascii="Aptos" w:hAnsi="Aptos"/>
        </w:rPr>
        <w:t>and</w:t>
      </w:r>
      <w:r w:rsidR="000B3C25">
        <w:rPr>
          <w:rFonts w:ascii="Aptos" w:hAnsi="Aptos"/>
        </w:rPr>
        <w:t>,</w:t>
      </w:r>
    </w:p>
    <w:p w14:paraId="4FE86293" w14:textId="7CB66B25" w:rsidR="004624D2" w:rsidRPr="004624D2" w:rsidRDefault="004624D2" w:rsidP="004624D2">
      <w:pPr>
        <w:numPr>
          <w:ilvl w:val="0"/>
          <w:numId w:val="23"/>
        </w:numPr>
        <w:spacing w:line="240" w:lineRule="auto"/>
        <w:rPr>
          <w:rFonts w:ascii="Aptos" w:hAnsi="Aptos"/>
        </w:rPr>
      </w:pPr>
      <w:r w:rsidRPr="004624D2">
        <w:rPr>
          <w:rFonts w:ascii="Aptos" w:hAnsi="Aptos"/>
        </w:rPr>
        <w:t xml:space="preserve">( </w:t>
      </w:r>
      <m:oMath>
        <m:func>
          <m:funcPr>
            <m:ctrlPr>
              <w:rPr>
                <w:rFonts w:ascii="Cambria Math" w:hAnsi="Cambria Math"/>
                <w:sz w:val="26"/>
                <w:szCs w:val="26"/>
              </w:rPr>
            </m:ctrlPr>
          </m:funcPr>
          <m:fName>
            <m:r>
              <m:rPr>
                <m:sty m:val="p"/>
              </m:rPr>
              <w:rPr>
                <w:rFonts w:ascii="Cambria Math" w:hAnsi="Cambria Math"/>
                <w:sz w:val="26"/>
                <w:szCs w:val="26"/>
              </w:rPr>
              <m:t>ln</m:t>
            </m:r>
            <m:ctrlPr>
              <w:rPr>
                <w:rFonts w:ascii="Cambria Math" w:hAnsi="Cambria Math"/>
                <w:i/>
                <w:sz w:val="26"/>
                <w:szCs w:val="26"/>
              </w:rPr>
            </m:ctrlPr>
          </m:fName>
          <m:e>
            <m:d>
              <m:dPr>
                <m:ctrlPr>
                  <w:rPr>
                    <w:rFonts w:ascii="Cambria Math" w:hAnsi="Cambria Math"/>
                    <w:i/>
                    <w:sz w:val="26"/>
                    <w:szCs w:val="26"/>
                  </w:rPr>
                </m:ctrlPr>
              </m:dPr>
              <m:e>
                <m:r>
                  <w:rPr>
                    <w:rFonts w:ascii="Cambria Math" w:hAnsi="Cambria Math"/>
                    <w:sz w:val="26"/>
                    <w:szCs w:val="26"/>
                  </w:rPr>
                  <m:t>x</m:t>
                </m:r>
              </m:e>
            </m:d>
          </m:e>
        </m:func>
      </m:oMath>
      <w:r w:rsidRPr="004624D2">
        <w:rPr>
          <w:rFonts w:ascii="Aptos" w:hAnsi="Aptos"/>
        </w:rPr>
        <w:t xml:space="preserve"> ) </w:t>
      </w:r>
      <w:r w:rsidR="00FA4D40">
        <w:rPr>
          <w:rFonts w:ascii="Aptos" w:hAnsi="Aptos"/>
        </w:rPr>
        <w:t>referring to</w:t>
      </w:r>
      <w:r w:rsidRPr="004624D2">
        <w:rPr>
          <w:rFonts w:ascii="Aptos" w:hAnsi="Aptos"/>
        </w:rPr>
        <w:t xml:space="preserve"> </w:t>
      </w:r>
      <w:r w:rsidR="00FA4D40">
        <w:rPr>
          <w:rFonts w:ascii="Aptos" w:hAnsi="Aptos"/>
        </w:rPr>
        <w:t xml:space="preserve">a </w:t>
      </w:r>
      <w:r w:rsidRPr="004624D2">
        <w:rPr>
          <w:rFonts w:ascii="Aptos" w:hAnsi="Aptos"/>
        </w:rPr>
        <w:t xml:space="preserve">logarithm to </w:t>
      </w:r>
      <w:r w:rsidR="00FA4D40">
        <w:rPr>
          <w:rFonts w:ascii="Aptos" w:hAnsi="Aptos"/>
        </w:rPr>
        <w:t>b</w:t>
      </w:r>
      <w:r w:rsidRPr="004624D2">
        <w:rPr>
          <w:rFonts w:ascii="Aptos" w:hAnsi="Aptos"/>
        </w:rPr>
        <w:t xml:space="preserve">ase </w:t>
      </w:r>
      <w:r w:rsidR="00FA4D40">
        <w:rPr>
          <w:rFonts w:ascii="Aptos" w:hAnsi="Aptos"/>
        </w:rPr>
        <w:t>‘e’</w:t>
      </w:r>
      <w:r w:rsidRPr="004624D2">
        <w:rPr>
          <w:rFonts w:ascii="Aptos" w:hAnsi="Aptos"/>
        </w:rPr>
        <w:t xml:space="preserve">, where (e </w:t>
      </w:r>
      <w:r w:rsidR="00FA4D40">
        <w:rPr>
          <w:rFonts w:ascii="Aptos" w:hAnsi="Aptos"/>
        </w:rPr>
        <w:t xml:space="preserve">roughly </w:t>
      </w:r>
      <m:oMath>
        <m:r>
          <w:rPr>
            <w:rFonts w:ascii="Cambria Math" w:hAnsi="Cambria Math"/>
          </w:rPr>
          <m:t>≈</m:t>
        </m:r>
      </m:oMath>
      <w:r w:rsidRPr="004624D2">
        <w:rPr>
          <w:rFonts w:ascii="Aptos" w:hAnsi="Aptos"/>
        </w:rPr>
        <w:t xml:space="preserve"> 2.718)).</w:t>
      </w:r>
    </w:p>
    <w:p w14:paraId="7C035580" w14:textId="77777777" w:rsidR="00752C0E" w:rsidRDefault="00752C0E" w:rsidP="0074463D">
      <w:pPr>
        <w:spacing w:line="240" w:lineRule="auto"/>
        <w:rPr>
          <w:rFonts w:ascii="Aptos" w:hAnsi="Aptos"/>
        </w:rPr>
      </w:pPr>
    </w:p>
    <w:p w14:paraId="1F34E502" w14:textId="54A0F933" w:rsidR="00467B68" w:rsidRDefault="008E6139" w:rsidP="0074463D">
      <w:pPr>
        <w:spacing w:line="240" w:lineRule="auto"/>
        <w:rPr>
          <w:rFonts w:ascii="Aptos" w:hAnsi="Aptos"/>
        </w:rPr>
      </w:pPr>
      <w:r>
        <w:rPr>
          <w:rFonts w:ascii="Aptos" w:hAnsi="Aptos"/>
        </w:rPr>
        <w:t xml:space="preserve">So therefore, for </w:t>
      </w:r>
      <w:r w:rsidR="000F4205">
        <w:rPr>
          <w:rFonts w:ascii="Aptos" w:hAnsi="Aptos"/>
        </w:rPr>
        <w:t xml:space="preserve">an adequate and suitable comparison to be made, each of the closing returns present for </w:t>
      </w:r>
      <w:r w:rsidR="00AB560F">
        <w:rPr>
          <w:rFonts w:ascii="Aptos" w:hAnsi="Aptos"/>
        </w:rPr>
        <w:t>the market indices</w:t>
      </w:r>
      <w:r w:rsidR="00625F74">
        <w:rPr>
          <w:rFonts w:ascii="Aptos" w:hAnsi="Aptos"/>
        </w:rPr>
        <w:t xml:space="preserve"> (VIX, Nasdaq, S&amp;P500, Dow Jones)</w:t>
      </w:r>
      <w:r w:rsidR="00AB560F">
        <w:rPr>
          <w:rFonts w:ascii="Aptos" w:hAnsi="Aptos"/>
        </w:rPr>
        <w:t xml:space="preserve"> were transformed </w:t>
      </w:r>
      <w:r w:rsidR="003C1498">
        <w:rPr>
          <w:rFonts w:ascii="Aptos" w:hAnsi="Aptos"/>
        </w:rPr>
        <w:t xml:space="preserve">(see Figure 1) </w:t>
      </w:r>
      <w:r w:rsidR="00AB560F">
        <w:rPr>
          <w:rFonts w:ascii="Aptos" w:hAnsi="Aptos"/>
        </w:rPr>
        <w:t>using the following equation:</w:t>
      </w:r>
    </w:p>
    <w:p w14:paraId="503C36CC" w14:textId="541A4F85" w:rsidR="008826D9" w:rsidRPr="00FA4D40" w:rsidRDefault="00B17C13" w:rsidP="0074463D">
      <w:pPr>
        <w:spacing w:line="240" w:lineRule="auto"/>
        <w:rPr>
          <w:rFonts w:ascii="Aptos" w:hAnsi="Aptos"/>
        </w:rPr>
      </w:pPr>
      <m:oMathPara>
        <m:oMath>
          <m:r>
            <w:rPr>
              <w:rFonts w:ascii="Cambria Math" w:hAnsi="Cambria Math"/>
            </w:rPr>
            <m:t>Logarithmic Returns for Indicies=</m:t>
          </m:r>
          <m:r>
            <m:rPr>
              <m:sty m:val="p"/>
            </m:rPr>
            <w:rPr>
              <w:rFonts w:ascii="Cambria Math" w:hAnsi="Cambria Math"/>
            </w:rPr>
            <m:t>ln⁡</m:t>
          </m:r>
          <m:r>
            <w:rPr>
              <w:rFonts w:ascii="Cambria Math" w:hAnsi="Cambria Math"/>
            </w:rPr>
            <m:t>(Closing Values)</m:t>
          </m:r>
        </m:oMath>
      </m:oMathPara>
    </w:p>
    <w:p w14:paraId="3A83D53F" w14:textId="77777777" w:rsidR="00FA4D40" w:rsidRDefault="00FA4D40" w:rsidP="0074463D">
      <w:pPr>
        <w:spacing w:line="240" w:lineRule="auto"/>
        <w:rPr>
          <w:rFonts w:ascii="Aptos" w:hAnsi="Aptos"/>
        </w:rPr>
      </w:pPr>
    </w:p>
    <w:p w14:paraId="648E9DEC" w14:textId="77777777" w:rsidR="00752C0E" w:rsidRDefault="00752C0E" w:rsidP="0074463D">
      <w:pPr>
        <w:spacing w:line="240" w:lineRule="auto"/>
        <w:rPr>
          <w:rFonts w:ascii="Aptos" w:hAnsi="Aptos"/>
        </w:rPr>
      </w:pPr>
    </w:p>
    <w:p w14:paraId="117B60A7" w14:textId="77777777" w:rsidR="003C1498" w:rsidRDefault="003C1498" w:rsidP="0074463D">
      <w:pPr>
        <w:spacing w:line="240" w:lineRule="auto"/>
        <w:rPr>
          <w:rFonts w:ascii="Aptos" w:hAnsi="Aptos"/>
        </w:rPr>
      </w:pPr>
    </w:p>
    <w:p w14:paraId="04CD44D4" w14:textId="77777777" w:rsidR="003C1498" w:rsidRDefault="003C1498" w:rsidP="0074463D">
      <w:pPr>
        <w:spacing w:line="240" w:lineRule="auto"/>
        <w:rPr>
          <w:rFonts w:ascii="Aptos" w:hAnsi="Aptos"/>
        </w:rPr>
      </w:pPr>
    </w:p>
    <w:p w14:paraId="1FA998A1" w14:textId="77777777" w:rsidR="003C1498" w:rsidRDefault="003C1498" w:rsidP="0074463D">
      <w:pPr>
        <w:spacing w:line="240" w:lineRule="auto"/>
        <w:rPr>
          <w:rFonts w:ascii="Aptos" w:hAnsi="Aptos"/>
        </w:rPr>
      </w:pPr>
    </w:p>
    <w:p w14:paraId="6BCE4BAA" w14:textId="77777777" w:rsidR="003C1498" w:rsidRDefault="003C1498" w:rsidP="0074463D">
      <w:pPr>
        <w:spacing w:line="240" w:lineRule="auto"/>
        <w:rPr>
          <w:rFonts w:ascii="Aptos" w:hAnsi="Aptos"/>
        </w:rPr>
      </w:pPr>
    </w:p>
    <w:p w14:paraId="10971F4D" w14:textId="77777777" w:rsidR="003C1498" w:rsidRDefault="003C1498" w:rsidP="0074463D">
      <w:pPr>
        <w:spacing w:line="240" w:lineRule="auto"/>
        <w:rPr>
          <w:rFonts w:ascii="Aptos" w:hAnsi="Aptos"/>
        </w:rPr>
      </w:pPr>
    </w:p>
    <w:p w14:paraId="43E3C034" w14:textId="77777777" w:rsidR="003C1498" w:rsidRDefault="003C1498" w:rsidP="0074463D">
      <w:pPr>
        <w:spacing w:line="240" w:lineRule="auto"/>
        <w:rPr>
          <w:rFonts w:ascii="Aptos" w:hAnsi="Aptos"/>
        </w:rPr>
      </w:pPr>
    </w:p>
    <w:p w14:paraId="32112872" w14:textId="77777777" w:rsidR="003C1498" w:rsidRDefault="003C1498" w:rsidP="0074463D">
      <w:pPr>
        <w:spacing w:line="240" w:lineRule="auto"/>
        <w:rPr>
          <w:rFonts w:ascii="Aptos" w:hAnsi="Aptos"/>
        </w:rPr>
      </w:pPr>
    </w:p>
    <w:p w14:paraId="381D6E09" w14:textId="77777777" w:rsidR="003C1498" w:rsidRDefault="003C1498" w:rsidP="0074463D">
      <w:pPr>
        <w:spacing w:line="240" w:lineRule="auto"/>
        <w:rPr>
          <w:rFonts w:ascii="Aptos" w:hAnsi="Aptos"/>
        </w:rPr>
      </w:pPr>
    </w:p>
    <w:p w14:paraId="5CBEF550" w14:textId="223DB01C" w:rsidR="00A019E8" w:rsidRPr="005A5316" w:rsidRDefault="00F26F91" w:rsidP="0074463D">
      <w:pPr>
        <w:spacing w:line="240" w:lineRule="auto"/>
        <w:rPr>
          <w:rFonts w:ascii="Aptos" w:hAnsi="Aptos"/>
          <w:b/>
          <w:bCs/>
          <w:sz w:val="28"/>
          <w:szCs w:val="28"/>
          <w:u w:val="single"/>
        </w:rPr>
      </w:pPr>
      <w:r>
        <w:rPr>
          <w:rFonts w:ascii="Aptos" w:hAnsi="Aptos"/>
          <w:b/>
          <w:bCs/>
          <w:sz w:val="28"/>
          <w:szCs w:val="28"/>
          <w:u w:val="single"/>
        </w:rPr>
        <w:lastRenderedPageBreak/>
        <w:t xml:space="preserve">4.2 </w:t>
      </w:r>
      <w:r w:rsidR="00A81227" w:rsidRPr="00A81227">
        <w:rPr>
          <w:rFonts w:ascii="Aptos" w:hAnsi="Aptos"/>
          <w:b/>
          <w:bCs/>
          <w:sz w:val="28"/>
          <w:szCs w:val="28"/>
          <w:u w:val="single"/>
        </w:rPr>
        <w:t>Summary Statistical Analysis:</w:t>
      </w:r>
    </w:p>
    <w:p w14:paraId="53A2784F" w14:textId="541F9507" w:rsidR="00297D22" w:rsidRPr="000C14D2" w:rsidRDefault="009E6336" w:rsidP="00F35DAB">
      <w:pPr>
        <w:spacing w:line="240" w:lineRule="auto"/>
        <w:rPr>
          <w:rFonts w:ascii="Aptos" w:hAnsi="Aptos"/>
          <w:b/>
          <w:bCs/>
        </w:rPr>
      </w:pPr>
      <w:r w:rsidRPr="000C14D2">
        <w:rPr>
          <w:rFonts w:ascii="Aptos" w:hAnsi="Aptos"/>
          <w:b/>
          <w:bCs/>
        </w:rPr>
        <w:t>VIX:</w:t>
      </w:r>
    </w:p>
    <w:tbl>
      <w:tblPr>
        <w:tblStyle w:val="TableGrid"/>
        <w:tblW w:w="9103" w:type="dxa"/>
        <w:tblLook w:val="04A0" w:firstRow="1" w:lastRow="0" w:firstColumn="1" w:lastColumn="0" w:noHBand="0" w:noVBand="1"/>
      </w:tblPr>
      <w:tblGrid>
        <w:gridCol w:w="996"/>
        <w:gridCol w:w="1001"/>
        <w:gridCol w:w="996"/>
        <w:gridCol w:w="978"/>
        <w:gridCol w:w="987"/>
        <w:gridCol w:w="1003"/>
        <w:gridCol w:w="1004"/>
        <w:gridCol w:w="1008"/>
        <w:gridCol w:w="1130"/>
      </w:tblGrid>
      <w:tr w:rsidR="008E3DE8" w:rsidRPr="00405D72" w14:paraId="607A031E" w14:textId="0D3DF490" w:rsidTr="00405D72">
        <w:trPr>
          <w:trHeight w:val="271"/>
        </w:trPr>
        <w:tc>
          <w:tcPr>
            <w:tcW w:w="1011" w:type="dxa"/>
            <w:shd w:val="clear" w:color="auto" w:fill="A5C9EB" w:themeFill="text2" w:themeFillTint="40"/>
          </w:tcPr>
          <w:p w14:paraId="3EB58AB0" w14:textId="30014D05" w:rsidR="00101F65" w:rsidRPr="00405D72" w:rsidRDefault="00101F65" w:rsidP="00F35DAB">
            <w:pPr>
              <w:rPr>
                <w:rFonts w:ascii="Aptos" w:hAnsi="Aptos"/>
                <w:b/>
                <w:bCs/>
                <w:sz w:val="20"/>
                <w:szCs w:val="20"/>
              </w:rPr>
            </w:pPr>
            <w:r w:rsidRPr="00405D72">
              <w:rPr>
                <w:rFonts w:ascii="Aptos" w:hAnsi="Aptos"/>
                <w:b/>
                <w:bCs/>
                <w:sz w:val="20"/>
                <w:szCs w:val="20"/>
              </w:rPr>
              <w:t>Mean</w:t>
            </w:r>
          </w:p>
        </w:tc>
        <w:tc>
          <w:tcPr>
            <w:tcW w:w="1011" w:type="dxa"/>
            <w:shd w:val="clear" w:color="auto" w:fill="A5C9EB" w:themeFill="text2" w:themeFillTint="40"/>
          </w:tcPr>
          <w:p w14:paraId="5596563B" w14:textId="14AA3B80" w:rsidR="00101F65" w:rsidRPr="00405D72" w:rsidRDefault="00101F65" w:rsidP="00F35DAB">
            <w:pPr>
              <w:rPr>
                <w:rFonts w:ascii="Aptos" w:hAnsi="Aptos"/>
                <w:b/>
                <w:bCs/>
                <w:sz w:val="20"/>
                <w:szCs w:val="20"/>
              </w:rPr>
            </w:pPr>
            <w:r w:rsidRPr="00405D72">
              <w:rPr>
                <w:rFonts w:ascii="Aptos" w:hAnsi="Aptos"/>
                <w:b/>
                <w:bCs/>
                <w:sz w:val="20"/>
                <w:szCs w:val="20"/>
              </w:rPr>
              <w:t>Median</w:t>
            </w:r>
          </w:p>
        </w:tc>
        <w:tc>
          <w:tcPr>
            <w:tcW w:w="1012" w:type="dxa"/>
            <w:shd w:val="clear" w:color="auto" w:fill="A5C9EB" w:themeFill="text2" w:themeFillTint="40"/>
          </w:tcPr>
          <w:p w14:paraId="0376FC8A" w14:textId="78753C77" w:rsidR="00101F65" w:rsidRPr="00405D72" w:rsidRDefault="00101F65" w:rsidP="00F35DAB">
            <w:pPr>
              <w:rPr>
                <w:rFonts w:ascii="Aptos" w:hAnsi="Aptos"/>
                <w:b/>
                <w:bCs/>
                <w:sz w:val="20"/>
                <w:szCs w:val="20"/>
              </w:rPr>
            </w:pPr>
            <w:r w:rsidRPr="00405D72">
              <w:rPr>
                <w:rFonts w:ascii="Aptos" w:hAnsi="Aptos"/>
                <w:b/>
                <w:bCs/>
                <w:sz w:val="20"/>
                <w:szCs w:val="20"/>
              </w:rPr>
              <w:t>St. Dev</w:t>
            </w:r>
          </w:p>
        </w:tc>
        <w:tc>
          <w:tcPr>
            <w:tcW w:w="1011" w:type="dxa"/>
            <w:shd w:val="clear" w:color="auto" w:fill="A5C9EB" w:themeFill="text2" w:themeFillTint="40"/>
          </w:tcPr>
          <w:p w14:paraId="06C2EB37" w14:textId="644672ED" w:rsidR="00101F65" w:rsidRPr="00405D72" w:rsidRDefault="00101F65" w:rsidP="00F35DAB">
            <w:pPr>
              <w:rPr>
                <w:rFonts w:ascii="Aptos" w:hAnsi="Aptos"/>
                <w:b/>
                <w:bCs/>
                <w:sz w:val="20"/>
                <w:szCs w:val="20"/>
              </w:rPr>
            </w:pPr>
            <w:r w:rsidRPr="00405D72">
              <w:rPr>
                <w:rFonts w:ascii="Aptos" w:hAnsi="Aptos"/>
                <w:b/>
                <w:bCs/>
                <w:sz w:val="20"/>
                <w:szCs w:val="20"/>
              </w:rPr>
              <w:t>Min</w:t>
            </w:r>
          </w:p>
        </w:tc>
        <w:tc>
          <w:tcPr>
            <w:tcW w:w="1012" w:type="dxa"/>
            <w:shd w:val="clear" w:color="auto" w:fill="A5C9EB" w:themeFill="text2" w:themeFillTint="40"/>
          </w:tcPr>
          <w:p w14:paraId="7EC64F7B" w14:textId="43481A1A" w:rsidR="00101F65" w:rsidRPr="00405D72" w:rsidRDefault="00101F65" w:rsidP="00F35DAB">
            <w:pPr>
              <w:rPr>
                <w:rFonts w:ascii="Aptos" w:hAnsi="Aptos"/>
                <w:b/>
                <w:bCs/>
                <w:sz w:val="20"/>
                <w:szCs w:val="20"/>
              </w:rPr>
            </w:pPr>
            <w:r w:rsidRPr="00405D72">
              <w:rPr>
                <w:rFonts w:ascii="Aptos" w:hAnsi="Aptos"/>
                <w:b/>
                <w:bCs/>
                <w:sz w:val="20"/>
                <w:szCs w:val="20"/>
              </w:rPr>
              <w:t>Max</w:t>
            </w:r>
          </w:p>
        </w:tc>
        <w:tc>
          <w:tcPr>
            <w:tcW w:w="1011" w:type="dxa"/>
            <w:shd w:val="clear" w:color="auto" w:fill="A5C9EB" w:themeFill="text2" w:themeFillTint="40"/>
          </w:tcPr>
          <w:p w14:paraId="18E40BDC" w14:textId="57AA5FDB" w:rsidR="00101F65" w:rsidRPr="00405D72" w:rsidRDefault="00101F65" w:rsidP="00F35DAB">
            <w:pPr>
              <w:rPr>
                <w:rFonts w:ascii="Aptos" w:hAnsi="Aptos"/>
                <w:b/>
                <w:bCs/>
                <w:sz w:val="20"/>
                <w:szCs w:val="20"/>
              </w:rPr>
            </w:pPr>
            <w:r w:rsidRPr="00405D72">
              <w:rPr>
                <w:rFonts w:ascii="Aptos" w:hAnsi="Aptos"/>
                <w:b/>
                <w:bCs/>
                <w:sz w:val="20"/>
                <w:szCs w:val="20"/>
              </w:rPr>
              <w:t>Q1.25%</w:t>
            </w:r>
          </w:p>
        </w:tc>
        <w:tc>
          <w:tcPr>
            <w:tcW w:w="1012" w:type="dxa"/>
            <w:shd w:val="clear" w:color="auto" w:fill="A5C9EB" w:themeFill="text2" w:themeFillTint="40"/>
          </w:tcPr>
          <w:p w14:paraId="7FA7B93B" w14:textId="43FD5CB6" w:rsidR="00101F65" w:rsidRPr="00405D72" w:rsidRDefault="00101F65" w:rsidP="00F35DAB">
            <w:pPr>
              <w:rPr>
                <w:rFonts w:ascii="Aptos" w:hAnsi="Aptos"/>
                <w:b/>
                <w:bCs/>
                <w:sz w:val="20"/>
                <w:szCs w:val="20"/>
              </w:rPr>
            </w:pPr>
            <w:r w:rsidRPr="00405D72">
              <w:rPr>
                <w:rFonts w:ascii="Aptos" w:hAnsi="Aptos"/>
                <w:b/>
                <w:bCs/>
                <w:sz w:val="20"/>
                <w:szCs w:val="20"/>
              </w:rPr>
              <w:t>Q3.75%</w:t>
            </w:r>
          </w:p>
        </w:tc>
        <w:tc>
          <w:tcPr>
            <w:tcW w:w="1011" w:type="dxa"/>
            <w:shd w:val="clear" w:color="auto" w:fill="A5C9EB" w:themeFill="text2" w:themeFillTint="40"/>
          </w:tcPr>
          <w:p w14:paraId="4A0220A2" w14:textId="6E306152" w:rsidR="00101F65" w:rsidRPr="00405D72" w:rsidRDefault="00173F0B" w:rsidP="00F35DAB">
            <w:pPr>
              <w:rPr>
                <w:rFonts w:ascii="Aptos" w:hAnsi="Aptos"/>
                <w:b/>
                <w:bCs/>
                <w:sz w:val="20"/>
                <w:szCs w:val="20"/>
              </w:rPr>
            </w:pPr>
            <w:r w:rsidRPr="00405D72">
              <w:rPr>
                <w:rFonts w:ascii="Aptos" w:hAnsi="Aptos"/>
                <w:b/>
                <w:bCs/>
                <w:sz w:val="20"/>
                <w:szCs w:val="20"/>
              </w:rPr>
              <w:t>Kurtosis</w:t>
            </w:r>
          </w:p>
        </w:tc>
        <w:tc>
          <w:tcPr>
            <w:tcW w:w="1012" w:type="dxa"/>
            <w:shd w:val="clear" w:color="auto" w:fill="A5C9EB" w:themeFill="text2" w:themeFillTint="40"/>
          </w:tcPr>
          <w:p w14:paraId="1CDBF070" w14:textId="74D4FDB1" w:rsidR="00173F0B" w:rsidRPr="00405D72" w:rsidRDefault="00173F0B" w:rsidP="00F35DAB">
            <w:pPr>
              <w:rPr>
                <w:rFonts w:ascii="Aptos" w:hAnsi="Aptos"/>
                <w:b/>
                <w:bCs/>
                <w:sz w:val="20"/>
                <w:szCs w:val="20"/>
              </w:rPr>
            </w:pPr>
            <w:r w:rsidRPr="00405D72">
              <w:rPr>
                <w:rFonts w:ascii="Aptos" w:hAnsi="Aptos"/>
                <w:b/>
                <w:bCs/>
                <w:sz w:val="20"/>
                <w:szCs w:val="20"/>
              </w:rPr>
              <w:t>Skewness</w:t>
            </w:r>
          </w:p>
        </w:tc>
      </w:tr>
      <w:tr w:rsidR="008E3DE8" w:rsidRPr="00405D72" w14:paraId="210B3E9D" w14:textId="52A8131E" w:rsidTr="00625F74">
        <w:trPr>
          <w:trHeight w:val="271"/>
        </w:trPr>
        <w:tc>
          <w:tcPr>
            <w:tcW w:w="1011" w:type="dxa"/>
          </w:tcPr>
          <w:p w14:paraId="43D68B50" w14:textId="1633FF79" w:rsidR="00101F65" w:rsidRPr="00405D72" w:rsidRDefault="00101F65" w:rsidP="00F35DAB">
            <w:pPr>
              <w:rPr>
                <w:rFonts w:ascii="Aptos" w:hAnsi="Aptos"/>
                <w:sz w:val="20"/>
                <w:szCs w:val="20"/>
              </w:rPr>
            </w:pPr>
            <w:r w:rsidRPr="00405D72">
              <w:rPr>
                <w:rFonts w:ascii="Aptos" w:hAnsi="Aptos"/>
                <w:sz w:val="20"/>
                <w:szCs w:val="20"/>
              </w:rPr>
              <w:t>18.24</w:t>
            </w:r>
            <w:r w:rsidR="00173F0B" w:rsidRPr="00405D72">
              <w:rPr>
                <w:rFonts w:ascii="Aptos" w:hAnsi="Aptos"/>
                <w:sz w:val="20"/>
                <w:szCs w:val="20"/>
              </w:rPr>
              <w:t>3</w:t>
            </w:r>
          </w:p>
        </w:tc>
        <w:tc>
          <w:tcPr>
            <w:tcW w:w="1011" w:type="dxa"/>
          </w:tcPr>
          <w:p w14:paraId="18AB47BE" w14:textId="6FB18CF5" w:rsidR="00101F65" w:rsidRPr="00405D72" w:rsidRDefault="00101F65" w:rsidP="00F35DAB">
            <w:pPr>
              <w:rPr>
                <w:rFonts w:ascii="Aptos" w:hAnsi="Aptos"/>
                <w:sz w:val="20"/>
                <w:szCs w:val="20"/>
              </w:rPr>
            </w:pPr>
            <w:r w:rsidRPr="00405D72">
              <w:rPr>
                <w:rFonts w:ascii="Aptos" w:hAnsi="Aptos"/>
                <w:sz w:val="20"/>
                <w:szCs w:val="20"/>
              </w:rPr>
              <w:t>16.275</w:t>
            </w:r>
          </w:p>
        </w:tc>
        <w:tc>
          <w:tcPr>
            <w:tcW w:w="1012" w:type="dxa"/>
          </w:tcPr>
          <w:p w14:paraId="7DEC0907" w14:textId="57298A75" w:rsidR="00101F65" w:rsidRPr="00405D72" w:rsidRDefault="00101F65" w:rsidP="00F35DAB">
            <w:pPr>
              <w:rPr>
                <w:rFonts w:ascii="Aptos" w:hAnsi="Aptos"/>
                <w:sz w:val="20"/>
                <w:szCs w:val="20"/>
              </w:rPr>
            </w:pPr>
            <w:r w:rsidRPr="00405D72">
              <w:rPr>
                <w:rFonts w:ascii="Aptos" w:hAnsi="Aptos"/>
                <w:sz w:val="20"/>
                <w:szCs w:val="20"/>
              </w:rPr>
              <w:t>7.2904</w:t>
            </w:r>
          </w:p>
        </w:tc>
        <w:tc>
          <w:tcPr>
            <w:tcW w:w="1011" w:type="dxa"/>
          </w:tcPr>
          <w:p w14:paraId="63235CE8" w14:textId="057E3E52" w:rsidR="00101F65" w:rsidRPr="00405D72" w:rsidRDefault="00101F65" w:rsidP="00F35DAB">
            <w:pPr>
              <w:rPr>
                <w:rFonts w:ascii="Aptos" w:hAnsi="Aptos"/>
                <w:sz w:val="20"/>
                <w:szCs w:val="20"/>
              </w:rPr>
            </w:pPr>
            <w:r w:rsidRPr="00405D72">
              <w:rPr>
                <w:rFonts w:ascii="Aptos" w:hAnsi="Aptos"/>
                <w:sz w:val="20"/>
                <w:szCs w:val="20"/>
              </w:rPr>
              <w:t>9.14</w:t>
            </w:r>
          </w:p>
        </w:tc>
        <w:tc>
          <w:tcPr>
            <w:tcW w:w="1012" w:type="dxa"/>
          </w:tcPr>
          <w:p w14:paraId="5EB02ACA" w14:textId="48126A21" w:rsidR="00101F65" w:rsidRPr="00405D72" w:rsidRDefault="00101F65" w:rsidP="00F35DAB">
            <w:pPr>
              <w:rPr>
                <w:rFonts w:ascii="Aptos" w:hAnsi="Aptos"/>
                <w:sz w:val="20"/>
                <w:szCs w:val="20"/>
              </w:rPr>
            </w:pPr>
            <w:r w:rsidRPr="00405D72">
              <w:rPr>
                <w:rFonts w:ascii="Aptos" w:hAnsi="Aptos"/>
                <w:sz w:val="20"/>
                <w:szCs w:val="20"/>
              </w:rPr>
              <w:t>82.69</w:t>
            </w:r>
          </w:p>
        </w:tc>
        <w:tc>
          <w:tcPr>
            <w:tcW w:w="1011" w:type="dxa"/>
          </w:tcPr>
          <w:p w14:paraId="2766608D" w14:textId="3CDEBD56" w:rsidR="00101F65" w:rsidRPr="00405D72" w:rsidRDefault="00101F65" w:rsidP="00F35DAB">
            <w:pPr>
              <w:rPr>
                <w:rFonts w:ascii="Aptos" w:hAnsi="Aptos"/>
                <w:sz w:val="20"/>
                <w:szCs w:val="20"/>
              </w:rPr>
            </w:pPr>
            <w:r w:rsidRPr="00405D72">
              <w:rPr>
                <w:rFonts w:ascii="Aptos" w:hAnsi="Aptos"/>
                <w:sz w:val="20"/>
                <w:szCs w:val="20"/>
              </w:rPr>
              <w:t>13.3075</w:t>
            </w:r>
          </w:p>
        </w:tc>
        <w:tc>
          <w:tcPr>
            <w:tcW w:w="1012" w:type="dxa"/>
          </w:tcPr>
          <w:p w14:paraId="1D92BA8C" w14:textId="0F5C9FD8" w:rsidR="00101F65" w:rsidRPr="00405D72" w:rsidRDefault="00101F65" w:rsidP="00F35DAB">
            <w:pPr>
              <w:rPr>
                <w:rFonts w:ascii="Aptos" w:hAnsi="Aptos"/>
                <w:sz w:val="20"/>
                <w:szCs w:val="20"/>
              </w:rPr>
            </w:pPr>
            <w:r w:rsidRPr="00405D72">
              <w:rPr>
                <w:rFonts w:ascii="Aptos" w:hAnsi="Aptos"/>
                <w:sz w:val="20"/>
                <w:szCs w:val="20"/>
              </w:rPr>
              <w:t xml:space="preserve">21.32 </w:t>
            </w:r>
          </w:p>
        </w:tc>
        <w:tc>
          <w:tcPr>
            <w:tcW w:w="1011" w:type="dxa"/>
          </w:tcPr>
          <w:p w14:paraId="188A11A4" w14:textId="203984BA" w:rsidR="00101F65" w:rsidRPr="00405D72" w:rsidRDefault="001D797C" w:rsidP="00F35DAB">
            <w:pPr>
              <w:rPr>
                <w:rFonts w:ascii="Aptos" w:hAnsi="Aptos"/>
                <w:sz w:val="20"/>
                <w:szCs w:val="20"/>
              </w:rPr>
            </w:pPr>
            <w:r w:rsidRPr="00405D72">
              <w:rPr>
                <w:rFonts w:ascii="Aptos" w:hAnsi="Aptos"/>
                <w:sz w:val="20"/>
                <w:szCs w:val="20"/>
              </w:rPr>
              <w:t>12.888</w:t>
            </w:r>
          </w:p>
        </w:tc>
        <w:tc>
          <w:tcPr>
            <w:tcW w:w="1012" w:type="dxa"/>
          </w:tcPr>
          <w:p w14:paraId="14F23DA4" w14:textId="234A57C7" w:rsidR="00101F65" w:rsidRPr="00405D72" w:rsidRDefault="001D797C" w:rsidP="00F35DAB">
            <w:pPr>
              <w:rPr>
                <w:rFonts w:ascii="Aptos" w:hAnsi="Aptos"/>
                <w:sz w:val="20"/>
                <w:szCs w:val="20"/>
              </w:rPr>
            </w:pPr>
            <w:r w:rsidRPr="00405D72">
              <w:rPr>
                <w:rFonts w:ascii="Aptos" w:hAnsi="Aptos"/>
                <w:sz w:val="20"/>
                <w:szCs w:val="20"/>
              </w:rPr>
              <w:t>2.600</w:t>
            </w:r>
          </w:p>
        </w:tc>
      </w:tr>
    </w:tbl>
    <w:p w14:paraId="45D47AEA" w14:textId="77777777" w:rsidR="00405D72" w:rsidRDefault="00405D72" w:rsidP="00405D72">
      <w:pPr>
        <w:spacing w:line="240" w:lineRule="auto"/>
        <w:rPr>
          <w:rFonts w:ascii="Aptos" w:hAnsi="Aptos"/>
        </w:rPr>
      </w:pPr>
    </w:p>
    <w:p w14:paraId="0A8DB241" w14:textId="7D767E34" w:rsidR="00405D72" w:rsidRDefault="00405D72" w:rsidP="00405D72">
      <w:pPr>
        <w:spacing w:line="240" w:lineRule="auto"/>
        <w:rPr>
          <w:rFonts w:ascii="Aptos" w:hAnsi="Aptos"/>
          <w:noProof/>
        </w:rPr>
      </w:pPr>
      <w:r w:rsidRPr="004618E1">
        <w:rPr>
          <w:rFonts w:ascii="Aptos" w:hAnsi="Aptos"/>
        </w:rPr>
        <w:t xml:space="preserve">The </w:t>
      </w:r>
      <w:r w:rsidRPr="004618E1">
        <w:rPr>
          <w:rFonts w:ascii="Aptos" w:hAnsi="Aptos"/>
          <w:b/>
          <w:bCs/>
        </w:rPr>
        <w:t>VIX</w:t>
      </w:r>
      <w:r w:rsidRPr="004618E1">
        <w:rPr>
          <w:rFonts w:ascii="Aptos" w:hAnsi="Aptos"/>
        </w:rPr>
        <w:t xml:space="preserve"> demonstrates high kurtosis (12.88) and significant positive skewness (2.6), </w:t>
      </w:r>
      <w:r>
        <w:rPr>
          <w:rFonts w:ascii="Aptos" w:hAnsi="Aptos"/>
        </w:rPr>
        <w:t xml:space="preserve">implying a leptokurtic or </w:t>
      </w:r>
      <w:r w:rsidRPr="004618E1">
        <w:rPr>
          <w:rFonts w:ascii="Aptos" w:hAnsi="Aptos"/>
        </w:rPr>
        <w:t>"fat-tailed" distribution with occasional extreme spikes in volatility, often aligning with market crises.</w:t>
      </w:r>
      <w:r>
        <w:rPr>
          <w:rFonts w:ascii="Aptos" w:hAnsi="Aptos"/>
        </w:rPr>
        <w:t xml:space="preserve"> Figure 3 thus presents its ACF and PACF graphs.</w:t>
      </w:r>
      <w:r w:rsidRPr="00C9759C">
        <w:rPr>
          <w:rFonts w:ascii="Aptos" w:hAnsi="Aptos"/>
          <w:noProof/>
        </w:rPr>
        <w:t xml:space="preserve"> </w:t>
      </w:r>
    </w:p>
    <w:p w14:paraId="0BA001BA" w14:textId="77777777" w:rsidR="00405D72" w:rsidRPr="00405D72" w:rsidRDefault="00405D72" w:rsidP="00405D72">
      <w:pPr>
        <w:spacing w:line="240" w:lineRule="auto"/>
        <w:rPr>
          <w:rFonts w:ascii="Aptos" w:hAnsi="Aptos"/>
          <w:noProof/>
        </w:rPr>
      </w:pPr>
    </w:p>
    <w:tbl>
      <w:tblPr>
        <w:tblStyle w:val="TableGrid"/>
        <w:tblW w:w="0" w:type="auto"/>
        <w:tblLook w:val="04A0" w:firstRow="1" w:lastRow="0" w:firstColumn="1" w:lastColumn="0" w:noHBand="0" w:noVBand="1"/>
      </w:tblPr>
      <w:tblGrid>
        <w:gridCol w:w="2254"/>
        <w:gridCol w:w="2254"/>
        <w:gridCol w:w="2254"/>
        <w:gridCol w:w="2254"/>
      </w:tblGrid>
      <w:tr w:rsidR="00405D72" w:rsidRPr="00C86B46" w14:paraId="461B6BAE" w14:textId="77777777" w:rsidTr="00BE68BA">
        <w:tc>
          <w:tcPr>
            <w:tcW w:w="2254" w:type="dxa"/>
            <w:shd w:val="clear" w:color="auto" w:fill="A5C9EB" w:themeFill="text2" w:themeFillTint="40"/>
          </w:tcPr>
          <w:p w14:paraId="2FDFF6C1" w14:textId="77777777" w:rsidR="00405D72" w:rsidRPr="00220426" w:rsidRDefault="00405D72" w:rsidP="00BE68BA">
            <w:pPr>
              <w:rPr>
                <w:rFonts w:ascii="Aptos" w:hAnsi="Aptos"/>
                <w:b/>
                <w:bCs/>
                <w:noProof/>
                <w:sz w:val="20"/>
                <w:szCs w:val="20"/>
              </w:rPr>
            </w:pPr>
            <w:r w:rsidRPr="00220426">
              <w:rPr>
                <w:rFonts w:ascii="Aptos" w:hAnsi="Aptos"/>
                <w:b/>
                <w:bCs/>
                <w:noProof/>
                <w:sz w:val="20"/>
                <w:szCs w:val="20"/>
              </w:rPr>
              <w:t>Metric</w:t>
            </w:r>
          </w:p>
        </w:tc>
        <w:tc>
          <w:tcPr>
            <w:tcW w:w="2254" w:type="dxa"/>
            <w:shd w:val="clear" w:color="auto" w:fill="A5C9EB" w:themeFill="text2" w:themeFillTint="40"/>
          </w:tcPr>
          <w:p w14:paraId="3E0A16C4" w14:textId="77777777" w:rsidR="00405D72" w:rsidRPr="00220426" w:rsidRDefault="00405D72" w:rsidP="00BE68BA">
            <w:pPr>
              <w:rPr>
                <w:rFonts w:ascii="Aptos" w:hAnsi="Aptos"/>
                <w:b/>
                <w:bCs/>
                <w:noProof/>
                <w:sz w:val="20"/>
                <w:szCs w:val="20"/>
              </w:rPr>
            </w:pPr>
            <w:r w:rsidRPr="00220426">
              <w:rPr>
                <w:rFonts w:ascii="Aptos" w:hAnsi="Aptos"/>
                <w:b/>
                <w:bCs/>
                <w:noProof/>
                <w:sz w:val="20"/>
                <w:szCs w:val="20"/>
              </w:rPr>
              <w:t>ARIMA (1,0,0)</w:t>
            </w:r>
          </w:p>
        </w:tc>
        <w:tc>
          <w:tcPr>
            <w:tcW w:w="2254" w:type="dxa"/>
            <w:shd w:val="clear" w:color="auto" w:fill="A5C9EB" w:themeFill="text2" w:themeFillTint="40"/>
          </w:tcPr>
          <w:p w14:paraId="24183013" w14:textId="77777777" w:rsidR="00405D72" w:rsidRPr="00220426" w:rsidRDefault="00405D72" w:rsidP="00BE68BA">
            <w:pPr>
              <w:rPr>
                <w:rFonts w:ascii="Aptos" w:hAnsi="Aptos"/>
                <w:b/>
                <w:bCs/>
                <w:noProof/>
                <w:sz w:val="20"/>
                <w:szCs w:val="20"/>
              </w:rPr>
            </w:pPr>
            <w:r w:rsidRPr="00220426">
              <w:rPr>
                <w:rFonts w:ascii="Aptos" w:hAnsi="Aptos"/>
                <w:b/>
                <w:bCs/>
                <w:noProof/>
                <w:sz w:val="20"/>
                <w:szCs w:val="20"/>
              </w:rPr>
              <w:t>ARIMA (2,0,0)</w:t>
            </w:r>
          </w:p>
        </w:tc>
        <w:tc>
          <w:tcPr>
            <w:tcW w:w="2254" w:type="dxa"/>
            <w:shd w:val="clear" w:color="auto" w:fill="A5C9EB" w:themeFill="text2" w:themeFillTint="40"/>
          </w:tcPr>
          <w:p w14:paraId="4EF91EB2" w14:textId="77777777" w:rsidR="00405D72" w:rsidRPr="00220426" w:rsidRDefault="00405D72" w:rsidP="00BE68BA">
            <w:pPr>
              <w:rPr>
                <w:rFonts w:ascii="Aptos" w:hAnsi="Aptos"/>
                <w:b/>
                <w:bCs/>
                <w:noProof/>
                <w:sz w:val="20"/>
                <w:szCs w:val="20"/>
              </w:rPr>
            </w:pPr>
            <w:r w:rsidRPr="00220426">
              <w:rPr>
                <w:rFonts w:ascii="Aptos" w:hAnsi="Aptos"/>
                <w:b/>
                <w:bCs/>
                <w:noProof/>
                <w:sz w:val="20"/>
                <w:szCs w:val="20"/>
              </w:rPr>
              <w:t>Comparison</w:t>
            </w:r>
          </w:p>
        </w:tc>
      </w:tr>
      <w:tr w:rsidR="00405D72" w:rsidRPr="00C86B46" w14:paraId="4CB74476" w14:textId="77777777" w:rsidTr="00BE68BA">
        <w:tc>
          <w:tcPr>
            <w:tcW w:w="2254" w:type="dxa"/>
          </w:tcPr>
          <w:p w14:paraId="24FEC3F6" w14:textId="77777777" w:rsidR="00405D72" w:rsidRPr="00C86B46" w:rsidRDefault="00405D72" w:rsidP="00BE68BA">
            <w:pPr>
              <w:rPr>
                <w:rFonts w:ascii="Aptos" w:hAnsi="Aptos"/>
                <w:noProof/>
                <w:sz w:val="20"/>
                <w:szCs w:val="20"/>
              </w:rPr>
            </w:pPr>
            <w:r w:rsidRPr="00C86B46">
              <w:rPr>
                <w:rFonts w:ascii="Aptos" w:hAnsi="Aptos"/>
                <w:noProof/>
                <w:sz w:val="20"/>
                <w:szCs w:val="20"/>
              </w:rPr>
              <w:t>ME</w:t>
            </w:r>
          </w:p>
        </w:tc>
        <w:tc>
          <w:tcPr>
            <w:tcW w:w="2254" w:type="dxa"/>
          </w:tcPr>
          <w:p w14:paraId="5CB06E5C" w14:textId="77777777" w:rsidR="00405D72" w:rsidRPr="00C86B46" w:rsidRDefault="00405D72" w:rsidP="00BE68BA">
            <w:pPr>
              <w:rPr>
                <w:rFonts w:ascii="Aptos" w:hAnsi="Aptos"/>
                <w:noProof/>
                <w:sz w:val="20"/>
                <w:szCs w:val="20"/>
              </w:rPr>
            </w:pPr>
            <w:r w:rsidRPr="00C86B46">
              <w:rPr>
                <w:rFonts w:ascii="Aptos" w:hAnsi="Aptos"/>
                <w:noProof/>
                <w:sz w:val="20"/>
                <w:szCs w:val="20"/>
              </w:rPr>
              <w:t>0.00009</w:t>
            </w:r>
          </w:p>
        </w:tc>
        <w:tc>
          <w:tcPr>
            <w:tcW w:w="2254" w:type="dxa"/>
          </w:tcPr>
          <w:p w14:paraId="7786AFE3" w14:textId="77777777" w:rsidR="00405D72" w:rsidRPr="00C86B46" w:rsidRDefault="00405D72" w:rsidP="00BE68BA">
            <w:pPr>
              <w:rPr>
                <w:rFonts w:ascii="Aptos" w:hAnsi="Aptos"/>
                <w:noProof/>
                <w:sz w:val="20"/>
                <w:szCs w:val="20"/>
              </w:rPr>
            </w:pPr>
            <w:r w:rsidRPr="00C86B46">
              <w:rPr>
                <w:rFonts w:ascii="Aptos" w:hAnsi="Aptos"/>
                <w:noProof/>
                <w:sz w:val="20"/>
                <w:szCs w:val="20"/>
              </w:rPr>
              <w:t>0.0011</w:t>
            </w:r>
          </w:p>
        </w:tc>
        <w:tc>
          <w:tcPr>
            <w:tcW w:w="2254" w:type="dxa"/>
          </w:tcPr>
          <w:p w14:paraId="051689F6" w14:textId="77777777" w:rsidR="00405D72" w:rsidRPr="00C86B46" w:rsidRDefault="00405D72" w:rsidP="00BE68BA">
            <w:pPr>
              <w:rPr>
                <w:rFonts w:ascii="Aptos" w:hAnsi="Aptos"/>
                <w:noProof/>
                <w:sz w:val="20"/>
                <w:szCs w:val="20"/>
              </w:rPr>
            </w:pPr>
            <w:r w:rsidRPr="00C86B46">
              <w:rPr>
                <w:rFonts w:ascii="Aptos" w:hAnsi="Aptos"/>
                <w:noProof/>
                <w:sz w:val="20"/>
                <w:szCs w:val="20"/>
              </w:rPr>
              <w:t>Both values are valid, as they near zero (show no bias)</w:t>
            </w:r>
          </w:p>
        </w:tc>
      </w:tr>
      <w:tr w:rsidR="00405D72" w:rsidRPr="00C86B46" w14:paraId="1A446BC2" w14:textId="77777777" w:rsidTr="00BE68BA">
        <w:tc>
          <w:tcPr>
            <w:tcW w:w="2254" w:type="dxa"/>
          </w:tcPr>
          <w:p w14:paraId="2DCA2F25" w14:textId="77777777" w:rsidR="00405D72" w:rsidRPr="00C86B46" w:rsidRDefault="00405D72" w:rsidP="00BE68BA">
            <w:pPr>
              <w:rPr>
                <w:rFonts w:ascii="Aptos" w:hAnsi="Aptos"/>
                <w:noProof/>
                <w:sz w:val="20"/>
                <w:szCs w:val="20"/>
              </w:rPr>
            </w:pPr>
            <w:r w:rsidRPr="00C86B46">
              <w:rPr>
                <w:rFonts w:ascii="Aptos" w:hAnsi="Aptos"/>
                <w:noProof/>
                <w:sz w:val="20"/>
                <w:szCs w:val="20"/>
              </w:rPr>
              <w:t>RMSE</w:t>
            </w:r>
          </w:p>
        </w:tc>
        <w:tc>
          <w:tcPr>
            <w:tcW w:w="2254" w:type="dxa"/>
          </w:tcPr>
          <w:p w14:paraId="407F74D6" w14:textId="77777777" w:rsidR="00405D72" w:rsidRPr="00C86B46" w:rsidRDefault="00405D72" w:rsidP="00BE68BA">
            <w:pPr>
              <w:rPr>
                <w:rFonts w:ascii="Aptos" w:hAnsi="Aptos"/>
                <w:noProof/>
                <w:sz w:val="20"/>
                <w:szCs w:val="20"/>
              </w:rPr>
            </w:pPr>
            <w:r w:rsidRPr="00C86B46">
              <w:rPr>
                <w:rFonts w:ascii="Aptos" w:hAnsi="Aptos"/>
                <w:noProof/>
                <w:sz w:val="20"/>
                <w:szCs w:val="20"/>
              </w:rPr>
              <w:t>1.965</w:t>
            </w:r>
          </w:p>
        </w:tc>
        <w:tc>
          <w:tcPr>
            <w:tcW w:w="2254" w:type="dxa"/>
          </w:tcPr>
          <w:p w14:paraId="74B1F9C6" w14:textId="77777777" w:rsidR="00405D72" w:rsidRPr="00C86B46" w:rsidRDefault="00405D72" w:rsidP="00BE68BA">
            <w:pPr>
              <w:rPr>
                <w:rFonts w:ascii="Aptos" w:hAnsi="Aptos"/>
                <w:noProof/>
                <w:sz w:val="20"/>
                <w:szCs w:val="20"/>
              </w:rPr>
            </w:pPr>
            <w:r w:rsidRPr="00C86B46">
              <w:rPr>
                <w:rFonts w:ascii="Aptos" w:hAnsi="Aptos"/>
                <w:noProof/>
                <w:sz w:val="20"/>
                <w:szCs w:val="20"/>
              </w:rPr>
              <w:t>1.943</w:t>
            </w:r>
          </w:p>
        </w:tc>
        <w:tc>
          <w:tcPr>
            <w:tcW w:w="2254" w:type="dxa"/>
          </w:tcPr>
          <w:p w14:paraId="6AC81E6F" w14:textId="77777777" w:rsidR="00405D72" w:rsidRPr="00C86B46" w:rsidRDefault="00405D72" w:rsidP="00BE68BA">
            <w:pPr>
              <w:rPr>
                <w:rFonts w:ascii="Aptos" w:hAnsi="Aptos"/>
                <w:noProof/>
                <w:sz w:val="20"/>
                <w:szCs w:val="20"/>
              </w:rPr>
            </w:pPr>
            <w:r w:rsidRPr="00C86B46">
              <w:rPr>
                <w:rFonts w:ascii="Aptos" w:hAnsi="Aptos"/>
                <w:noProof/>
                <w:sz w:val="20"/>
                <w:szCs w:val="20"/>
              </w:rPr>
              <w:t>Lower values show better predictability, ARIMA (2,0,0) is slightly better</w:t>
            </w:r>
          </w:p>
        </w:tc>
      </w:tr>
      <w:tr w:rsidR="00405D72" w:rsidRPr="00C86B46" w14:paraId="030FF949" w14:textId="77777777" w:rsidTr="00BE68BA">
        <w:tc>
          <w:tcPr>
            <w:tcW w:w="2254" w:type="dxa"/>
          </w:tcPr>
          <w:p w14:paraId="4DE6A673" w14:textId="77777777" w:rsidR="00405D72" w:rsidRPr="00C86B46" w:rsidRDefault="00405D72" w:rsidP="00BE68BA">
            <w:pPr>
              <w:rPr>
                <w:rFonts w:ascii="Aptos" w:hAnsi="Aptos"/>
                <w:noProof/>
                <w:sz w:val="20"/>
                <w:szCs w:val="20"/>
              </w:rPr>
            </w:pPr>
            <w:r w:rsidRPr="00C86B46">
              <w:rPr>
                <w:rFonts w:ascii="Aptos" w:hAnsi="Aptos"/>
                <w:noProof/>
                <w:sz w:val="20"/>
                <w:szCs w:val="20"/>
              </w:rPr>
              <w:t>MAE</w:t>
            </w:r>
          </w:p>
        </w:tc>
        <w:tc>
          <w:tcPr>
            <w:tcW w:w="2254" w:type="dxa"/>
          </w:tcPr>
          <w:p w14:paraId="248C73BA" w14:textId="77777777" w:rsidR="00405D72" w:rsidRPr="00C86B46" w:rsidRDefault="00405D72" w:rsidP="00BE68BA">
            <w:pPr>
              <w:rPr>
                <w:rFonts w:ascii="Aptos" w:hAnsi="Aptos"/>
                <w:noProof/>
                <w:sz w:val="20"/>
                <w:szCs w:val="20"/>
              </w:rPr>
            </w:pPr>
            <w:r w:rsidRPr="00C86B46">
              <w:rPr>
                <w:rFonts w:ascii="Aptos" w:hAnsi="Aptos"/>
                <w:noProof/>
                <w:sz w:val="20"/>
                <w:szCs w:val="20"/>
              </w:rPr>
              <w:t>1.155</w:t>
            </w:r>
          </w:p>
        </w:tc>
        <w:tc>
          <w:tcPr>
            <w:tcW w:w="2254" w:type="dxa"/>
          </w:tcPr>
          <w:p w14:paraId="3B407A44" w14:textId="77777777" w:rsidR="00405D72" w:rsidRPr="00C86B46" w:rsidRDefault="00405D72" w:rsidP="00BE68BA">
            <w:pPr>
              <w:rPr>
                <w:rFonts w:ascii="Aptos" w:hAnsi="Aptos"/>
                <w:noProof/>
                <w:sz w:val="20"/>
                <w:szCs w:val="20"/>
              </w:rPr>
            </w:pPr>
            <w:r w:rsidRPr="00C86B46">
              <w:rPr>
                <w:rFonts w:ascii="Aptos" w:hAnsi="Aptos"/>
                <w:noProof/>
                <w:sz w:val="20"/>
                <w:szCs w:val="20"/>
              </w:rPr>
              <w:t>1.152</w:t>
            </w:r>
          </w:p>
        </w:tc>
        <w:tc>
          <w:tcPr>
            <w:tcW w:w="2254" w:type="dxa"/>
          </w:tcPr>
          <w:p w14:paraId="339F586C" w14:textId="77777777" w:rsidR="00405D72" w:rsidRPr="00C86B46" w:rsidRDefault="00405D72" w:rsidP="00BE68BA">
            <w:pPr>
              <w:rPr>
                <w:rFonts w:ascii="Aptos" w:hAnsi="Aptos"/>
                <w:noProof/>
                <w:sz w:val="20"/>
                <w:szCs w:val="20"/>
              </w:rPr>
            </w:pPr>
            <w:r w:rsidRPr="00C86B46">
              <w:rPr>
                <w:rFonts w:ascii="Aptos" w:hAnsi="Aptos"/>
                <w:noProof/>
                <w:sz w:val="20"/>
                <w:szCs w:val="20"/>
              </w:rPr>
              <w:t>Lower values show better predictability, ARIMA (2,0,0) is slightly better</w:t>
            </w:r>
          </w:p>
        </w:tc>
      </w:tr>
      <w:tr w:rsidR="00405D72" w:rsidRPr="00C86B46" w14:paraId="56C995A1" w14:textId="77777777" w:rsidTr="00BE68BA">
        <w:tc>
          <w:tcPr>
            <w:tcW w:w="2254" w:type="dxa"/>
          </w:tcPr>
          <w:p w14:paraId="16DB1507" w14:textId="77777777" w:rsidR="00405D72" w:rsidRPr="00C86B46" w:rsidRDefault="00405D72" w:rsidP="00BE68BA">
            <w:pPr>
              <w:rPr>
                <w:rFonts w:ascii="Aptos" w:hAnsi="Aptos"/>
                <w:noProof/>
                <w:sz w:val="20"/>
                <w:szCs w:val="20"/>
              </w:rPr>
            </w:pPr>
            <w:r w:rsidRPr="00C86B46">
              <w:rPr>
                <w:rFonts w:ascii="Aptos" w:hAnsi="Aptos"/>
                <w:noProof/>
                <w:sz w:val="20"/>
                <w:szCs w:val="20"/>
              </w:rPr>
              <w:t>MAPE</w:t>
            </w:r>
          </w:p>
        </w:tc>
        <w:tc>
          <w:tcPr>
            <w:tcW w:w="2254" w:type="dxa"/>
          </w:tcPr>
          <w:p w14:paraId="6DC2672A" w14:textId="77777777" w:rsidR="00405D72" w:rsidRPr="00C86B46" w:rsidRDefault="00405D72" w:rsidP="00BE68BA">
            <w:pPr>
              <w:rPr>
                <w:rFonts w:ascii="Aptos" w:hAnsi="Aptos"/>
                <w:noProof/>
                <w:sz w:val="20"/>
                <w:szCs w:val="20"/>
              </w:rPr>
            </w:pPr>
            <w:r w:rsidRPr="00C86B46">
              <w:rPr>
                <w:rFonts w:ascii="Aptos" w:hAnsi="Aptos"/>
                <w:noProof/>
                <w:sz w:val="20"/>
                <w:szCs w:val="20"/>
              </w:rPr>
              <w:t>5.41%</w:t>
            </w:r>
          </w:p>
        </w:tc>
        <w:tc>
          <w:tcPr>
            <w:tcW w:w="2254" w:type="dxa"/>
          </w:tcPr>
          <w:p w14:paraId="55FC9AE3" w14:textId="77777777" w:rsidR="00405D72" w:rsidRPr="00C86B46" w:rsidRDefault="00405D72" w:rsidP="00BE68BA">
            <w:pPr>
              <w:rPr>
                <w:rFonts w:ascii="Aptos" w:hAnsi="Aptos"/>
                <w:noProof/>
                <w:sz w:val="20"/>
                <w:szCs w:val="20"/>
              </w:rPr>
            </w:pPr>
            <w:r w:rsidRPr="00C86B46">
              <w:rPr>
                <w:rFonts w:ascii="Aptos" w:hAnsi="Aptos"/>
                <w:noProof/>
                <w:sz w:val="20"/>
                <w:szCs w:val="20"/>
              </w:rPr>
              <w:t>5.41%</w:t>
            </w:r>
          </w:p>
        </w:tc>
        <w:tc>
          <w:tcPr>
            <w:tcW w:w="2254" w:type="dxa"/>
          </w:tcPr>
          <w:p w14:paraId="56CECE34" w14:textId="77777777" w:rsidR="00405D72" w:rsidRPr="00C86B46" w:rsidRDefault="00405D72" w:rsidP="00BE68BA">
            <w:pPr>
              <w:rPr>
                <w:rFonts w:ascii="Aptos" w:hAnsi="Aptos"/>
                <w:noProof/>
                <w:sz w:val="20"/>
                <w:szCs w:val="20"/>
              </w:rPr>
            </w:pPr>
            <w:r w:rsidRPr="00C86B46">
              <w:rPr>
                <w:rFonts w:ascii="Aptos" w:hAnsi="Aptos"/>
                <w:noProof/>
                <w:sz w:val="20"/>
                <w:szCs w:val="20"/>
              </w:rPr>
              <w:t>Essentially the same.</w:t>
            </w:r>
          </w:p>
        </w:tc>
      </w:tr>
      <w:tr w:rsidR="00405D72" w:rsidRPr="00C86B46" w14:paraId="1985BBB1" w14:textId="77777777" w:rsidTr="00BE68BA">
        <w:tc>
          <w:tcPr>
            <w:tcW w:w="2254" w:type="dxa"/>
          </w:tcPr>
          <w:p w14:paraId="0E7E1B2E" w14:textId="77777777" w:rsidR="00405D72" w:rsidRPr="00C86B46" w:rsidRDefault="00405D72" w:rsidP="00BE68BA">
            <w:pPr>
              <w:rPr>
                <w:rFonts w:ascii="Aptos" w:hAnsi="Aptos"/>
                <w:noProof/>
                <w:sz w:val="20"/>
                <w:szCs w:val="20"/>
              </w:rPr>
            </w:pPr>
            <w:r w:rsidRPr="00C86B46">
              <w:rPr>
                <w:rFonts w:ascii="Aptos" w:hAnsi="Aptos"/>
                <w:noProof/>
                <w:sz w:val="20"/>
                <w:szCs w:val="20"/>
              </w:rPr>
              <w:t>MASE</w:t>
            </w:r>
          </w:p>
        </w:tc>
        <w:tc>
          <w:tcPr>
            <w:tcW w:w="2254" w:type="dxa"/>
          </w:tcPr>
          <w:p w14:paraId="16E57773" w14:textId="77777777" w:rsidR="00405D72" w:rsidRPr="00C86B46" w:rsidRDefault="00405D72" w:rsidP="00BE68BA">
            <w:pPr>
              <w:rPr>
                <w:rFonts w:ascii="Aptos" w:hAnsi="Aptos"/>
                <w:noProof/>
                <w:sz w:val="20"/>
                <w:szCs w:val="20"/>
              </w:rPr>
            </w:pPr>
            <w:r w:rsidRPr="00C86B46">
              <w:rPr>
                <w:rFonts w:ascii="Aptos" w:hAnsi="Aptos"/>
                <w:noProof/>
                <w:sz w:val="20"/>
                <w:szCs w:val="20"/>
              </w:rPr>
              <w:t>0.995</w:t>
            </w:r>
          </w:p>
        </w:tc>
        <w:tc>
          <w:tcPr>
            <w:tcW w:w="2254" w:type="dxa"/>
          </w:tcPr>
          <w:p w14:paraId="7C24320B" w14:textId="77777777" w:rsidR="00405D72" w:rsidRPr="00C86B46" w:rsidRDefault="00405D72" w:rsidP="00BE68BA">
            <w:pPr>
              <w:rPr>
                <w:rFonts w:ascii="Aptos" w:hAnsi="Aptos"/>
                <w:noProof/>
                <w:sz w:val="20"/>
                <w:szCs w:val="20"/>
              </w:rPr>
            </w:pPr>
            <w:r w:rsidRPr="00C86B46">
              <w:rPr>
                <w:rFonts w:ascii="Aptos" w:hAnsi="Aptos"/>
                <w:noProof/>
                <w:sz w:val="20"/>
                <w:szCs w:val="20"/>
              </w:rPr>
              <w:t>0.993</w:t>
            </w:r>
          </w:p>
        </w:tc>
        <w:tc>
          <w:tcPr>
            <w:tcW w:w="2254" w:type="dxa"/>
          </w:tcPr>
          <w:p w14:paraId="13A0C3D7" w14:textId="77777777" w:rsidR="00405D72" w:rsidRPr="00C86B46" w:rsidRDefault="00405D72" w:rsidP="00BE68BA">
            <w:pPr>
              <w:rPr>
                <w:rFonts w:ascii="Aptos" w:hAnsi="Aptos"/>
                <w:noProof/>
                <w:sz w:val="20"/>
                <w:szCs w:val="20"/>
              </w:rPr>
            </w:pPr>
            <w:r w:rsidRPr="00C86B46">
              <w:rPr>
                <w:rFonts w:ascii="Aptos" w:hAnsi="Aptos"/>
                <w:noProof/>
                <w:sz w:val="20"/>
                <w:szCs w:val="20"/>
              </w:rPr>
              <w:t>Both models perform similarly to naïve forecasts.</w:t>
            </w:r>
          </w:p>
        </w:tc>
      </w:tr>
      <w:tr w:rsidR="00405D72" w:rsidRPr="00C86B46" w14:paraId="4A9C798E" w14:textId="77777777" w:rsidTr="00BE68BA">
        <w:tc>
          <w:tcPr>
            <w:tcW w:w="2254" w:type="dxa"/>
          </w:tcPr>
          <w:p w14:paraId="3A7E2BB3" w14:textId="77777777" w:rsidR="00405D72" w:rsidRPr="00C86B46" w:rsidRDefault="00405D72" w:rsidP="00BE68BA">
            <w:pPr>
              <w:rPr>
                <w:rFonts w:ascii="Aptos" w:hAnsi="Aptos"/>
                <w:noProof/>
                <w:sz w:val="20"/>
                <w:szCs w:val="20"/>
              </w:rPr>
            </w:pPr>
            <w:r w:rsidRPr="00C86B46">
              <w:rPr>
                <w:rFonts w:ascii="Aptos" w:hAnsi="Aptos"/>
                <w:noProof/>
                <w:sz w:val="20"/>
                <w:szCs w:val="20"/>
              </w:rPr>
              <w:t>ACF1</w:t>
            </w:r>
          </w:p>
        </w:tc>
        <w:tc>
          <w:tcPr>
            <w:tcW w:w="2254" w:type="dxa"/>
          </w:tcPr>
          <w:p w14:paraId="155F46ED" w14:textId="77777777" w:rsidR="00405D72" w:rsidRPr="00C86B46" w:rsidRDefault="00405D72" w:rsidP="00BE68BA">
            <w:pPr>
              <w:rPr>
                <w:rFonts w:ascii="Aptos" w:hAnsi="Aptos"/>
                <w:noProof/>
                <w:sz w:val="20"/>
                <w:szCs w:val="20"/>
              </w:rPr>
            </w:pPr>
            <w:r w:rsidRPr="00C86B46">
              <w:rPr>
                <w:rFonts w:ascii="Aptos" w:hAnsi="Aptos"/>
                <w:noProof/>
                <w:sz w:val="20"/>
                <w:szCs w:val="20"/>
              </w:rPr>
              <w:t>-0.148</w:t>
            </w:r>
          </w:p>
        </w:tc>
        <w:tc>
          <w:tcPr>
            <w:tcW w:w="2254" w:type="dxa"/>
          </w:tcPr>
          <w:p w14:paraId="03309DDC" w14:textId="77777777" w:rsidR="00405D72" w:rsidRPr="00C86B46" w:rsidRDefault="00405D72" w:rsidP="00BE68BA">
            <w:pPr>
              <w:rPr>
                <w:rFonts w:ascii="Aptos" w:hAnsi="Aptos"/>
                <w:noProof/>
                <w:sz w:val="20"/>
                <w:szCs w:val="20"/>
              </w:rPr>
            </w:pPr>
            <w:r w:rsidRPr="00C86B46">
              <w:rPr>
                <w:rFonts w:ascii="Aptos" w:hAnsi="Aptos"/>
                <w:noProof/>
                <w:sz w:val="20"/>
                <w:szCs w:val="20"/>
              </w:rPr>
              <w:t>-0.005</w:t>
            </w:r>
          </w:p>
        </w:tc>
        <w:tc>
          <w:tcPr>
            <w:tcW w:w="2254" w:type="dxa"/>
          </w:tcPr>
          <w:p w14:paraId="7B24B764" w14:textId="77777777" w:rsidR="00405D72" w:rsidRPr="00C86B46" w:rsidRDefault="00405D72" w:rsidP="00BE68BA">
            <w:pPr>
              <w:keepNext/>
              <w:rPr>
                <w:rFonts w:ascii="Aptos" w:hAnsi="Aptos"/>
                <w:noProof/>
                <w:sz w:val="20"/>
                <w:szCs w:val="20"/>
              </w:rPr>
            </w:pPr>
            <w:r w:rsidRPr="00C86B46">
              <w:rPr>
                <w:rFonts w:ascii="Aptos" w:hAnsi="Aptos"/>
                <w:noProof/>
                <w:sz w:val="20"/>
                <w:szCs w:val="20"/>
              </w:rPr>
              <w:t>ARIMA (2,0,0) has negligible residual autocorrelation</w:t>
            </w:r>
          </w:p>
        </w:tc>
      </w:tr>
    </w:tbl>
    <w:p w14:paraId="6BE0BE9A" w14:textId="0AF0EC06" w:rsidR="00405D72" w:rsidRPr="00405D72" w:rsidRDefault="00405D72" w:rsidP="00405D72">
      <w:pPr>
        <w:pStyle w:val="Caption"/>
      </w:pPr>
      <w:r>
        <w:br/>
      </w:r>
      <w:r>
        <w:t xml:space="preserve">Table </w:t>
      </w:r>
      <w:r>
        <w:fldChar w:fldCharType="begin"/>
      </w:r>
      <w:r>
        <w:instrText xml:space="preserve"> SEQ Table \* ARABIC </w:instrText>
      </w:r>
      <w:r>
        <w:fldChar w:fldCharType="separate"/>
      </w:r>
      <w:r>
        <w:rPr>
          <w:noProof/>
        </w:rPr>
        <w:t>1</w:t>
      </w:r>
      <w:r>
        <w:fldChar w:fldCharType="end"/>
      </w:r>
      <w:r>
        <w:t xml:space="preserve"> – Error Metrics Comparison for VIX Time-Series Data. Both models confirm stationarity as the data does not require differencing as well as the value for ACF1 being -0.05, suggesting that residuals aren’t autocorrelated. Overall, ARIMA(2,0,0) is a more improved model.</w:t>
      </w:r>
    </w:p>
    <w:p w14:paraId="3146138E" w14:textId="5D6E755E" w:rsidR="00405D72" w:rsidRDefault="00856B9E" w:rsidP="00F35DAB">
      <w:pPr>
        <w:spacing w:line="240" w:lineRule="auto"/>
        <w:rPr>
          <w:rFonts w:ascii="Aptos" w:hAnsi="Aptos"/>
          <w:noProof/>
        </w:rPr>
      </w:pPr>
      <w:r>
        <w:rPr>
          <w:rFonts w:ascii="Aptos" w:hAnsi="Aptos"/>
          <w:noProof/>
        </w:rPr>
        <w:t xml:space="preserve">Throughout the process of </w:t>
      </w:r>
      <w:r w:rsidR="00D273D5">
        <w:rPr>
          <w:rFonts w:ascii="Aptos" w:hAnsi="Aptos"/>
          <w:noProof/>
        </w:rPr>
        <w:t>analysing the summary statistics for each market index (</w:t>
      </w:r>
      <w:r w:rsidR="006E6B5C">
        <w:rPr>
          <w:rFonts w:ascii="Aptos" w:hAnsi="Aptos"/>
          <w:noProof/>
        </w:rPr>
        <w:t xml:space="preserve">VIX, Nasdaq, S&amp;P500, Dow Jones), similar process as featured in Table 1 will be implemented to locate the </w:t>
      </w:r>
      <w:r w:rsidR="00AD5BF6">
        <w:rPr>
          <w:rFonts w:ascii="Aptos" w:hAnsi="Aptos"/>
          <w:noProof/>
        </w:rPr>
        <w:t>optimal settings in order to obtain the most accurate forecasting predictions obtainable by the A</w:t>
      </w:r>
      <w:r w:rsidR="00830B8D">
        <w:rPr>
          <w:rFonts w:ascii="Aptos" w:hAnsi="Aptos"/>
          <w:noProof/>
        </w:rPr>
        <w:t>RIMA model.</w:t>
      </w:r>
      <w:r w:rsidR="00427E38">
        <w:rPr>
          <w:rFonts w:ascii="Aptos" w:hAnsi="Aptos"/>
          <w:noProof/>
        </w:rPr>
        <w:t xml:space="preserve"> For the case of VIX, the error metrics for both models (1,0,0) and (2,0,0) were obtainable, which proves non-stationarity, a feature </w:t>
      </w:r>
      <w:r w:rsidR="006C2316">
        <w:rPr>
          <w:rFonts w:ascii="Aptos" w:hAnsi="Aptos"/>
          <w:noProof/>
        </w:rPr>
        <w:t>that’s ideal for valid comparisons between data.</w:t>
      </w:r>
      <w:r w:rsidR="006C09ED">
        <w:rPr>
          <w:rFonts w:ascii="Aptos" w:hAnsi="Aptos"/>
          <w:noProof/>
        </w:rPr>
        <w:t xml:space="preserve"> </w:t>
      </w:r>
    </w:p>
    <w:p w14:paraId="17A94743" w14:textId="29778AF3" w:rsidR="00405D72" w:rsidRPr="00405D72" w:rsidRDefault="006C09ED" w:rsidP="00F35DAB">
      <w:pPr>
        <w:spacing w:line="240" w:lineRule="auto"/>
        <w:rPr>
          <w:rFonts w:ascii="Aptos" w:hAnsi="Aptos"/>
          <w:noProof/>
        </w:rPr>
      </w:pPr>
      <w:r>
        <w:rPr>
          <w:rFonts w:ascii="Aptos" w:hAnsi="Aptos"/>
          <w:noProof/>
        </w:rPr>
        <w:t xml:space="preserve">In general, ARIMA (2,0,0) displayed more promising error metric values as they near towards </w:t>
      </w:r>
      <w:r w:rsidR="008D7003">
        <w:rPr>
          <w:rFonts w:ascii="Aptos" w:hAnsi="Aptos"/>
          <w:noProof/>
        </w:rPr>
        <w:t xml:space="preserve">recommended values compared to that of (1,0,0), such as the lower values of RMSE and MAE which illustrate </w:t>
      </w:r>
      <w:r w:rsidR="00A9217B">
        <w:rPr>
          <w:rFonts w:ascii="Aptos" w:hAnsi="Aptos"/>
          <w:noProof/>
        </w:rPr>
        <w:t xml:space="preserve">an enhanced capability to obtain more </w:t>
      </w:r>
      <w:r w:rsidR="00E414F1">
        <w:rPr>
          <w:rFonts w:ascii="Aptos" w:hAnsi="Aptos"/>
          <w:noProof/>
        </w:rPr>
        <w:t>enhanced predictions.</w:t>
      </w:r>
    </w:p>
    <w:p w14:paraId="2BACC004" w14:textId="77777777" w:rsidR="004E67BF" w:rsidRDefault="004E67BF" w:rsidP="00F35DAB">
      <w:pPr>
        <w:spacing w:line="240" w:lineRule="auto"/>
        <w:rPr>
          <w:rFonts w:ascii="Aptos" w:hAnsi="Aptos"/>
          <w:b/>
          <w:bCs/>
        </w:rPr>
      </w:pPr>
    </w:p>
    <w:p w14:paraId="634F34F9" w14:textId="77777777" w:rsidR="003C1498" w:rsidRDefault="003C1498" w:rsidP="00F35DAB">
      <w:pPr>
        <w:spacing w:line="240" w:lineRule="auto"/>
        <w:rPr>
          <w:rFonts w:ascii="Aptos" w:hAnsi="Aptos"/>
          <w:b/>
          <w:bCs/>
        </w:rPr>
      </w:pPr>
    </w:p>
    <w:p w14:paraId="5D60535F" w14:textId="7EF8D914" w:rsidR="00227A07" w:rsidRPr="00625F74" w:rsidRDefault="00F277C0" w:rsidP="00F35DAB">
      <w:pPr>
        <w:spacing w:line="240" w:lineRule="auto"/>
        <w:rPr>
          <w:rFonts w:ascii="Aptos" w:hAnsi="Aptos"/>
          <w:b/>
          <w:bCs/>
        </w:rPr>
      </w:pPr>
      <w:r w:rsidRPr="00625F74">
        <w:rPr>
          <w:rFonts w:ascii="Aptos" w:hAnsi="Aptos"/>
          <w:b/>
          <w:bCs/>
        </w:rPr>
        <w:lastRenderedPageBreak/>
        <w:t>Nasdaq Summary:</w:t>
      </w:r>
    </w:p>
    <w:tbl>
      <w:tblPr>
        <w:tblStyle w:val="TableGrid"/>
        <w:tblW w:w="0" w:type="auto"/>
        <w:tblLook w:val="04A0" w:firstRow="1" w:lastRow="0" w:firstColumn="1" w:lastColumn="0" w:noHBand="0" w:noVBand="1"/>
      </w:tblPr>
      <w:tblGrid>
        <w:gridCol w:w="964"/>
        <w:gridCol w:w="964"/>
        <w:gridCol w:w="963"/>
        <w:gridCol w:w="1026"/>
        <w:gridCol w:w="1133"/>
        <w:gridCol w:w="963"/>
        <w:gridCol w:w="1070"/>
        <w:gridCol w:w="894"/>
        <w:gridCol w:w="1039"/>
      </w:tblGrid>
      <w:tr w:rsidR="003A7CF3" w:rsidRPr="00625F74" w14:paraId="3ED51B3A" w14:textId="316D333C" w:rsidTr="008F003D">
        <w:trPr>
          <w:trHeight w:val="235"/>
        </w:trPr>
        <w:tc>
          <w:tcPr>
            <w:tcW w:w="979" w:type="dxa"/>
            <w:shd w:val="clear" w:color="auto" w:fill="A5C9EB" w:themeFill="text2" w:themeFillTint="40"/>
          </w:tcPr>
          <w:p w14:paraId="2CAABDEB" w14:textId="77777777" w:rsidR="00173F0B" w:rsidRPr="008F003D" w:rsidRDefault="00173F0B" w:rsidP="00D97F34">
            <w:pPr>
              <w:rPr>
                <w:rFonts w:ascii="Aptos" w:hAnsi="Aptos"/>
                <w:b/>
                <w:bCs/>
                <w:sz w:val="18"/>
                <w:szCs w:val="18"/>
              </w:rPr>
            </w:pPr>
            <w:r w:rsidRPr="008F003D">
              <w:rPr>
                <w:rFonts w:ascii="Aptos" w:hAnsi="Aptos"/>
                <w:b/>
                <w:bCs/>
                <w:sz w:val="18"/>
                <w:szCs w:val="18"/>
              </w:rPr>
              <w:t>Mean</w:t>
            </w:r>
          </w:p>
        </w:tc>
        <w:tc>
          <w:tcPr>
            <w:tcW w:w="978" w:type="dxa"/>
            <w:shd w:val="clear" w:color="auto" w:fill="A5C9EB" w:themeFill="text2" w:themeFillTint="40"/>
          </w:tcPr>
          <w:p w14:paraId="2D44BC03" w14:textId="77777777" w:rsidR="00173F0B" w:rsidRPr="008F003D" w:rsidRDefault="00173F0B" w:rsidP="00D97F34">
            <w:pPr>
              <w:rPr>
                <w:rFonts w:ascii="Aptos" w:hAnsi="Aptos"/>
                <w:b/>
                <w:bCs/>
                <w:sz w:val="18"/>
                <w:szCs w:val="18"/>
              </w:rPr>
            </w:pPr>
            <w:r w:rsidRPr="008F003D">
              <w:rPr>
                <w:rFonts w:ascii="Aptos" w:hAnsi="Aptos"/>
                <w:b/>
                <w:bCs/>
                <w:sz w:val="18"/>
                <w:szCs w:val="18"/>
              </w:rPr>
              <w:t>Median</w:t>
            </w:r>
          </w:p>
        </w:tc>
        <w:tc>
          <w:tcPr>
            <w:tcW w:w="977" w:type="dxa"/>
            <w:shd w:val="clear" w:color="auto" w:fill="A5C9EB" w:themeFill="text2" w:themeFillTint="40"/>
          </w:tcPr>
          <w:p w14:paraId="40ED782F" w14:textId="77777777" w:rsidR="00173F0B" w:rsidRPr="008F003D" w:rsidRDefault="00173F0B" w:rsidP="00D97F34">
            <w:pPr>
              <w:rPr>
                <w:rFonts w:ascii="Aptos" w:hAnsi="Aptos"/>
                <w:b/>
                <w:bCs/>
                <w:sz w:val="18"/>
                <w:szCs w:val="18"/>
              </w:rPr>
            </w:pPr>
            <w:r w:rsidRPr="008F003D">
              <w:rPr>
                <w:rFonts w:ascii="Aptos" w:hAnsi="Aptos"/>
                <w:b/>
                <w:bCs/>
                <w:sz w:val="18"/>
                <w:szCs w:val="18"/>
              </w:rPr>
              <w:t>St. Dev</w:t>
            </w:r>
          </w:p>
        </w:tc>
        <w:tc>
          <w:tcPr>
            <w:tcW w:w="1036" w:type="dxa"/>
            <w:shd w:val="clear" w:color="auto" w:fill="A5C9EB" w:themeFill="text2" w:themeFillTint="40"/>
          </w:tcPr>
          <w:p w14:paraId="71288CA5" w14:textId="77777777" w:rsidR="00173F0B" w:rsidRPr="008F003D" w:rsidRDefault="00173F0B" w:rsidP="00D97F34">
            <w:pPr>
              <w:rPr>
                <w:rFonts w:ascii="Aptos" w:hAnsi="Aptos"/>
                <w:b/>
                <w:bCs/>
                <w:sz w:val="18"/>
                <w:szCs w:val="18"/>
              </w:rPr>
            </w:pPr>
            <w:r w:rsidRPr="008F003D">
              <w:rPr>
                <w:rFonts w:ascii="Aptos" w:hAnsi="Aptos"/>
                <w:b/>
                <w:bCs/>
                <w:sz w:val="18"/>
                <w:szCs w:val="18"/>
              </w:rPr>
              <w:t>Min</w:t>
            </w:r>
          </w:p>
        </w:tc>
        <w:tc>
          <w:tcPr>
            <w:tcW w:w="1144" w:type="dxa"/>
            <w:shd w:val="clear" w:color="auto" w:fill="A5C9EB" w:themeFill="text2" w:themeFillTint="40"/>
          </w:tcPr>
          <w:p w14:paraId="3BA89386" w14:textId="77777777" w:rsidR="00173F0B" w:rsidRPr="008F003D" w:rsidRDefault="00173F0B" w:rsidP="00D97F34">
            <w:pPr>
              <w:rPr>
                <w:rFonts w:ascii="Aptos" w:hAnsi="Aptos"/>
                <w:b/>
                <w:bCs/>
                <w:sz w:val="18"/>
                <w:szCs w:val="18"/>
              </w:rPr>
            </w:pPr>
            <w:r w:rsidRPr="008F003D">
              <w:rPr>
                <w:rFonts w:ascii="Aptos" w:hAnsi="Aptos"/>
                <w:b/>
                <w:bCs/>
                <w:sz w:val="18"/>
                <w:szCs w:val="18"/>
              </w:rPr>
              <w:t>Max</w:t>
            </w:r>
          </w:p>
        </w:tc>
        <w:tc>
          <w:tcPr>
            <w:tcW w:w="977" w:type="dxa"/>
            <w:shd w:val="clear" w:color="auto" w:fill="A5C9EB" w:themeFill="text2" w:themeFillTint="40"/>
          </w:tcPr>
          <w:p w14:paraId="4D303FA4" w14:textId="77777777" w:rsidR="00173F0B" w:rsidRPr="008F003D" w:rsidRDefault="00173F0B" w:rsidP="00D97F34">
            <w:pPr>
              <w:rPr>
                <w:rFonts w:ascii="Aptos" w:hAnsi="Aptos"/>
                <w:b/>
                <w:bCs/>
                <w:sz w:val="18"/>
                <w:szCs w:val="18"/>
              </w:rPr>
            </w:pPr>
            <w:r w:rsidRPr="008F003D">
              <w:rPr>
                <w:rFonts w:ascii="Aptos" w:hAnsi="Aptos"/>
                <w:b/>
                <w:bCs/>
                <w:sz w:val="18"/>
                <w:szCs w:val="18"/>
              </w:rPr>
              <w:t>Q1.25%</w:t>
            </w:r>
          </w:p>
        </w:tc>
        <w:tc>
          <w:tcPr>
            <w:tcW w:w="1086" w:type="dxa"/>
            <w:shd w:val="clear" w:color="auto" w:fill="A5C9EB" w:themeFill="text2" w:themeFillTint="40"/>
          </w:tcPr>
          <w:p w14:paraId="4F0646C0" w14:textId="77777777" w:rsidR="00173F0B" w:rsidRPr="008F003D" w:rsidRDefault="00173F0B" w:rsidP="00D97F34">
            <w:pPr>
              <w:rPr>
                <w:rFonts w:ascii="Aptos" w:hAnsi="Aptos"/>
                <w:b/>
                <w:bCs/>
                <w:sz w:val="18"/>
                <w:szCs w:val="18"/>
              </w:rPr>
            </w:pPr>
            <w:r w:rsidRPr="008F003D">
              <w:rPr>
                <w:rFonts w:ascii="Aptos" w:hAnsi="Aptos"/>
                <w:b/>
                <w:bCs/>
                <w:sz w:val="18"/>
                <w:szCs w:val="18"/>
              </w:rPr>
              <w:t>Q3.75%</w:t>
            </w:r>
          </w:p>
        </w:tc>
        <w:tc>
          <w:tcPr>
            <w:tcW w:w="848" w:type="dxa"/>
            <w:shd w:val="clear" w:color="auto" w:fill="A5C9EB" w:themeFill="text2" w:themeFillTint="40"/>
          </w:tcPr>
          <w:p w14:paraId="106A132E" w14:textId="6BDE8397" w:rsidR="00173F0B" w:rsidRPr="008F003D" w:rsidRDefault="00173F0B" w:rsidP="00D97F34">
            <w:pPr>
              <w:rPr>
                <w:rFonts w:ascii="Aptos" w:hAnsi="Aptos"/>
                <w:b/>
                <w:bCs/>
                <w:sz w:val="18"/>
                <w:szCs w:val="18"/>
              </w:rPr>
            </w:pPr>
            <w:r w:rsidRPr="008F003D">
              <w:rPr>
                <w:rFonts w:ascii="Aptos" w:hAnsi="Aptos"/>
                <w:b/>
                <w:bCs/>
                <w:sz w:val="18"/>
                <w:szCs w:val="18"/>
              </w:rPr>
              <w:t>Kurtosis</w:t>
            </w:r>
          </w:p>
        </w:tc>
        <w:tc>
          <w:tcPr>
            <w:tcW w:w="991" w:type="dxa"/>
            <w:shd w:val="clear" w:color="auto" w:fill="A5C9EB" w:themeFill="text2" w:themeFillTint="40"/>
          </w:tcPr>
          <w:p w14:paraId="4553471C" w14:textId="6146DB0C" w:rsidR="00173F0B" w:rsidRPr="008F003D" w:rsidRDefault="00173F0B" w:rsidP="00D97F34">
            <w:pPr>
              <w:rPr>
                <w:rFonts w:ascii="Aptos" w:hAnsi="Aptos"/>
                <w:b/>
                <w:bCs/>
                <w:sz w:val="18"/>
                <w:szCs w:val="18"/>
              </w:rPr>
            </w:pPr>
            <w:r w:rsidRPr="008F003D">
              <w:rPr>
                <w:rFonts w:ascii="Aptos" w:hAnsi="Aptos"/>
                <w:b/>
                <w:bCs/>
                <w:sz w:val="18"/>
                <w:szCs w:val="18"/>
              </w:rPr>
              <w:t>Skewness</w:t>
            </w:r>
          </w:p>
        </w:tc>
      </w:tr>
      <w:tr w:rsidR="003A7CF3" w:rsidRPr="00625F74" w14:paraId="1905027C" w14:textId="6B7C0D1D" w:rsidTr="00A16477">
        <w:trPr>
          <w:trHeight w:val="295"/>
        </w:trPr>
        <w:tc>
          <w:tcPr>
            <w:tcW w:w="979" w:type="dxa"/>
          </w:tcPr>
          <w:p w14:paraId="108253FE" w14:textId="25EAD0F9" w:rsidR="00173F0B" w:rsidRPr="00625F74" w:rsidRDefault="00173F0B" w:rsidP="00D97F34">
            <w:pPr>
              <w:rPr>
                <w:rFonts w:ascii="Aptos" w:hAnsi="Aptos"/>
                <w:sz w:val="18"/>
                <w:szCs w:val="18"/>
              </w:rPr>
            </w:pPr>
            <w:r w:rsidRPr="00625F74">
              <w:rPr>
                <w:rFonts w:ascii="Aptos" w:hAnsi="Aptos"/>
                <w:sz w:val="18"/>
                <w:szCs w:val="18"/>
              </w:rPr>
              <w:t>9543.73</w:t>
            </w:r>
          </w:p>
        </w:tc>
        <w:tc>
          <w:tcPr>
            <w:tcW w:w="978" w:type="dxa"/>
          </w:tcPr>
          <w:p w14:paraId="72DCFB88" w14:textId="70E50F93" w:rsidR="00173F0B" w:rsidRPr="00625F74" w:rsidRDefault="00173F0B" w:rsidP="00D97F34">
            <w:pPr>
              <w:rPr>
                <w:rFonts w:ascii="Aptos" w:hAnsi="Aptos"/>
                <w:sz w:val="18"/>
                <w:szCs w:val="18"/>
              </w:rPr>
            </w:pPr>
            <w:r w:rsidRPr="00625F74">
              <w:rPr>
                <w:rFonts w:ascii="Aptos" w:hAnsi="Aptos"/>
                <w:sz w:val="18"/>
                <w:szCs w:val="18"/>
              </w:rPr>
              <w:t>8147.60</w:t>
            </w:r>
          </w:p>
        </w:tc>
        <w:tc>
          <w:tcPr>
            <w:tcW w:w="977" w:type="dxa"/>
          </w:tcPr>
          <w:p w14:paraId="22AA7C74" w14:textId="38C98472" w:rsidR="00173F0B" w:rsidRPr="00625F74" w:rsidRDefault="00173F0B" w:rsidP="00D97F34">
            <w:pPr>
              <w:rPr>
                <w:rFonts w:ascii="Aptos" w:hAnsi="Aptos"/>
                <w:sz w:val="18"/>
                <w:szCs w:val="18"/>
              </w:rPr>
            </w:pPr>
            <w:r w:rsidRPr="00625F74">
              <w:rPr>
                <w:rFonts w:ascii="Aptos" w:hAnsi="Aptos"/>
                <w:sz w:val="18"/>
                <w:szCs w:val="18"/>
              </w:rPr>
              <w:t>3947.95</w:t>
            </w:r>
          </w:p>
        </w:tc>
        <w:tc>
          <w:tcPr>
            <w:tcW w:w="1036" w:type="dxa"/>
          </w:tcPr>
          <w:p w14:paraId="01754549" w14:textId="0570851E" w:rsidR="00173F0B" w:rsidRPr="00625F74" w:rsidRDefault="00173F0B" w:rsidP="00D97F34">
            <w:pPr>
              <w:rPr>
                <w:rFonts w:ascii="Aptos" w:hAnsi="Aptos"/>
                <w:sz w:val="18"/>
                <w:szCs w:val="18"/>
              </w:rPr>
            </w:pPr>
            <w:r w:rsidRPr="00625F74">
              <w:rPr>
                <w:rFonts w:ascii="Aptos" w:hAnsi="Aptos"/>
                <w:sz w:val="18"/>
                <w:szCs w:val="18"/>
              </w:rPr>
              <w:t>4215.320</w:t>
            </w:r>
          </w:p>
        </w:tc>
        <w:tc>
          <w:tcPr>
            <w:tcW w:w="1144" w:type="dxa"/>
          </w:tcPr>
          <w:p w14:paraId="0AEFBE84" w14:textId="3FB84A43" w:rsidR="00173F0B" w:rsidRPr="00625F74" w:rsidRDefault="00173F0B" w:rsidP="00D97F34">
            <w:pPr>
              <w:rPr>
                <w:rFonts w:ascii="Aptos" w:hAnsi="Aptos"/>
                <w:sz w:val="18"/>
                <w:szCs w:val="18"/>
              </w:rPr>
            </w:pPr>
            <w:r w:rsidRPr="00625F74">
              <w:rPr>
                <w:rFonts w:ascii="Aptos" w:hAnsi="Aptos"/>
                <w:sz w:val="18"/>
                <w:szCs w:val="18"/>
              </w:rPr>
              <w:t>18647.449</w:t>
            </w:r>
          </w:p>
        </w:tc>
        <w:tc>
          <w:tcPr>
            <w:tcW w:w="977" w:type="dxa"/>
          </w:tcPr>
          <w:p w14:paraId="2A6C7BE3" w14:textId="4B250265" w:rsidR="00173F0B" w:rsidRPr="00625F74" w:rsidRDefault="00173F0B" w:rsidP="00D97F34">
            <w:pPr>
              <w:rPr>
                <w:rFonts w:ascii="Aptos" w:hAnsi="Aptos"/>
                <w:sz w:val="18"/>
                <w:szCs w:val="18"/>
              </w:rPr>
            </w:pPr>
            <w:r w:rsidRPr="00625F74">
              <w:rPr>
                <w:rFonts w:ascii="Aptos" w:hAnsi="Aptos"/>
                <w:sz w:val="18"/>
                <w:szCs w:val="18"/>
              </w:rPr>
              <w:t>5903.4</w:t>
            </w:r>
            <w:r w:rsidR="003A7CF3" w:rsidRPr="00625F74">
              <w:rPr>
                <w:rFonts w:ascii="Aptos" w:hAnsi="Aptos"/>
                <w:sz w:val="18"/>
                <w:szCs w:val="18"/>
              </w:rPr>
              <w:t>1</w:t>
            </w:r>
          </w:p>
        </w:tc>
        <w:tc>
          <w:tcPr>
            <w:tcW w:w="1086" w:type="dxa"/>
          </w:tcPr>
          <w:p w14:paraId="1ED97FB5" w14:textId="65D9B7BA" w:rsidR="00173F0B" w:rsidRPr="00625F74" w:rsidRDefault="00173F0B" w:rsidP="00D97F34">
            <w:pPr>
              <w:rPr>
                <w:rFonts w:ascii="Aptos" w:hAnsi="Aptos"/>
                <w:sz w:val="18"/>
                <w:szCs w:val="18"/>
              </w:rPr>
            </w:pPr>
            <w:r w:rsidRPr="00625F74">
              <w:rPr>
                <w:rFonts w:ascii="Aptos" w:hAnsi="Aptos"/>
                <w:sz w:val="18"/>
                <w:szCs w:val="18"/>
              </w:rPr>
              <w:t>13132.15</w:t>
            </w:r>
          </w:p>
        </w:tc>
        <w:tc>
          <w:tcPr>
            <w:tcW w:w="848" w:type="dxa"/>
          </w:tcPr>
          <w:p w14:paraId="52EF4FD5" w14:textId="55372240" w:rsidR="00173F0B" w:rsidRPr="00625F74" w:rsidRDefault="001E0E5E" w:rsidP="00D97F34">
            <w:pPr>
              <w:rPr>
                <w:rFonts w:ascii="Aptos" w:hAnsi="Aptos"/>
                <w:sz w:val="18"/>
                <w:szCs w:val="18"/>
              </w:rPr>
            </w:pPr>
            <w:r w:rsidRPr="00625F74">
              <w:rPr>
                <w:rFonts w:ascii="Aptos" w:hAnsi="Aptos"/>
                <w:sz w:val="18"/>
                <w:szCs w:val="18"/>
              </w:rPr>
              <w:t>-1.1</w:t>
            </w:r>
            <w:r w:rsidR="008E3DE8" w:rsidRPr="00625F74">
              <w:rPr>
                <w:rFonts w:ascii="Aptos" w:hAnsi="Aptos"/>
                <w:sz w:val="18"/>
                <w:szCs w:val="18"/>
              </w:rPr>
              <w:t>154</w:t>
            </w:r>
          </w:p>
        </w:tc>
        <w:tc>
          <w:tcPr>
            <w:tcW w:w="991" w:type="dxa"/>
          </w:tcPr>
          <w:p w14:paraId="110FFCE9" w14:textId="035B1AFE" w:rsidR="00173F0B" w:rsidRPr="00625F74" w:rsidRDefault="008E3DE8" w:rsidP="00D97F34">
            <w:pPr>
              <w:rPr>
                <w:rFonts w:ascii="Aptos" w:hAnsi="Aptos"/>
                <w:sz w:val="18"/>
                <w:szCs w:val="18"/>
              </w:rPr>
            </w:pPr>
            <w:r w:rsidRPr="00625F74">
              <w:rPr>
                <w:rFonts w:ascii="Aptos" w:hAnsi="Aptos"/>
                <w:sz w:val="18"/>
                <w:szCs w:val="18"/>
              </w:rPr>
              <w:t>0.4111</w:t>
            </w:r>
          </w:p>
        </w:tc>
      </w:tr>
    </w:tbl>
    <w:p w14:paraId="0D5852BC" w14:textId="77777777" w:rsidR="005A3753" w:rsidRPr="00625F74" w:rsidRDefault="005A3753" w:rsidP="00F35DAB">
      <w:pPr>
        <w:spacing w:line="240" w:lineRule="auto"/>
        <w:rPr>
          <w:rFonts w:ascii="Aptos" w:hAnsi="Aptos"/>
          <w:sz w:val="22"/>
          <w:szCs w:val="22"/>
        </w:rPr>
      </w:pPr>
    </w:p>
    <w:p w14:paraId="6FBEC651" w14:textId="77777777" w:rsidR="00CC78DC" w:rsidRDefault="00315EC4" w:rsidP="00CC78DC">
      <w:pPr>
        <w:keepNext/>
        <w:spacing w:line="240" w:lineRule="auto"/>
      </w:pPr>
      <w:r w:rsidRPr="00315EC4">
        <w:rPr>
          <w:rFonts w:ascii="Aptos" w:hAnsi="Aptos"/>
          <w:b/>
          <w:bCs/>
        </w:rPr>
        <w:drawing>
          <wp:inline distT="0" distB="0" distL="0" distR="0" wp14:anchorId="552FE52F" wp14:editId="3989D9B0">
            <wp:extent cx="5731510" cy="3377565"/>
            <wp:effectExtent l="0" t="0" r="2540" b="0"/>
            <wp:docPr id="124147320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473203" name="Picture 1" descr="A screenshot of a graph&#10;&#10;Description automatically generated"/>
                    <pic:cNvPicPr/>
                  </pic:nvPicPr>
                  <pic:blipFill>
                    <a:blip r:embed="rId12"/>
                    <a:stretch>
                      <a:fillRect/>
                    </a:stretch>
                  </pic:blipFill>
                  <pic:spPr>
                    <a:xfrm>
                      <a:off x="0" y="0"/>
                      <a:ext cx="5731510" cy="3377565"/>
                    </a:xfrm>
                    <a:prstGeom prst="rect">
                      <a:avLst/>
                    </a:prstGeom>
                  </pic:spPr>
                </pic:pic>
              </a:graphicData>
            </a:graphic>
          </wp:inline>
        </w:drawing>
      </w:r>
    </w:p>
    <w:p w14:paraId="4FA40F77" w14:textId="0897C78A" w:rsidR="00A16477" w:rsidRDefault="00CC78DC" w:rsidP="00CC78DC">
      <w:pPr>
        <w:pStyle w:val="Caption"/>
        <w:rPr>
          <w:rFonts w:ascii="Aptos" w:hAnsi="Aptos"/>
          <w:b/>
          <w:bCs/>
        </w:rPr>
      </w:pPr>
      <w:r>
        <w:t xml:space="preserve">Figure </w:t>
      </w:r>
      <w:fldSimple w:instr=" SEQ Figure \* ARABIC ">
        <w:r w:rsidR="00EF74F8">
          <w:rPr>
            <w:noProof/>
          </w:rPr>
          <w:t>2</w:t>
        </w:r>
      </w:fldSimple>
      <w:r>
        <w:t xml:space="preserve"> – Residual Graphs for NASDAQ</w:t>
      </w:r>
      <w:r w:rsidR="00621C24">
        <w:t xml:space="preserve"> (stationarity) </w:t>
      </w:r>
      <w:r>
        <w:t xml:space="preserve"> closing values regarding the ARIMA model with values P = 3, </w:t>
      </w:r>
      <w:r w:rsidR="009228E9">
        <w:t>D</w:t>
      </w:r>
      <w:r>
        <w:t xml:space="preserve"> = 1, </w:t>
      </w:r>
      <w:r w:rsidR="009228E9">
        <w:t>Q</w:t>
      </w:r>
      <w:r>
        <w:t xml:space="preserve"> = 0</w:t>
      </w:r>
    </w:p>
    <w:p w14:paraId="664F8396" w14:textId="77777777" w:rsidR="00545F3A" w:rsidRDefault="00545F3A" w:rsidP="00545F3A">
      <w:pPr>
        <w:spacing w:line="240" w:lineRule="auto"/>
        <w:rPr>
          <w:rFonts w:ascii="Aptos" w:hAnsi="Aptos"/>
        </w:rPr>
      </w:pPr>
      <w:r w:rsidRPr="00545F3A">
        <w:rPr>
          <w:rFonts w:ascii="Aptos" w:hAnsi="Aptos"/>
        </w:rPr>
        <w:t xml:space="preserve">The Nasdaq Index analysis reveals intriguing dynamics shaped by both market behaviour and macroeconomic events. Descriptive statistics highlight notable volatility, with a mean of 9,543.73 and a substantial standard deviation of 3,947.95. </w:t>
      </w:r>
    </w:p>
    <w:p w14:paraId="2D900EDD" w14:textId="2D769747" w:rsidR="00545F3A" w:rsidRPr="00545F3A" w:rsidRDefault="00545F3A" w:rsidP="00545F3A">
      <w:pPr>
        <w:spacing w:line="240" w:lineRule="auto"/>
        <w:rPr>
          <w:rFonts w:ascii="Aptos" w:hAnsi="Aptos"/>
        </w:rPr>
      </w:pPr>
      <w:r w:rsidRPr="00545F3A">
        <w:rPr>
          <w:rFonts w:ascii="Aptos" w:hAnsi="Aptos"/>
        </w:rPr>
        <w:t xml:space="preserve">The mildly right-skewed distribution (skewness = 0.4111) and platykurtic nature (kurtosis = -1.1154) suggest fewer extreme events than a normal distribution, though the presence of outliers, such as a minimum of 4,215.32 and a maximum of 18,647.45, points to the influence of </w:t>
      </w:r>
      <w:r w:rsidRPr="00545F3A">
        <w:rPr>
          <w:rFonts w:ascii="Aptos" w:hAnsi="Aptos"/>
        </w:rPr>
        <w:t>unusual</w:t>
      </w:r>
      <w:r w:rsidRPr="00545F3A">
        <w:rPr>
          <w:rFonts w:ascii="Aptos" w:hAnsi="Aptos"/>
        </w:rPr>
        <w:t xml:space="preserve"> macroeconomic shocks, </w:t>
      </w:r>
      <w:r>
        <w:rPr>
          <w:rFonts w:ascii="Aptos" w:hAnsi="Aptos"/>
        </w:rPr>
        <w:t>such as</w:t>
      </w:r>
      <w:r w:rsidRPr="00545F3A">
        <w:rPr>
          <w:rFonts w:ascii="Aptos" w:hAnsi="Aptos"/>
        </w:rPr>
        <w:t xml:space="preserve"> the COVID-19 pandemic</w:t>
      </w:r>
      <w:r>
        <w:rPr>
          <w:rFonts w:ascii="Aptos" w:hAnsi="Aptos"/>
        </w:rPr>
        <w:t xml:space="preserve"> or the Russia-Ukraine War in 20</w:t>
      </w:r>
      <w:r w:rsidR="00CC78DC">
        <w:rPr>
          <w:rFonts w:ascii="Aptos" w:hAnsi="Aptos"/>
        </w:rPr>
        <w:t>22</w:t>
      </w:r>
      <w:r w:rsidRPr="00545F3A">
        <w:rPr>
          <w:rFonts w:ascii="Aptos" w:hAnsi="Aptos"/>
        </w:rPr>
        <w:t>.</w:t>
      </w:r>
    </w:p>
    <w:p w14:paraId="0A96FA92" w14:textId="53C76D2F" w:rsidR="00545F3A" w:rsidRPr="00545F3A" w:rsidRDefault="00545F3A" w:rsidP="00545F3A">
      <w:pPr>
        <w:spacing w:line="240" w:lineRule="auto"/>
        <w:rPr>
          <w:rFonts w:ascii="Aptos" w:hAnsi="Aptos"/>
        </w:rPr>
      </w:pPr>
      <w:r w:rsidRPr="00545F3A">
        <w:rPr>
          <w:rFonts w:ascii="Aptos" w:hAnsi="Aptos"/>
        </w:rPr>
        <w:t>The residual diagnostics from the ARIMA(</w:t>
      </w:r>
      <w:r w:rsidR="00CC78DC">
        <w:rPr>
          <w:rFonts w:ascii="Aptos" w:hAnsi="Aptos"/>
        </w:rPr>
        <w:t>3</w:t>
      </w:r>
      <w:r w:rsidRPr="00545F3A">
        <w:rPr>
          <w:rFonts w:ascii="Aptos" w:hAnsi="Aptos"/>
        </w:rPr>
        <w:t>,</w:t>
      </w:r>
      <w:r w:rsidR="00CC78DC">
        <w:rPr>
          <w:rFonts w:ascii="Aptos" w:hAnsi="Aptos"/>
        </w:rPr>
        <w:t>1</w:t>
      </w:r>
      <w:r w:rsidRPr="00545F3A">
        <w:rPr>
          <w:rFonts w:ascii="Aptos" w:hAnsi="Aptos"/>
        </w:rPr>
        <w:t>,0) model, shown in the provided screenshot, indicate clear challenges in capturing these dynamics. The residual plot reveals spikes, likely corresponding to</w:t>
      </w:r>
      <w:r w:rsidR="009228E9">
        <w:rPr>
          <w:rFonts w:ascii="Aptos" w:hAnsi="Aptos"/>
        </w:rPr>
        <w:t xml:space="preserve"> these</w:t>
      </w:r>
      <w:r w:rsidRPr="00545F3A">
        <w:rPr>
          <w:rFonts w:ascii="Aptos" w:hAnsi="Aptos"/>
        </w:rPr>
        <w:t xml:space="preserve"> unmodelled macroeconomic shocks, while the ACF plot suggests some lingering autocorrelation at specific lags. The histogram of residuals approximates normality but includes some deviations, further supporting the hypothesis that external events drive these outliers. </w:t>
      </w:r>
    </w:p>
    <w:p w14:paraId="5DF49CF9" w14:textId="77777777" w:rsidR="00A16477" w:rsidRDefault="00A16477" w:rsidP="00F35DAB">
      <w:pPr>
        <w:spacing w:line="240" w:lineRule="auto"/>
        <w:rPr>
          <w:rFonts w:ascii="Aptos" w:hAnsi="Aptos"/>
          <w:b/>
          <w:bCs/>
        </w:rPr>
      </w:pPr>
    </w:p>
    <w:p w14:paraId="30F87A10" w14:textId="77777777" w:rsidR="00A16477" w:rsidRDefault="00A16477" w:rsidP="00F35DAB">
      <w:pPr>
        <w:spacing w:line="240" w:lineRule="auto"/>
        <w:rPr>
          <w:rFonts w:ascii="Aptos" w:hAnsi="Aptos"/>
          <w:b/>
          <w:bCs/>
        </w:rPr>
      </w:pPr>
    </w:p>
    <w:p w14:paraId="1E6FE2A0" w14:textId="77777777" w:rsidR="00A16477" w:rsidRDefault="00A16477" w:rsidP="00F35DAB">
      <w:pPr>
        <w:spacing w:line="240" w:lineRule="auto"/>
        <w:rPr>
          <w:rFonts w:ascii="Aptos" w:hAnsi="Aptos"/>
          <w:b/>
          <w:bCs/>
        </w:rPr>
      </w:pPr>
    </w:p>
    <w:p w14:paraId="098FE1A8" w14:textId="476F933A" w:rsidR="005E7FA3" w:rsidRPr="00625F74" w:rsidRDefault="005E7FA3" w:rsidP="00F35DAB">
      <w:pPr>
        <w:spacing w:line="240" w:lineRule="auto"/>
        <w:rPr>
          <w:rFonts w:ascii="Aptos" w:hAnsi="Aptos"/>
          <w:b/>
          <w:bCs/>
        </w:rPr>
      </w:pPr>
      <w:r w:rsidRPr="00625F74">
        <w:rPr>
          <w:rFonts w:ascii="Aptos" w:hAnsi="Aptos"/>
          <w:b/>
          <w:bCs/>
        </w:rPr>
        <w:t>S&amp;P500 Summary:</w:t>
      </w:r>
    </w:p>
    <w:tbl>
      <w:tblPr>
        <w:tblStyle w:val="TableGrid"/>
        <w:tblW w:w="9115" w:type="dxa"/>
        <w:jc w:val="center"/>
        <w:tblLook w:val="04A0" w:firstRow="1" w:lastRow="0" w:firstColumn="1" w:lastColumn="0" w:noHBand="0" w:noVBand="1"/>
      </w:tblPr>
      <w:tblGrid>
        <w:gridCol w:w="1009"/>
        <w:gridCol w:w="1010"/>
        <w:gridCol w:w="1010"/>
        <w:gridCol w:w="1010"/>
        <w:gridCol w:w="1009"/>
        <w:gridCol w:w="1010"/>
        <w:gridCol w:w="1010"/>
        <w:gridCol w:w="1008"/>
        <w:gridCol w:w="1039"/>
      </w:tblGrid>
      <w:tr w:rsidR="008E3DE8" w:rsidRPr="00625F74" w14:paraId="66EB502B" w14:textId="57D36314" w:rsidTr="008F003D">
        <w:trPr>
          <w:trHeight w:val="349"/>
          <w:jc w:val="center"/>
        </w:trPr>
        <w:tc>
          <w:tcPr>
            <w:tcW w:w="1012" w:type="dxa"/>
            <w:shd w:val="clear" w:color="auto" w:fill="A5C9EB" w:themeFill="text2" w:themeFillTint="40"/>
          </w:tcPr>
          <w:p w14:paraId="25677D8F" w14:textId="77777777" w:rsidR="0033573D" w:rsidRPr="008F003D" w:rsidRDefault="0033573D" w:rsidP="00D97F34">
            <w:pPr>
              <w:rPr>
                <w:rFonts w:ascii="Aptos" w:hAnsi="Aptos"/>
                <w:b/>
                <w:bCs/>
                <w:sz w:val="18"/>
                <w:szCs w:val="18"/>
              </w:rPr>
            </w:pPr>
            <w:r w:rsidRPr="008F003D">
              <w:rPr>
                <w:rFonts w:ascii="Aptos" w:hAnsi="Aptos"/>
                <w:b/>
                <w:bCs/>
                <w:sz w:val="18"/>
                <w:szCs w:val="18"/>
              </w:rPr>
              <w:lastRenderedPageBreak/>
              <w:t>Mean</w:t>
            </w:r>
          </w:p>
        </w:tc>
        <w:tc>
          <w:tcPr>
            <w:tcW w:w="1013" w:type="dxa"/>
            <w:shd w:val="clear" w:color="auto" w:fill="A5C9EB" w:themeFill="text2" w:themeFillTint="40"/>
          </w:tcPr>
          <w:p w14:paraId="0E48A34E" w14:textId="77777777" w:rsidR="0033573D" w:rsidRPr="008F003D" w:rsidRDefault="0033573D" w:rsidP="00D97F34">
            <w:pPr>
              <w:rPr>
                <w:rFonts w:ascii="Aptos" w:hAnsi="Aptos"/>
                <w:b/>
                <w:bCs/>
                <w:sz w:val="18"/>
                <w:szCs w:val="18"/>
              </w:rPr>
            </w:pPr>
            <w:r w:rsidRPr="008F003D">
              <w:rPr>
                <w:rFonts w:ascii="Aptos" w:hAnsi="Aptos"/>
                <w:b/>
                <w:bCs/>
                <w:sz w:val="18"/>
                <w:szCs w:val="18"/>
              </w:rPr>
              <w:t>Median</w:t>
            </w:r>
          </w:p>
        </w:tc>
        <w:tc>
          <w:tcPr>
            <w:tcW w:w="1013" w:type="dxa"/>
            <w:shd w:val="clear" w:color="auto" w:fill="A5C9EB" w:themeFill="text2" w:themeFillTint="40"/>
          </w:tcPr>
          <w:p w14:paraId="13AD9E56" w14:textId="77777777" w:rsidR="0033573D" w:rsidRPr="008F003D" w:rsidRDefault="0033573D" w:rsidP="00D97F34">
            <w:pPr>
              <w:rPr>
                <w:rFonts w:ascii="Aptos" w:hAnsi="Aptos"/>
                <w:b/>
                <w:bCs/>
                <w:sz w:val="18"/>
                <w:szCs w:val="18"/>
              </w:rPr>
            </w:pPr>
            <w:r w:rsidRPr="008F003D">
              <w:rPr>
                <w:rFonts w:ascii="Aptos" w:hAnsi="Aptos"/>
                <w:b/>
                <w:bCs/>
                <w:sz w:val="18"/>
                <w:szCs w:val="18"/>
              </w:rPr>
              <w:t>St. Dev</w:t>
            </w:r>
          </w:p>
        </w:tc>
        <w:tc>
          <w:tcPr>
            <w:tcW w:w="1013" w:type="dxa"/>
            <w:shd w:val="clear" w:color="auto" w:fill="A5C9EB" w:themeFill="text2" w:themeFillTint="40"/>
          </w:tcPr>
          <w:p w14:paraId="06A00929" w14:textId="77777777" w:rsidR="0033573D" w:rsidRPr="008F003D" w:rsidRDefault="0033573D" w:rsidP="00D97F34">
            <w:pPr>
              <w:rPr>
                <w:rFonts w:ascii="Aptos" w:hAnsi="Aptos"/>
                <w:b/>
                <w:bCs/>
                <w:sz w:val="18"/>
                <w:szCs w:val="18"/>
              </w:rPr>
            </w:pPr>
            <w:r w:rsidRPr="008F003D">
              <w:rPr>
                <w:rFonts w:ascii="Aptos" w:hAnsi="Aptos"/>
                <w:b/>
                <w:bCs/>
                <w:sz w:val="18"/>
                <w:szCs w:val="18"/>
              </w:rPr>
              <w:t>Min</w:t>
            </w:r>
          </w:p>
        </w:tc>
        <w:tc>
          <w:tcPr>
            <w:tcW w:w="1012" w:type="dxa"/>
            <w:shd w:val="clear" w:color="auto" w:fill="A5C9EB" w:themeFill="text2" w:themeFillTint="40"/>
          </w:tcPr>
          <w:p w14:paraId="448C1B0C" w14:textId="77777777" w:rsidR="0033573D" w:rsidRPr="008F003D" w:rsidRDefault="0033573D" w:rsidP="00D97F34">
            <w:pPr>
              <w:rPr>
                <w:rFonts w:ascii="Aptos" w:hAnsi="Aptos"/>
                <w:b/>
                <w:bCs/>
                <w:sz w:val="18"/>
                <w:szCs w:val="18"/>
              </w:rPr>
            </w:pPr>
            <w:r w:rsidRPr="008F003D">
              <w:rPr>
                <w:rFonts w:ascii="Aptos" w:hAnsi="Aptos"/>
                <w:b/>
                <w:bCs/>
                <w:sz w:val="18"/>
                <w:szCs w:val="18"/>
              </w:rPr>
              <w:t>Max</w:t>
            </w:r>
          </w:p>
        </w:tc>
        <w:tc>
          <w:tcPr>
            <w:tcW w:w="1013" w:type="dxa"/>
            <w:shd w:val="clear" w:color="auto" w:fill="A5C9EB" w:themeFill="text2" w:themeFillTint="40"/>
          </w:tcPr>
          <w:p w14:paraId="4DF67B31" w14:textId="77777777" w:rsidR="0033573D" w:rsidRPr="008F003D" w:rsidRDefault="0033573D" w:rsidP="00D97F34">
            <w:pPr>
              <w:rPr>
                <w:rFonts w:ascii="Aptos" w:hAnsi="Aptos"/>
                <w:b/>
                <w:bCs/>
                <w:sz w:val="18"/>
                <w:szCs w:val="18"/>
              </w:rPr>
            </w:pPr>
            <w:r w:rsidRPr="008F003D">
              <w:rPr>
                <w:rFonts w:ascii="Aptos" w:hAnsi="Aptos"/>
                <w:b/>
                <w:bCs/>
                <w:sz w:val="18"/>
                <w:szCs w:val="18"/>
              </w:rPr>
              <w:t>Q1.25%</w:t>
            </w:r>
          </w:p>
        </w:tc>
        <w:tc>
          <w:tcPr>
            <w:tcW w:w="1013" w:type="dxa"/>
            <w:shd w:val="clear" w:color="auto" w:fill="A5C9EB" w:themeFill="text2" w:themeFillTint="40"/>
          </w:tcPr>
          <w:p w14:paraId="03E0ECDB" w14:textId="77777777" w:rsidR="0033573D" w:rsidRPr="008F003D" w:rsidRDefault="0033573D" w:rsidP="00D97F34">
            <w:pPr>
              <w:rPr>
                <w:rFonts w:ascii="Aptos" w:hAnsi="Aptos"/>
                <w:b/>
                <w:bCs/>
                <w:sz w:val="18"/>
                <w:szCs w:val="18"/>
              </w:rPr>
            </w:pPr>
            <w:r w:rsidRPr="008F003D">
              <w:rPr>
                <w:rFonts w:ascii="Aptos" w:hAnsi="Aptos"/>
                <w:b/>
                <w:bCs/>
                <w:sz w:val="18"/>
                <w:szCs w:val="18"/>
              </w:rPr>
              <w:t>Q3.75%</w:t>
            </w:r>
          </w:p>
        </w:tc>
        <w:tc>
          <w:tcPr>
            <w:tcW w:w="1013" w:type="dxa"/>
            <w:shd w:val="clear" w:color="auto" w:fill="A5C9EB" w:themeFill="text2" w:themeFillTint="40"/>
          </w:tcPr>
          <w:p w14:paraId="3B89EB6A" w14:textId="0829AA10" w:rsidR="0033573D" w:rsidRPr="008F003D" w:rsidRDefault="0033573D" w:rsidP="00D97F34">
            <w:pPr>
              <w:rPr>
                <w:rFonts w:ascii="Aptos" w:hAnsi="Aptos"/>
                <w:b/>
                <w:bCs/>
                <w:sz w:val="18"/>
                <w:szCs w:val="18"/>
              </w:rPr>
            </w:pPr>
            <w:r w:rsidRPr="008F003D">
              <w:rPr>
                <w:rFonts w:ascii="Aptos" w:hAnsi="Aptos"/>
                <w:b/>
                <w:bCs/>
                <w:sz w:val="18"/>
                <w:szCs w:val="18"/>
              </w:rPr>
              <w:t>Kurtosis</w:t>
            </w:r>
          </w:p>
        </w:tc>
        <w:tc>
          <w:tcPr>
            <w:tcW w:w="1013" w:type="dxa"/>
            <w:shd w:val="clear" w:color="auto" w:fill="A5C9EB" w:themeFill="text2" w:themeFillTint="40"/>
          </w:tcPr>
          <w:p w14:paraId="638CE994" w14:textId="06BBEFBC" w:rsidR="0033573D" w:rsidRPr="008F003D" w:rsidRDefault="0033573D" w:rsidP="00D97F34">
            <w:pPr>
              <w:rPr>
                <w:rFonts w:ascii="Aptos" w:hAnsi="Aptos"/>
                <w:b/>
                <w:bCs/>
                <w:sz w:val="18"/>
                <w:szCs w:val="18"/>
              </w:rPr>
            </w:pPr>
            <w:r w:rsidRPr="008F003D">
              <w:rPr>
                <w:rFonts w:ascii="Aptos" w:hAnsi="Aptos"/>
                <w:b/>
                <w:bCs/>
                <w:sz w:val="18"/>
                <w:szCs w:val="18"/>
              </w:rPr>
              <w:t>Skewness</w:t>
            </w:r>
          </w:p>
        </w:tc>
      </w:tr>
      <w:tr w:rsidR="008E3DE8" w:rsidRPr="00625F74" w14:paraId="5BB2D93A" w14:textId="761DE911" w:rsidTr="00625F74">
        <w:trPr>
          <w:trHeight w:val="275"/>
          <w:jc w:val="center"/>
        </w:trPr>
        <w:tc>
          <w:tcPr>
            <w:tcW w:w="1012" w:type="dxa"/>
          </w:tcPr>
          <w:p w14:paraId="6C6F6DD1" w14:textId="232FD186" w:rsidR="0033573D" w:rsidRPr="00625F74" w:rsidRDefault="0033573D" w:rsidP="00D97F34">
            <w:pPr>
              <w:rPr>
                <w:rFonts w:ascii="Aptos" w:hAnsi="Aptos"/>
                <w:sz w:val="18"/>
                <w:szCs w:val="18"/>
              </w:rPr>
            </w:pPr>
            <w:r w:rsidRPr="00625F74">
              <w:rPr>
                <w:rFonts w:ascii="Aptos" w:hAnsi="Aptos"/>
                <w:sz w:val="18"/>
                <w:szCs w:val="18"/>
              </w:rPr>
              <w:t>3272.180</w:t>
            </w:r>
          </w:p>
        </w:tc>
        <w:tc>
          <w:tcPr>
            <w:tcW w:w="1013" w:type="dxa"/>
          </w:tcPr>
          <w:p w14:paraId="09D4CFDC" w14:textId="517CAB69" w:rsidR="0033573D" w:rsidRPr="00625F74" w:rsidRDefault="0033573D" w:rsidP="00D97F34">
            <w:pPr>
              <w:rPr>
                <w:rFonts w:ascii="Aptos" w:hAnsi="Aptos"/>
                <w:sz w:val="18"/>
                <w:szCs w:val="18"/>
              </w:rPr>
            </w:pPr>
            <w:r w:rsidRPr="00625F74">
              <w:rPr>
                <w:rFonts w:ascii="Aptos" w:hAnsi="Aptos"/>
                <w:sz w:val="18"/>
                <w:szCs w:val="18"/>
              </w:rPr>
              <w:t>2942.395</w:t>
            </w:r>
          </w:p>
        </w:tc>
        <w:tc>
          <w:tcPr>
            <w:tcW w:w="1013" w:type="dxa"/>
          </w:tcPr>
          <w:p w14:paraId="4436D1CF" w14:textId="65458FD3" w:rsidR="0033573D" w:rsidRPr="00625F74" w:rsidRDefault="0033573D" w:rsidP="00D97F34">
            <w:pPr>
              <w:rPr>
                <w:rFonts w:ascii="Aptos" w:hAnsi="Aptos"/>
                <w:sz w:val="18"/>
                <w:szCs w:val="18"/>
              </w:rPr>
            </w:pPr>
            <w:r w:rsidRPr="00625F74">
              <w:rPr>
                <w:rFonts w:ascii="Aptos" w:hAnsi="Aptos"/>
                <w:sz w:val="18"/>
                <w:szCs w:val="18"/>
              </w:rPr>
              <w:t>1030.994</w:t>
            </w:r>
          </w:p>
        </w:tc>
        <w:tc>
          <w:tcPr>
            <w:tcW w:w="1013" w:type="dxa"/>
          </w:tcPr>
          <w:p w14:paraId="061BD675" w14:textId="490E2740" w:rsidR="0033573D" w:rsidRPr="00625F74" w:rsidRDefault="0033573D" w:rsidP="00D97F34">
            <w:pPr>
              <w:rPr>
                <w:rFonts w:ascii="Aptos" w:hAnsi="Aptos"/>
                <w:sz w:val="18"/>
                <w:szCs w:val="18"/>
              </w:rPr>
            </w:pPr>
            <w:r w:rsidRPr="00625F74">
              <w:rPr>
                <w:rFonts w:ascii="Aptos" w:hAnsi="Aptos"/>
                <w:sz w:val="18"/>
                <w:szCs w:val="18"/>
              </w:rPr>
              <w:t>1829.080</w:t>
            </w:r>
          </w:p>
        </w:tc>
        <w:tc>
          <w:tcPr>
            <w:tcW w:w="1012" w:type="dxa"/>
          </w:tcPr>
          <w:p w14:paraId="74FEFB53" w14:textId="3B341131" w:rsidR="0033573D" w:rsidRPr="00625F74" w:rsidRDefault="0033573D" w:rsidP="00D97F34">
            <w:pPr>
              <w:rPr>
                <w:rFonts w:ascii="Aptos" w:hAnsi="Aptos"/>
                <w:sz w:val="18"/>
                <w:szCs w:val="18"/>
              </w:rPr>
            </w:pPr>
            <w:r w:rsidRPr="00625F74">
              <w:rPr>
                <w:rFonts w:ascii="Aptos" w:hAnsi="Aptos"/>
                <w:sz w:val="18"/>
                <w:szCs w:val="18"/>
              </w:rPr>
              <w:t>5859.850</w:t>
            </w:r>
          </w:p>
        </w:tc>
        <w:tc>
          <w:tcPr>
            <w:tcW w:w="1013" w:type="dxa"/>
          </w:tcPr>
          <w:p w14:paraId="74FCA186" w14:textId="10626A84" w:rsidR="0033573D" w:rsidRPr="00625F74" w:rsidRDefault="0033573D" w:rsidP="00D97F34">
            <w:pPr>
              <w:rPr>
                <w:rFonts w:ascii="Aptos" w:hAnsi="Aptos"/>
                <w:sz w:val="18"/>
                <w:szCs w:val="18"/>
              </w:rPr>
            </w:pPr>
            <w:r w:rsidRPr="00625F74">
              <w:rPr>
                <w:rFonts w:ascii="Aptos" w:hAnsi="Aptos"/>
                <w:sz w:val="18"/>
                <w:szCs w:val="18"/>
              </w:rPr>
              <w:t>2371.888</w:t>
            </w:r>
          </w:p>
        </w:tc>
        <w:tc>
          <w:tcPr>
            <w:tcW w:w="1013" w:type="dxa"/>
          </w:tcPr>
          <w:p w14:paraId="1ACD93FC" w14:textId="1F19EDD4" w:rsidR="0033573D" w:rsidRPr="00625F74" w:rsidRDefault="0033573D" w:rsidP="00D97F34">
            <w:pPr>
              <w:rPr>
                <w:rFonts w:ascii="Aptos" w:hAnsi="Aptos"/>
                <w:sz w:val="18"/>
                <w:szCs w:val="18"/>
              </w:rPr>
            </w:pPr>
            <w:r w:rsidRPr="00625F74">
              <w:rPr>
                <w:rFonts w:ascii="Aptos" w:hAnsi="Aptos"/>
                <w:sz w:val="18"/>
                <w:szCs w:val="18"/>
              </w:rPr>
              <w:t>4151.980</w:t>
            </w:r>
          </w:p>
        </w:tc>
        <w:tc>
          <w:tcPr>
            <w:tcW w:w="1013" w:type="dxa"/>
          </w:tcPr>
          <w:p w14:paraId="5529DEF0" w14:textId="756115B8" w:rsidR="0033573D" w:rsidRPr="00625F74" w:rsidRDefault="005A12BB" w:rsidP="00D97F34">
            <w:pPr>
              <w:rPr>
                <w:rFonts w:ascii="Aptos" w:hAnsi="Aptos"/>
                <w:sz w:val="18"/>
                <w:szCs w:val="18"/>
              </w:rPr>
            </w:pPr>
            <w:r w:rsidRPr="005A12BB">
              <w:rPr>
                <w:rFonts w:ascii="Aptos" w:hAnsi="Aptos"/>
                <w:sz w:val="18"/>
                <w:szCs w:val="18"/>
              </w:rPr>
              <w:t>-0.902</w:t>
            </w:r>
            <w:r w:rsidRPr="00625F74">
              <w:rPr>
                <w:rFonts w:ascii="Aptos" w:hAnsi="Aptos"/>
                <w:sz w:val="18"/>
                <w:szCs w:val="18"/>
              </w:rPr>
              <w:t>3</w:t>
            </w:r>
          </w:p>
        </w:tc>
        <w:tc>
          <w:tcPr>
            <w:tcW w:w="1013" w:type="dxa"/>
          </w:tcPr>
          <w:p w14:paraId="74831B32" w14:textId="2DB5C605" w:rsidR="0033573D" w:rsidRPr="00625F74" w:rsidRDefault="005A12BB" w:rsidP="00D97F34">
            <w:pPr>
              <w:rPr>
                <w:rFonts w:ascii="Aptos" w:hAnsi="Aptos"/>
                <w:sz w:val="18"/>
                <w:szCs w:val="18"/>
              </w:rPr>
            </w:pPr>
            <w:r w:rsidRPr="00625F74">
              <w:rPr>
                <w:rFonts w:ascii="Aptos" w:hAnsi="Aptos"/>
                <w:sz w:val="18"/>
                <w:szCs w:val="18"/>
              </w:rPr>
              <w:t>0.4856</w:t>
            </w:r>
          </w:p>
        </w:tc>
      </w:tr>
    </w:tbl>
    <w:p w14:paraId="095D3C4F" w14:textId="77777777" w:rsidR="005A3753" w:rsidRPr="00137390" w:rsidRDefault="005A3753" w:rsidP="00F35DAB">
      <w:pPr>
        <w:spacing w:line="240" w:lineRule="auto"/>
        <w:rPr>
          <w:rFonts w:ascii="Aptos" w:hAnsi="Aptos"/>
          <w:sz w:val="22"/>
          <w:szCs w:val="22"/>
        </w:rPr>
      </w:pPr>
    </w:p>
    <w:p w14:paraId="3A3A1464" w14:textId="77777777" w:rsidR="00621C24" w:rsidRDefault="001B2BB1" w:rsidP="00621C24">
      <w:pPr>
        <w:keepNext/>
        <w:spacing w:line="240" w:lineRule="auto"/>
      </w:pPr>
      <w:r>
        <w:rPr>
          <w:rFonts w:ascii="Aptos" w:hAnsi="Aptos"/>
          <w:noProof/>
        </w:rPr>
        <w:drawing>
          <wp:inline distT="0" distB="0" distL="0" distR="0" wp14:anchorId="2D85CBB6" wp14:editId="77CFFF22">
            <wp:extent cx="6022338" cy="2876550"/>
            <wp:effectExtent l="0" t="0" r="0" b="0"/>
            <wp:docPr id="1544945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2759" cy="2891081"/>
                    </a:xfrm>
                    <a:prstGeom prst="rect">
                      <a:avLst/>
                    </a:prstGeom>
                    <a:noFill/>
                  </pic:spPr>
                </pic:pic>
              </a:graphicData>
            </a:graphic>
          </wp:inline>
        </w:drawing>
      </w:r>
    </w:p>
    <w:p w14:paraId="589477D0" w14:textId="33E93359" w:rsidR="001B2BB1" w:rsidRDefault="00621C24" w:rsidP="00621C24">
      <w:pPr>
        <w:pStyle w:val="Caption"/>
        <w:rPr>
          <w:rFonts w:ascii="Aptos" w:hAnsi="Aptos"/>
        </w:rPr>
      </w:pPr>
      <w:r>
        <w:t xml:space="preserve">Figure </w:t>
      </w:r>
      <w:fldSimple w:instr=" SEQ Figure \* ARABIC ">
        <w:r w:rsidR="00EF74F8">
          <w:rPr>
            <w:noProof/>
          </w:rPr>
          <w:t>3</w:t>
        </w:r>
      </w:fldSimple>
      <w:r>
        <w:t xml:space="preserve"> – Residual Graphs for S&amp;P500 (stationarity) closing values regarding the ARIMA model with values P = 2, D = 0, Q = 0</w:t>
      </w:r>
    </w:p>
    <w:p w14:paraId="42BF7B0E" w14:textId="77777777" w:rsidR="001B2BB1" w:rsidRDefault="001B2BB1" w:rsidP="00F35DAB">
      <w:pPr>
        <w:spacing w:line="240" w:lineRule="auto"/>
        <w:rPr>
          <w:rFonts w:ascii="Aptos" w:hAnsi="Aptos"/>
        </w:rPr>
      </w:pPr>
      <w:r>
        <w:rPr>
          <w:rFonts w:ascii="Aptos" w:hAnsi="Aptos"/>
        </w:rPr>
        <w:t>As for the S&amp;P500, t</w:t>
      </w:r>
      <w:r w:rsidR="00137390" w:rsidRPr="00137390">
        <w:rPr>
          <w:rFonts w:ascii="Aptos" w:hAnsi="Aptos"/>
        </w:rPr>
        <w:t xml:space="preserve">he residuals plot indicates that while the model captures much of the time series' variability, there are notable spikes in volatility, particularly around the 1500 mark, suggesting periods of market instability not fully accounted for by the model. </w:t>
      </w:r>
    </w:p>
    <w:p w14:paraId="6BEDF5D9" w14:textId="3B870818" w:rsidR="007106BC" w:rsidRDefault="00137390" w:rsidP="00F35DAB">
      <w:pPr>
        <w:spacing w:line="240" w:lineRule="auto"/>
        <w:rPr>
          <w:rFonts w:ascii="Aptos" w:hAnsi="Aptos"/>
        </w:rPr>
      </w:pPr>
      <w:r w:rsidRPr="00137390">
        <w:rPr>
          <w:rFonts w:ascii="Aptos" w:hAnsi="Aptos"/>
        </w:rPr>
        <w:t xml:space="preserve">The </w:t>
      </w:r>
      <w:r w:rsidR="00EF74F8">
        <w:rPr>
          <w:rFonts w:ascii="Aptos" w:hAnsi="Aptos"/>
        </w:rPr>
        <w:t>‘</w:t>
      </w:r>
      <w:r w:rsidRPr="00137390">
        <w:rPr>
          <w:rFonts w:ascii="Aptos" w:hAnsi="Aptos"/>
        </w:rPr>
        <w:t>Auto</w:t>
      </w:r>
      <w:r w:rsidR="00EF74F8">
        <w:rPr>
          <w:rFonts w:ascii="Aptos" w:hAnsi="Aptos"/>
        </w:rPr>
        <w:t xml:space="preserve"> </w:t>
      </w:r>
      <w:r w:rsidRPr="00137390">
        <w:rPr>
          <w:rFonts w:ascii="Aptos" w:hAnsi="Aptos"/>
        </w:rPr>
        <w:t>Correlation Function</w:t>
      </w:r>
      <w:r w:rsidR="00EF74F8">
        <w:rPr>
          <w:rFonts w:ascii="Aptos" w:hAnsi="Aptos"/>
        </w:rPr>
        <w:t xml:space="preserve">’ </w:t>
      </w:r>
      <w:r w:rsidRPr="00137390">
        <w:rPr>
          <w:rFonts w:ascii="Aptos" w:hAnsi="Aptos"/>
        </w:rPr>
        <w:t xml:space="preserve">(ACF) plot shows that most lags fall within the confidence intervals, indicating that the residuals are not significantly autocorrelated, which supports the adequacy of the ARIMA(2,0,0) model in removing autocorrelation from the original series. </w:t>
      </w:r>
    </w:p>
    <w:p w14:paraId="2A5AFF70" w14:textId="7923C29D" w:rsidR="00137390" w:rsidRPr="00137390" w:rsidRDefault="00137390" w:rsidP="00F35DAB">
      <w:pPr>
        <w:spacing w:line="240" w:lineRule="auto"/>
        <w:rPr>
          <w:rFonts w:ascii="Aptos" w:hAnsi="Aptos"/>
        </w:rPr>
      </w:pPr>
      <w:r w:rsidRPr="00137390">
        <w:rPr>
          <w:rFonts w:ascii="Aptos" w:hAnsi="Aptos"/>
        </w:rPr>
        <w:t>Furthermore, the histogram with the overlaid density plot of the residuals approximates a normal distribution, although with some deviations at the tails, suggesting that while the model's assumptions are largely met, there might be some outliers or non-normality in the data. This analysis underscores the model's reasonable fit to the data but also highlights potential areas for further refinement or the inclusion of external factors to better capture the dynamics of the S&amp;P 500 over the specified period.</w:t>
      </w:r>
    </w:p>
    <w:p w14:paraId="08956106" w14:textId="77777777" w:rsidR="00137390" w:rsidRDefault="00137390" w:rsidP="00F35DAB">
      <w:pPr>
        <w:spacing w:line="240" w:lineRule="auto"/>
        <w:rPr>
          <w:rFonts w:ascii="Aptos" w:hAnsi="Aptos"/>
          <w:b/>
          <w:bCs/>
        </w:rPr>
      </w:pPr>
    </w:p>
    <w:p w14:paraId="5A819589" w14:textId="77777777" w:rsidR="00137390" w:rsidRDefault="00137390" w:rsidP="00F35DAB">
      <w:pPr>
        <w:spacing w:line="240" w:lineRule="auto"/>
        <w:rPr>
          <w:rFonts w:ascii="Aptos" w:hAnsi="Aptos"/>
          <w:b/>
          <w:bCs/>
        </w:rPr>
      </w:pPr>
    </w:p>
    <w:p w14:paraId="538E4822" w14:textId="77777777" w:rsidR="00137390" w:rsidRDefault="00137390" w:rsidP="00F35DAB">
      <w:pPr>
        <w:spacing w:line="240" w:lineRule="auto"/>
        <w:rPr>
          <w:rFonts w:ascii="Aptos" w:hAnsi="Aptos"/>
          <w:b/>
          <w:bCs/>
        </w:rPr>
      </w:pPr>
    </w:p>
    <w:p w14:paraId="4D75ED01" w14:textId="38529797" w:rsidR="00F277C0" w:rsidRPr="00625F74" w:rsidRDefault="00F277C0" w:rsidP="00F35DAB">
      <w:pPr>
        <w:spacing w:line="240" w:lineRule="auto"/>
        <w:rPr>
          <w:rFonts w:ascii="Aptos" w:hAnsi="Aptos"/>
          <w:b/>
          <w:bCs/>
        </w:rPr>
      </w:pPr>
      <w:r w:rsidRPr="00625F74">
        <w:rPr>
          <w:rFonts w:ascii="Aptos" w:hAnsi="Aptos"/>
          <w:b/>
          <w:bCs/>
        </w:rPr>
        <w:t>Dow Jones Summary:</w:t>
      </w:r>
    </w:p>
    <w:tbl>
      <w:tblPr>
        <w:tblStyle w:val="TableGrid"/>
        <w:tblW w:w="9214" w:type="dxa"/>
        <w:jc w:val="center"/>
        <w:tblLayout w:type="fixed"/>
        <w:tblLook w:val="04A0" w:firstRow="1" w:lastRow="0" w:firstColumn="1" w:lastColumn="0" w:noHBand="0" w:noVBand="1"/>
      </w:tblPr>
      <w:tblGrid>
        <w:gridCol w:w="1023"/>
        <w:gridCol w:w="1024"/>
        <w:gridCol w:w="1024"/>
        <w:gridCol w:w="1024"/>
        <w:gridCol w:w="1023"/>
        <w:gridCol w:w="1024"/>
        <w:gridCol w:w="1024"/>
        <w:gridCol w:w="1024"/>
        <w:gridCol w:w="1024"/>
      </w:tblGrid>
      <w:tr w:rsidR="00625F74" w:rsidRPr="00625F74" w14:paraId="6C8AB50B" w14:textId="37D7F691" w:rsidTr="000F20E7">
        <w:trPr>
          <w:trHeight w:val="327"/>
          <w:jc w:val="center"/>
        </w:trPr>
        <w:tc>
          <w:tcPr>
            <w:tcW w:w="1023" w:type="dxa"/>
            <w:shd w:val="clear" w:color="auto" w:fill="A5C9EB" w:themeFill="text2" w:themeFillTint="40"/>
          </w:tcPr>
          <w:p w14:paraId="22F4230A" w14:textId="77777777" w:rsidR="0033573D" w:rsidRPr="000F20E7" w:rsidRDefault="0033573D" w:rsidP="00D97F34">
            <w:pPr>
              <w:rPr>
                <w:rFonts w:ascii="Aptos" w:hAnsi="Aptos"/>
                <w:b/>
                <w:bCs/>
                <w:sz w:val="18"/>
                <w:szCs w:val="18"/>
              </w:rPr>
            </w:pPr>
            <w:r w:rsidRPr="000F20E7">
              <w:rPr>
                <w:rFonts w:ascii="Aptos" w:hAnsi="Aptos"/>
                <w:b/>
                <w:bCs/>
                <w:sz w:val="18"/>
                <w:szCs w:val="18"/>
              </w:rPr>
              <w:t>Mean</w:t>
            </w:r>
          </w:p>
        </w:tc>
        <w:tc>
          <w:tcPr>
            <w:tcW w:w="1024" w:type="dxa"/>
            <w:shd w:val="clear" w:color="auto" w:fill="A5C9EB" w:themeFill="text2" w:themeFillTint="40"/>
          </w:tcPr>
          <w:p w14:paraId="0AF0F1E8" w14:textId="77777777" w:rsidR="0033573D" w:rsidRPr="000F20E7" w:rsidRDefault="0033573D" w:rsidP="00D97F34">
            <w:pPr>
              <w:rPr>
                <w:rFonts w:ascii="Aptos" w:hAnsi="Aptos"/>
                <w:b/>
                <w:bCs/>
                <w:sz w:val="18"/>
                <w:szCs w:val="18"/>
              </w:rPr>
            </w:pPr>
            <w:r w:rsidRPr="000F20E7">
              <w:rPr>
                <w:rFonts w:ascii="Aptos" w:hAnsi="Aptos"/>
                <w:b/>
                <w:bCs/>
                <w:sz w:val="18"/>
                <w:szCs w:val="18"/>
              </w:rPr>
              <w:t>Median</w:t>
            </w:r>
          </w:p>
        </w:tc>
        <w:tc>
          <w:tcPr>
            <w:tcW w:w="1024" w:type="dxa"/>
            <w:shd w:val="clear" w:color="auto" w:fill="A5C9EB" w:themeFill="text2" w:themeFillTint="40"/>
          </w:tcPr>
          <w:p w14:paraId="587CF865" w14:textId="77777777" w:rsidR="0033573D" w:rsidRPr="000F20E7" w:rsidRDefault="0033573D" w:rsidP="00D97F34">
            <w:pPr>
              <w:rPr>
                <w:rFonts w:ascii="Aptos" w:hAnsi="Aptos"/>
                <w:b/>
                <w:bCs/>
                <w:sz w:val="18"/>
                <w:szCs w:val="18"/>
              </w:rPr>
            </w:pPr>
            <w:r w:rsidRPr="000F20E7">
              <w:rPr>
                <w:rFonts w:ascii="Aptos" w:hAnsi="Aptos"/>
                <w:b/>
                <w:bCs/>
                <w:sz w:val="18"/>
                <w:szCs w:val="18"/>
              </w:rPr>
              <w:t>St. Dev</w:t>
            </w:r>
          </w:p>
        </w:tc>
        <w:tc>
          <w:tcPr>
            <w:tcW w:w="1024" w:type="dxa"/>
            <w:shd w:val="clear" w:color="auto" w:fill="A5C9EB" w:themeFill="text2" w:themeFillTint="40"/>
          </w:tcPr>
          <w:p w14:paraId="4D520D7D" w14:textId="77777777" w:rsidR="0033573D" w:rsidRPr="000F20E7" w:rsidRDefault="0033573D" w:rsidP="00D97F34">
            <w:pPr>
              <w:rPr>
                <w:rFonts w:ascii="Aptos" w:hAnsi="Aptos"/>
                <w:b/>
                <w:bCs/>
                <w:sz w:val="18"/>
                <w:szCs w:val="18"/>
              </w:rPr>
            </w:pPr>
            <w:r w:rsidRPr="000F20E7">
              <w:rPr>
                <w:rFonts w:ascii="Aptos" w:hAnsi="Aptos"/>
                <w:b/>
                <w:bCs/>
                <w:sz w:val="18"/>
                <w:szCs w:val="18"/>
              </w:rPr>
              <w:t>Min</w:t>
            </w:r>
          </w:p>
        </w:tc>
        <w:tc>
          <w:tcPr>
            <w:tcW w:w="1023" w:type="dxa"/>
            <w:shd w:val="clear" w:color="auto" w:fill="A5C9EB" w:themeFill="text2" w:themeFillTint="40"/>
          </w:tcPr>
          <w:p w14:paraId="5FDC433C" w14:textId="77777777" w:rsidR="0033573D" w:rsidRPr="000F20E7" w:rsidRDefault="0033573D" w:rsidP="00D97F34">
            <w:pPr>
              <w:rPr>
                <w:rFonts w:ascii="Aptos" w:hAnsi="Aptos"/>
                <w:b/>
                <w:bCs/>
                <w:sz w:val="18"/>
                <w:szCs w:val="18"/>
              </w:rPr>
            </w:pPr>
            <w:r w:rsidRPr="000F20E7">
              <w:rPr>
                <w:rFonts w:ascii="Aptos" w:hAnsi="Aptos"/>
                <w:b/>
                <w:bCs/>
                <w:sz w:val="18"/>
                <w:szCs w:val="18"/>
              </w:rPr>
              <w:t>Max</w:t>
            </w:r>
          </w:p>
        </w:tc>
        <w:tc>
          <w:tcPr>
            <w:tcW w:w="1024" w:type="dxa"/>
            <w:shd w:val="clear" w:color="auto" w:fill="A5C9EB" w:themeFill="text2" w:themeFillTint="40"/>
          </w:tcPr>
          <w:p w14:paraId="200C31EF" w14:textId="77777777" w:rsidR="0033573D" w:rsidRPr="000F20E7" w:rsidRDefault="0033573D" w:rsidP="00D97F34">
            <w:pPr>
              <w:rPr>
                <w:rFonts w:ascii="Aptos" w:hAnsi="Aptos"/>
                <w:b/>
                <w:bCs/>
                <w:sz w:val="18"/>
                <w:szCs w:val="18"/>
              </w:rPr>
            </w:pPr>
            <w:r w:rsidRPr="000F20E7">
              <w:rPr>
                <w:rFonts w:ascii="Aptos" w:hAnsi="Aptos"/>
                <w:b/>
                <w:bCs/>
                <w:sz w:val="18"/>
                <w:szCs w:val="18"/>
              </w:rPr>
              <w:t>Q1.25%</w:t>
            </w:r>
          </w:p>
        </w:tc>
        <w:tc>
          <w:tcPr>
            <w:tcW w:w="1024" w:type="dxa"/>
            <w:shd w:val="clear" w:color="auto" w:fill="A5C9EB" w:themeFill="text2" w:themeFillTint="40"/>
          </w:tcPr>
          <w:p w14:paraId="0EE46F33" w14:textId="77777777" w:rsidR="0033573D" w:rsidRPr="000F20E7" w:rsidRDefault="0033573D" w:rsidP="00D97F34">
            <w:pPr>
              <w:rPr>
                <w:rFonts w:ascii="Aptos" w:hAnsi="Aptos"/>
                <w:b/>
                <w:bCs/>
                <w:sz w:val="18"/>
                <w:szCs w:val="18"/>
              </w:rPr>
            </w:pPr>
            <w:r w:rsidRPr="000F20E7">
              <w:rPr>
                <w:rFonts w:ascii="Aptos" w:hAnsi="Aptos"/>
                <w:b/>
                <w:bCs/>
                <w:sz w:val="18"/>
                <w:szCs w:val="18"/>
              </w:rPr>
              <w:t>Q3.75%</w:t>
            </w:r>
          </w:p>
        </w:tc>
        <w:tc>
          <w:tcPr>
            <w:tcW w:w="1024" w:type="dxa"/>
            <w:shd w:val="clear" w:color="auto" w:fill="A5C9EB" w:themeFill="text2" w:themeFillTint="40"/>
          </w:tcPr>
          <w:p w14:paraId="4620E05D" w14:textId="3F040C02" w:rsidR="0033573D" w:rsidRPr="000F20E7" w:rsidRDefault="0033573D" w:rsidP="00D97F34">
            <w:pPr>
              <w:rPr>
                <w:rFonts w:ascii="Aptos" w:hAnsi="Aptos"/>
                <w:b/>
                <w:bCs/>
                <w:sz w:val="18"/>
                <w:szCs w:val="18"/>
              </w:rPr>
            </w:pPr>
            <w:r w:rsidRPr="000F20E7">
              <w:rPr>
                <w:rFonts w:ascii="Aptos" w:hAnsi="Aptos"/>
                <w:b/>
                <w:bCs/>
                <w:sz w:val="18"/>
                <w:szCs w:val="18"/>
              </w:rPr>
              <w:t>Kurtosis</w:t>
            </w:r>
          </w:p>
        </w:tc>
        <w:tc>
          <w:tcPr>
            <w:tcW w:w="1024" w:type="dxa"/>
            <w:shd w:val="clear" w:color="auto" w:fill="A5C9EB" w:themeFill="text2" w:themeFillTint="40"/>
          </w:tcPr>
          <w:p w14:paraId="731AF79B" w14:textId="07075A4F" w:rsidR="0033573D" w:rsidRPr="000F20E7" w:rsidRDefault="0033573D" w:rsidP="00D97F34">
            <w:pPr>
              <w:rPr>
                <w:rFonts w:ascii="Aptos" w:hAnsi="Aptos"/>
                <w:b/>
                <w:bCs/>
                <w:sz w:val="18"/>
                <w:szCs w:val="18"/>
              </w:rPr>
            </w:pPr>
            <w:r w:rsidRPr="000F20E7">
              <w:rPr>
                <w:rFonts w:ascii="Aptos" w:hAnsi="Aptos"/>
                <w:b/>
                <w:bCs/>
                <w:sz w:val="18"/>
                <w:szCs w:val="18"/>
              </w:rPr>
              <w:t>Skewness</w:t>
            </w:r>
          </w:p>
        </w:tc>
      </w:tr>
      <w:tr w:rsidR="00625F74" w:rsidRPr="00625F74" w14:paraId="3139D74A" w14:textId="164225C9" w:rsidTr="00625F74">
        <w:trPr>
          <w:trHeight w:val="327"/>
          <w:jc w:val="center"/>
        </w:trPr>
        <w:tc>
          <w:tcPr>
            <w:tcW w:w="1023" w:type="dxa"/>
          </w:tcPr>
          <w:p w14:paraId="205045B5" w14:textId="3C05581C" w:rsidR="0033573D" w:rsidRPr="00625F74" w:rsidRDefault="0033573D" w:rsidP="00D97F34">
            <w:pPr>
              <w:rPr>
                <w:rFonts w:ascii="Aptos" w:hAnsi="Aptos"/>
                <w:sz w:val="18"/>
                <w:szCs w:val="18"/>
              </w:rPr>
            </w:pPr>
            <w:r w:rsidRPr="00625F74">
              <w:rPr>
                <w:rFonts w:ascii="Aptos" w:hAnsi="Aptos"/>
                <w:sz w:val="18"/>
                <w:szCs w:val="18"/>
              </w:rPr>
              <w:t>27137.3</w:t>
            </w:r>
            <w:r w:rsidR="00625F74">
              <w:rPr>
                <w:rFonts w:ascii="Aptos" w:hAnsi="Aptos"/>
                <w:sz w:val="18"/>
                <w:szCs w:val="18"/>
              </w:rPr>
              <w:t>1</w:t>
            </w:r>
          </w:p>
        </w:tc>
        <w:tc>
          <w:tcPr>
            <w:tcW w:w="1024" w:type="dxa"/>
          </w:tcPr>
          <w:p w14:paraId="428EFB02" w14:textId="34120117" w:rsidR="0033573D" w:rsidRPr="00625F74" w:rsidRDefault="0033573D" w:rsidP="00D97F34">
            <w:pPr>
              <w:rPr>
                <w:rFonts w:ascii="Aptos" w:hAnsi="Aptos"/>
                <w:sz w:val="18"/>
                <w:szCs w:val="18"/>
              </w:rPr>
            </w:pPr>
            <w:r w:rsidRPr="00625F74">
              <w:rPr>
                <w:rFonts w:ascii="Aptos" w:hAnsi="Aptos"/>
                <w:sz w:val="18"/>
                <w:szCs w:val="18"/>
              </w:rPr>
              <w:t>26385.02</w:t>
            </w:r>
          </w:p>
        </w:tc>
        <w:tc>
          <w:tcPr>
            <w:tcW w:w="1024" w:type="dxa"/>
          </w:tcPr>
          <w:p w14:paraId="024055CB" w14:textId="594A0296" w:rsidR="0033573D" w:rsidRPr="00625F74" w:rsidRDefault="0033573D" w:rsidP="00D97F34">
            <w:pPr>
              <w:rPr>
                <w:rFonts w:ascii="Aptos" w:hAnsi="Aptos"/>
                <w:sz w:val="18"/>
                <w:szCs w:val="18"/>
              </w:rPr>
            </w:pPr>
            <w:r w:rsidRPr="00625F74">
              <w:rPr>
                <w:rFonts w:ascii="Aptos" w:hAnsi="Aptos"/>
                <w:sz w:val="18"/>
                <w:szCs w:val="18"/>
              </w:rPr>
              <w:t>7067.033</w:t>
            </w:r>
          </w:p>
        </w:tc>
        <w:tc>
          <w:tcPr>
            <w:tcW w:w="1024" w:type="dxa"/>
          </w:tcPr>
          <w:p w14:paraId="79280CF5" w14:textId="31C09DCE" w:rsidR="0033573D" w:rsidRPr="00625F74" w:rsidRDefault="0033573D" w:rsidP="00D97F34">
            <w:pPr>
              <w:rPr>
                <w:rFonts w:ascii="Aptos" w:hAnsi="Aptos"/>
                <w:sz w:val="18"/>
                <w:szCs w:val="18"/>
              </w:rPr>
            </w:pPr>
            <w:r w:rsidRPr="00625F74">
              <w:rPr>
                <w:rFonts w:ascii="Aptos" w:hAnsi="Aptos"/>
                <w:sz w:val="18"/>
                <w:szCs w:val="18"/>
              </w:rPr>
              <w:t>15660.18</w:t>
            </w:r>
          </w:p>
        </w:tc>
        <w:tc>
          <w:tcPr>
            <w:tcW w:w="1023" w:type="dxa"/>
          </w:tcPr>
          <w:p w14:paraId="10860666" w14:textId="2A05FAC2" w:rsidR="0033573D" w:rsidRPr="00625F74" w:rsidRDefault="0033573D" w:rsidP="00D97F34">
            <w:pPr>
              <w:rPr>
                <w:rFonts w:ascii="Aptos" w:hAnsi="Aptos"/>
                <w:sz w:val="18"/>
                <w:szCs w:val="18"/>
              </w:rPr>
            </w:pPr>
            <w:r w:rsidRPr="00625F74">
              <w:rPr>
                <w:rFonts w:ascii="Aptos" w:hAnsi="Aptos"/>
                <w:sz w:val="18"/>
                <w:szCs w:val="18"/>
              </w:rPr>
              <w:t>43065.2</w:t>
            </w:r>
            <w:r w:rsidR="00625F74">
              <w:rPr>
                <w:rFonts w:ascii="Aptos" w:hAnsi="Aptos"/>
                <w:sz w:val="18"/>
                <w:szCs w:val="18"/>
              </w:rPr>
              <w:t>2</w:t>
            </w:r>
          </w:p>
        </w:tc>
        <w:tc>
          <w:tcPr>
            <w:tcW w:w="1024" w:type="dxa"/>
          </w:tcPr>
          <w:p w14:paraId="00B0371F" w14:textId="1C1C5588" w:rsidR="0033573D" w:rsidRPr="00625F74" w:rsidRDefault="0033573D" w:rsidP="00D97F34">
            <w:pPr>
              <w:rPr>
                <w:rFonts w:ascii="Aptos" w:hAnsi="Aptos"/>
                <w:sz w:val="18"/>
                <w:szCs w:val="18"/>
              </w:rPr>
            </w:pPr>
            <w:r w:rsidRPr="00625F74">
              <w:rPr>
                <w:rFonts w:ascii="Aptos" w:hAnsi="Aptos"/>
                <w:sz w:val="18"/>
                <w:szCs w:val="18"/>
              </w:rPr>
              <w:t>20833.47</w:t>
            </w:r>
          </w:p>
        </w:tc>
        <w:tc>
          <w:tcPr>
            <w:tcW w:w="1024" w:type="dxa"/>
          </w:tcPr>
          <w:p w14:paraId="033F5F5B" w14:textId="6CA5D031" w:rsidR="0033573D" w:rsidRPr="00625F74" w:rsidRDefault="0033573D" w:rsidP="00D97F34">
            <w:pPr>
              <w:rPr>
                <w:rFonts w:ascii="Aptos" w:hAnsi="Aptos"/>
                <w:sz w:val="18"/>
                <w:szCs w:val="18"/>
              </w:rPr>
            </w:pPr>
            <w:r w:rsidRPr="00625F74">
              <w:rPr>
                <w:rFonts w:ascii="Aptos" w:hAnsi="Aptos"/>
                <w:sz w:val="18"/>
                <w:szCs w:val="18"/>
              </w:rPr>
              <w:t>33679.0</w:t>
            </w:r>
            <w:r w:rsidR="00625F74">
              <w:rPr>
                <w:rFonts w:ascii="Aptos" w:hAnsi="Aptos"/>
                <w:sz w:val="18"/>
                <w:szCs w:val="18"/>
              </w:rPr>
              <w:t>9</w:t>
            </w:r>
          </w:p>
        </w:tc>
        <w:tc>
          <w:tcPr>
            <w:tcW w:w="1024" w:type="dxa"/>
          </w:tcPr>
          <w:p w14:paraId="0F63CE98" w14:textId="274ABE3E" w:rsidR="0033573D" w:rsidRPr="00625F74" w:rsidRDefault="006D6B56" w:rsidP="00D97F34">
            <w:pPr>
              <w:rPr>
                <w:rFonts w:ascii="Aptos" w:hAnsi="Aptos"/>
                <w:sz w:val="18"/>
                <w:szCs w:val="18"/>
              </w:rPr>
            </w:pPr>
            <w:r w:rsidRPr="00625F74">
              <w:rPr>
                <w:rFonts w:ascii="Aptos" w:hAnsi="Aptos"/>
                <w:sz w:val="18"/>
                <w:szCs w:val="18"/>
              </w:rPr>
              <w:t>-1.1366</w:t>
            </w:r>
          </w:p>
        </w:tc>
        <w:tc>
          <w:tcPr>
            <w:tcW w:w="1024" w:type="dxa"/>
          </w:tcPr>
          <w:p w14:paraId="02B05136" w14:textId="1E7FC509" w:rsidR="0033573D" w:rsidRPr="00625F74" w:rsidRDefault="006D6B56" w:rsidP="00D97F34">
            <w:pPr>
              <w:rPr>
                <w:rFonts w:ascii="Aptos" w:hAnsi="Aptos"/>
                <w:sz w:val="18"/>
                <w:szCs w:val="18"/>
              </w:rPr>
            </w:pPr>
            <w:r w:rsidRPr="00625F74">
              <w:rPr>
                <w:rFonts w:ascii="Aptos" w:hAnsi="Aptos"/>
                <w:sz w:val="18"/>
                <w:szCs w:val="18"/>
              </w:rPr>
              <w:t>0.1194</w:t>
            </w:r>
          </w:p>
        </w:tc>
      </w:tr>
    </w:tbl>
    <w:p w14:paraId="418CD32B" w14:textId="77777777" w:rsidR="00F277C0" w:rsidRDefault="00F277C0" w:rsidP="00F35DAB">
      <w:pPr>
        <w:spacing w:line="240" w:lineRule="auto"/>
        <w:rPr>
          <w:rFonts w:ascii="Aptos" w:hAnsi="Aptos"/>
        </w:rPr>
      </w:pPr>
    </w:p>
    <w:p w14:paraId="52194324" w14:textId="77777777" w:rsidR="00EF74F8" w:rsidRDefault="004306EB" w:rsidP="00EF74F8">
      <w:pPr>
        <w:keepNext/>
        <w:spacing w:line="240" w:lineRule="auto"/>
        <w:jc w:val="center"/>
      </w:pPr>
      <w:r>
        <w:rPr>
          <w:rFonts w:ascii="Aptos" w:hAnsi="Aptos"/>
          <w:noProof/>
        </w:rPr>
        <w:lastRenderedPageBreak/>
        <w:drawing>
          <wp:inline distT="0" distB="0" distL="0" distR="0" wp14:anchorId="118DD757" wp14:editId="68BEEEB2">
            <wp:extent cx="5934075" cy="2790663"/>
            <wp:effectExtent l="0" t="0" r="0" b="0"/>
            <wp:docPr id="13356952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5694" cy="2800830"/>
                    </a:xfrm>
                    <a:prstGeom prst="rect">
                      <a:avLst/>
                    </a:prstGeom>
                    <a:noFill/>
                  </pic:spPr>
                </pic:pic>
              </a:graphicData>
            </a:graphic>
          </wp:inline>
        </w:drawing>
      </w:r>
    </w:p>
    <w:p w14:paraId="0DDBAEB8" w14:textId="59254550" w:rsidR="00C9759C" w:rsidRDefault="00EF74F8" w:rsidP="00EF74F8">
      <w:pPr>
        <w:pStyle w:val="Caption"/>
        <w:rPr>
          <w:rFonts w:ascii="Aptos" w:hAnsi="Aptos"/>
        </w:rPr>
      </w:pPr>
      <w:r>
        <w:t xml:space="preserve">Figure </w:t>
      </w:r>
      <w:fldSimple w:instr=" SEQ Figure \* ARABIC ">
        <w:r>
          <w:rPr>
            <w:noProof/>
          </w:rPr>
          <w:t>4</w:t>
        </w:r>
      </w:fldSimple>
      <w:r w:rsidRPr="00EF74F8">
        <w:t xml:space="preserve"> </w:t>
      </w:r>
      <w:r>
        <w:t xml:space="preserve">- </w:t>
      </w:r>
      <w:r>
        <w:t xml:space="preserve">Residual Graphs for </w:t>
      </w:r>
      <w:r>
        <w:t xml:space="preserve">ARIMA </w:t>
      </w:r>
      <w:r>
        <w:t xml:space="preserve"> (stationarity) closing values regarding the ARIMA model with values P = </w:t>
      </w:r>
      <w:r>
        <w:t>3</w:t>
      </w:r>
      <w:r>
        <w:t>, D =</w:t>
      </w:r>
      <w:r>
        <w:t xml:space="preserve"> 1</w:t>
      </w:r>
      <w:r>
        <w:t>, Q = 0</w:t>
      </w:r>
    </w:p>
    <w:p w14:paraId="43AE5B0F" w14:textId="77777777" w:rsidR="0004194C" w:rsidRDefault="005C51A4" w:rsidP="005C51A4">
      <w:pPr>
        <w:spacing w:line="240" w:lineRule="auto"/>
        <w:rPr>
          <w:rFonts w:ascii="Aptos" w:hAnsi="Aptos"/>
          <w:noProof/>
        </w:rPr>
      </w:pPr>
      <w:r w:rsidRPr="005C51A4">
        <w:rPr>
          <w:rFonts w:ascii="Aptos" w:hAnsi="Aptos"/>
          <w:noProof/>
        </w:rPr>
        <w:t xml:space="preserve">The residuals plot for the Dow Jones shows fluctuations around zero, which is indicative of the model capturing some level of mean reversion, similar to what was observed with the S&amp;P 500 and Nasdaq. </w:t>
      </w:r>
    </w:p>
    <w:p w14:paraId="70EC832F" w14:textId="62DD2858" w:rsidR="005C51A4" w:rsidRPr="005C51A4" w:rsidRDefault="005C51A4" w:rsidP="005C51A4">
      <w:pPr>
        <w:spacing w:line="240" w:lineRule="auto"/>
        <w:rPr>
          <w:rFonts w:ascii="Aptos" w:hAnsi="Aptos"/>
          <w:noProof/>
        </w:rPr>
      </w:pPr>
      <w:r w:rsidRPr="005C51A4">
        <w:rPr>
          <w:rFonts w:ascii="Aptos" w:hAnsi="Aptos"/>
          <w:noProof/>
        </w:rPr>
        <w:t>However, there are pronounced spikes, particularly around the 3000</w:t>
      </w:r>
      <w:r w:rsidR="0004194C">
        <w:rPr>
          <w:rFonts w:ascii="Aptos" w:hAnsi="Aptos"/>
          <w:noProof/>
        </w:rPr>
        <w:t xml:space="preserve"> and 4000 (arguably)</w:t>
      </w:r>
      <w:r w:rsidRPr="005C51A4">
        <w:rPr>
          <w:rFonts w:ascii="Aptos" w:hAnsi="Aptos"/>
          <w:noProof/>
        </w:rPr>
        <w:t xml:space="preserve"> mark, suggesting periods of</w:t>
      </w:r>
      <w:r>
        <w:rPr>
          <w:rFonts w:ascii="Aptos" w:hAnsi="Aptos"/>
          <w:noProof/>
        </w:rPr>
        <w:t xml:space="preserve"> (yet again)</w:t>
      </w:r>
      <w:r w:rsidRPr="005C51A4">
        <w:rPr>
          <w:rFonts w:ascii="Aptos" w:hAnsi="Aptos"/>
          <w:noProof/>
        </w:rPr>
        <w:t xml:space="preserve"> heightened volatility or significant </w:t>
      </w:r>
      <w:r>
        <w:rPr>
          <w:rFonts w:ascii="Aptos" w:hAnsi="Aptos"/>
          <w:noProof/>
        </w:rPr>
        <w:t>macroeconomic</w:t>
      </w:r>
      <w:r w:rsidRPr="005C51A4">
        <w:rPr>
          <w:rFonts w:ascii="Aptos" w:hAnsi="Aptos"/>
          <w:noProof/>
        </w:rPr>
        <w:t xml:space="preserve"> events affecting the Dow Jones, a pattern that echoes the findings from the other indices where macroeconomic events like pandemics or geopolitical conflicts might have introduced unexpected market movements.</w:t>
      </w:r>
    </w:p>
    <w:p w14:paraId="6D689B2D" w14:textId="5C003ED0" w:rsidR="005C51A4" w:rsidRPr="005C51A4" w:rsidRDefault="005C51A4" w:rsidP="005C51A4">
      <w:pPr>
        <w:spacing w:line="240" w:lineRule="auto"/>
        <w:rPr>
          <w:rFonts w:ascii="Aptos" w:hAnsi="Aptos"/>
          <w:noProof/>
        </w:rPr>
      </w:pPr>
      <w:r w:rsidRPr="005C51A4">
        <w:rPr>
          <w:rFonts w:ascii="Aptos" w:hAnsi="Aptos"/>
          <w:noProof/>
        </w:rPr>
        <w:t>The AutoCorrelation Function (ACF) plot for the Dow Jones indicates that there is some residual autocorrelation, especially at lag 1, where values exceed the confidence intervals. This suggests that the ARIMA(3,1,0) model has not fully accounted for all the time series dependencies within the Dow Jones data</w:t>
      </w:r>
      <w:r w:rsidR="00BA6214">
        <w:rPr>
          <w:rFonts w:ascii="Aptos" w:hAnsi="Aptos"/>
          <w:noProof/>
        </w:rPr>
        <w:t xml:space="preserve">. </w:t>
      </w:r>
      <w:r w:rsidRPr="005C51A4">
        <w:rPr>
          <w:rFonts w:ascii="Aptos" w:hAnsi="Aptos"/>
          <w:noProof/>
        </w:rPr>
        <w:t>This persistent autocorrelation across all three indices might imply that the chosen ARIMA models are not capturing all the nuances of market behavior or that there are external influences not included in the models.</w:t>
      </w:r>
    </w:p>
    <w:p w14:paraId="699D97DF" w14:textId="77777777" w:rsidR="008C7304" w:rsidRDefault="005C51A4" w:rsidP="005C51A4">
      <w:pPr>
        <w:spacing w:line="240" w:lineRule="auto"/>
        <w:rPr>
          <w:rFonts w:ascii="Aptos" w:hAnsi="Aptos"/>
          <w:noProof/>
        </w:rPr>
      </w:pPr>
      <w:r w:rsidRPr="005C51A4">
        <w:rPr>
          <w:rFonts w:ascii="Aptos" w:hAnsi="Aptos"/>
          <w:noProof/>
        </w:rPr>
        <w:t>Lastly, the histogram of residuals for the Dow Jones, when compared to the S&amp;P 500 and Nasdaq, shows a distribution that approximates normality with the density plot closely following the bell curve. However, similar to the other indices, there are deviations at the tails, hinting at the presence of outliers or slight non-normality. This pattern is consistent with the findings from the S&amp;P 500 and Nasdaq, where external events might have led to residuals that deviate from a perfect normal distribution.</w:t>
      </w:r>
    </w:p>
    <w:p w14:paraId="61160754" w14:textId="06104A1A" w:rsidR="005C51A4" w:rsidRPr="005C51A4" w:rsidRDefault="005C51A4" w:rsidP="005C51A4">
      <w:pPr>
        <w:spacing w:line="240" w:lineRule="auto"/>
        <w:rPr>
          <w:rFonts w:ascii="Aptos" w:hAnsi="Aptos"/>
          <w:noProof/>
        </w:rPr>
      </w:pPr>
      <w:r w:rsidRPr="005C51A4">
        <w:rPr>
          <w:rFonts w:ascii="Aptos" w:hAnsi="Aptos"/>
          <w:noProof/>
        </w:rPr>
        <w:t xml:space="preserve">Overall, while the models provide a reasonable fit, the comparison across these indices underscores the challenge of modeling financial time series due to the complex </w:t>
      </w:r>
      <w:r w:rsidR="00FA4D40" w:rsidRPr="005C51A4">
        <w:rPr>
          <w:rFonts w:ascii="Aptos" w:hAnsi="Aptos"/>
          <w:noProof/>
        </w:rPr>
        <w:t>relationship</w:t>
      </w:r>
      <w:r w:rsidR="00FA4D40">
        <w:rPr>
          <w:rFonts w:ascii="Aptos" w:hAnsi="Aptos"/>
          <w:noProof/>
        </w:rPr>
        <w:t>s</w:t>
      </w:r>
      <w:r w:rsidRPr="005C51A4">
        <w:rPr>
          <w:rFonts w:ascii="Aptos" w:hAnsi="Aptos"/>
          <w:noProof/>
        </w:rPr>
        <w:t xml:space="preserve"> of various economic, political, and global factors influencing market indices.</w:t>
      </w:r>
    </w:p>
    <w:p w14:paraId="537D0A3A" w14:textId="77777777" w:rsidR="00E254E9" w:rsidRDefault="00E254E9" w:rsidP="004618E1">
      <w:pPr>
        <w:spacing w:line="240" w:lineRule="auto"/>
        <w:rPr>
          <w:rFonts w:ascii="Aptos" w:hAnsi="Aptos"/>
          <w:noProof/>
        </w:rPr>
      </w:pPr>
    </w:p>
    <w:p w14:paraId="78279726" w14:textId="77777777" w:rsidR="00E254E9" w:rsidRDefault="00E254E9" w:rsidP="004618E1">
      <w:pPr>
        <w:spacing w:line="240" w:lineRule="auto"/>
        <w:rPr>
          <w:rFonts w:ascii="Aptos" w:hAnsi="Aptos"/>
          <w:noProof/>
        </w:rPr>
      </w:pPr>
    </w:p>
    <w:p w14:paraId="03249BA7" w14:textId="2E740879" w:rsidR="00621C24" w:rsidRDefault="000A4311" w:rsidP="004618E1">
      <w:pPr>
        <w:spacing w:line="240" w:lineRule="auto"/>
        <w:rPr>
          <w:rFonts w:ascii="Aptos" w:hAnsi="Aptos"/>
          <w:noProof/>
          <w:sz w:val="28"/>
          <w:szCs w:val="28"/>
        </w:rPr>
      </w:pPr>
      <w:r w:rsidRPr="000A4311">
        <w:rPr>
          <w:rFonts w:ascii="Aptos" w:hAnsi="Aptos"/>
          <w:b/>
          <w:bCs/>
          <w:noProof/>
          <w:sz w:val="32"/>
          <w:szCs w:val="32"/>
          <w:u w:val="single"/>
        </w:rPr>
        <w:t>5. Conclusion</w:t>
      </w:r>
      <w:r w:rsidRPr="000A4311">
        <w:rPr>
          <w:rFonts w:ascii="Aptos" w:hAnsi="Aptos"/>
          <w:noProof/>
          <w:sz w:val="28"/>
          <w:szCs w:val="28"/>
        </w:rPr>
        <w:t xml:space="preserve"> </w:t>
      </w:r>
    </w:p>
    <w:p w14:paraId="4F3C8D2C" w14:textId="6100A44E" w:rsidR="00621C24" w:rsidRPr="00621C24" w:rsidRDefault="00621C24" w:rsidP="004618E1">
      <w:pPr>
        <w:spacing w:line="240" w:lineRule="auto"/>
        <w:rPr>
          <w:rFonts w:ascii="Aptos" w:hAnsi="Aptos"/>
          <w:noProof/>
        </w:rPr>
      </w:pPr>
      <w:r w:rsidRPr="00621C24">
        <w:rPr>
          <w:rFonts w:ascii="Aptos" w:hAnsi="Aptos"/>
          <w:noProof/>
        </w:rPr>
        <w:t>The analysis of the ARIMA models for the VIX, Nasdaq, S&amp;P 500, and Dow Jones indices reveals significant patterns and influences that were not captured by the models. The high test statistics and low p-values from the Ljung-Box tests across all indices indicate that the models missed key components or external factors, such as macroeconomic events and investor sentiment, which play a crucial role in market dynamics.</w:t>
      </w:r>
    </w:p>
    <w:tbl>
      <w:tblPr>
        <w:tblStyle w:val="TableGrid"/>
        <w:tblW w:w="0" w:type="auto"/>
        <w:tblLook w:val="04A0" w:firstRow="1" w:lastRow="0" w:firstColumn="1" w:lastColumn="0" w:noHBand="0" w:noVBand="1"/>
      </w:tblPr>
      <w:tblGrid>
        <w:gridCol w:w="1404"/>
        <w:gridCol w:w="1421"/>
        <w:gridCol w:w="1339"/>
        <w:gridCol w:w="1335"/>
        <w:gridCol w:w="2302"/>
        <w:gridCol w:w="1215"/>
      </w:tblGrid>
      <w:tr w:rsidR="00DE6A3C" w14:paraId="11D036D4" w14:textId="77777777" w:rsidTr="00621C24">
        <w:tc>
          <w:tcPr>
            <w:tcW w:w="1404" w:type="dxa"/>
            <w:shd w:val="clear" w:color="auto" w:fill="A5C9EB" w:themeFill="text2" w:themeFillTint="40"/>
          </w:tcPr>
          <w:p w14:paraId="7424D54B" w14:textId="38A783C0" w:rsidR="00DE6A3C" w:rsidRPr="00621C24" w:rsidRDefault="00DE6A3C" w:rsidP="00DE6A3C">
            <w:pPr>
              <w:rPr>
                <w:rFonts w:ascii="Aptos" w:hAnsi="Aptos"/>
                <w:b/>
                <w:bCs/>
                <w:noProof/>
              </w:rPr>
            </w:pPr>
            <w:r w:rsidRPr="00621C24">
              <w:rPr>
                <w:rFonts w:ascii="Aptos" w:hAnsi="Aptos"/>
                <w:b/>
                <w:bCs/>
                <w:noProof/>
              </w:rPr>
              <w:t>Market Index</w:t>
            </w:r>
          </w:p>
        </w:tc>
        <w:tc>
          <w:tcPr>
            <w:tcW w:w="1421" w:type="dxa"/>
            <w:shd w:val="clear" w:color="auto" w:fill="A5C9EB" w:themeFill="text2" w:themeFillTint="40"/>
          </w:tcPr>
          <w:p w14:paraId="441799A7" w14:textId="42EA702F" w:rsidR="00DE6A3C" w:rsidRPr="00621C24" w:rsidRDefault="00DE6A3C" w:rsidP="00DE6A3C">
            <w:pPr>
              <w:rPr>
                <w:rFonts w:ascii="Aptos" w:hAnsi="Aptos"/>
                <w:b/>
                <w:bCs/>
                <w:noProof/>
              </w:rPr>
            </w:pPr>
            <w:r w:rsidRPr="00621C24">
              <w:rPr>
                <w:rFonts w:ascii="Aptos" w:hAnsi="Aptos"/>
                <w:b/>
                <w:bCs/>
                <w:noProof/>
              </w:rPr>
              <w:t>Test Statistic</w:t>
            </w:r>
          </w:p>
        </w:tc>
        <w:tc>
          <w:tcPr>
            <w:tcW w:w="1339" w:type="dxa"/>
            <w:shd w:val="clear" w:color="auto" w:fill="A5C9EB" w:themeFill="text2" w:themeFillTint="40"/>
          </w:tcPr>
          <w:p w14:paraId="586E7BCD" w14:textId="347A02F3" w:rsidR="00DE6A3C" w:rsidRPr="00621C24" w:rsidRDefault="00DE6A3C" w:rsidP="00DE6A3C">
            <w:pPr>
              <w:rPr>
                <w:rFonts w:ascii="Aptos" w:hAnsi="Aptos"/>
                <w:b/>
                <w:bCs/>
                <w:noProof/>
              </w:rPr>
            </w:pPr>
            <w:r w:rsidRPr="00621C24">
              <w:rPr>
                <w:rFonts w:ascii="Aptos" w:hAnsi="Aptos"/>
                <w:b/>
                <w:bCs/>
                <w:noProof/>
              </w:rPr>
              <w:t>Degrees of Freedom</w:t>
            </w:r>
          </w:p>
        </w:tc>
        <w:tc>
          <w:tcPr>
            <w:tcW w:w="1335" w:type="dxa"/>
            <w:shd w:val="clear" w:color="auto" w:fill="A5C9EB" w:themeFill="text2" w:themeFillTint="40"/>
          </w:tcPr>
          <w:p w14:paraId="2190430A" w14:textId="6571F997" w:rsidR="00DE6A3C" w:rsidRPr="00621C24" w:rsidRDefault="00DE6A3C" w:rsidP="00DE6A3C">
            <w:pPr>
              <w:rPr>
                <w:rFonts w:ascii="Aptos" w:hAnsi="Aptos"/>
                <w:b/>
                <w:bCs/>
                <w:noProof/>
              </w:rPr>
            </w:pPr>
            <w:r w:rsidRPr="00621C24">
              <w:rPr>
                <w:rFonts w:ascii="Aptos" w:hAnsi="Aptos"/>
                <w:b/>
                <w:bCs/>
                <w:noProof/>
              </w:rPr>
              <w:t>P-Value</w:t>
            </w:r>
          </w:p>
        </w:tc>
        <w:tc>
          <w:tcPr>
            <w:tcW w:w="2302" w:type="dxa"/>
            <w:shd w:val="clear" w:color="auto" w:fill="A5C9EB" w:themeFill="text2" w:themeFillTint="40"/>
          </w:tcPr>
          <w:p w14:paraId="366888C3" w14:textId="38E29300" w:rsidR="00DE6A3C" w:rsidRPr="00621C24" w:rsidRDefault="00DE6A3C" w:rsidP="00DE6A3C">
            <w:pPr>
              <w:ind w:left="1440" w:hanging="1440"/>
              <w:rPr>
                <w:b/>
                <w:bCs/>
              </w:rPr>
            </w:pPr>
            <w:r w:rsidRPr="00621C24">
              <w:rPr>
                <w:b/>
                <w:bCs/>
              </w:rPr>
              <w:t>Total Lags Used</w:t>
            </w:r>
          </w:p>
        </w:tc>
        <w:tc>
          <w:tcPr>
            <w:tcW w:w="1215" w:type="dxa"/>
            <w:shd w:val="clear" w:color="auto" w:fill="A5C9EB" w:themeFill="text2" w:themeFillTint="40"/>
          </w:tcPr>
          <w:p w14:paraId="6353682B" w14:textId="2F57D1EB" w:rsidR="00DE6A3C" w:rsidRPr="00621C24" w:rsidRDefault="00DE6A3C" w:rsidP="00DE6A3C">
            <w:pPr>
              <w:rPr>
                <w:rFonts w:ascii="Aptos" w:hAnsi="Aptos"/>
                <w:b/>
                <w:bCs/>
                <w:noProof/>
              </w:rPr>
            </w:pPr>
            <w:r w:rsidRPr="00621C24">
              <w:rPr>
                <w:rFonts w:ascii="Aptos" w:hAnsi="Aptos"/>
                <w:b/>
                <w:bCs/>
                <w:noProof/>
              </w:rPr>
              <w:t>Arima Model</w:t>
            </w:r>
          </w:p>
        </w:tc>
      </w:tr>
      <w:tr w:rsidR="00DE6A3C" w14:paraId="128ADB2A" w14:textId="77777777" w:rsidTr="00DE6A3C">
        <w:tc>
          <w:tcPr>
            <w:tcW w:w="1404" w:type="dxa"/>
          </w:tcPr>
          <w:p w14:paraId="7BD42A7E" w14:textId="4906F50F" w:rsidR="00DE6A3C" w:rsidRDefault="00DE6A3C" w:rsidP="00DE6A3C">
            <w:pPr>
              <w:rPr>
                <w:rFonts w:ascii="Aptos" w:hAnsi="Aptos"/>
                <w:noProof/>
              </w:rPr>
            </w:pPr>
            <w:r>
              <w:rPr>
                <w:rFonts w:ascii="Aptos" w:hAnsi="Aptos"/>
                <w:noProof/>
              </w:rPr>
              <w:t>VIX</w:t>
            </w:r>
          </w:p>
        </w:tc>
        <w:tc>
          <w:tcPr>
            <w:tcW w:w="1421" w:type="dxa"/>
          </w:tcPr>
          <w:p w14:paraId="156F2EEB" w14:textId="30FB3304" w:rsidR="00DE6A3C" w:rsidRDefault="001A17A3" w:rsidP="00DE6A3C">
            <w:pPr>
              <w:rPr>
                <w:rFonts w:ascii="Aptos" w:hAnsi="Aptos"/>
                <w:noProof/>
              </w:rPr>
            </w:pPr>
            <w:r>
              <w:rPr>
                <w:rFonts w:ascii="Aptos" w:hAnsi="Aptos"/>
                <w:noProof/>
              </w:rPr>
              <w:t>73.468</w:t>
            </w:r>
          </w:p>
        </w:tc>
        <w:tc>
          <w:tcPr>
            <w:tcW w:w="1339" w:type="dxa"/>
          </w:tcPr>
          <w:p w14:paraId="6567ACAF" w14:textId="3547DFF9" w:rsidR="00DE6A3C" w:rsidRDefault="00EF6C45" w:rsidP="00DE6A3C">
            <w:pPr>
              <w:rPr>
                <w:rFonts w:ascii="Aptos" w:hAnsi="Aptos"/>
                <w:noProof/>
              </w:rPr>
            </w:pPr>
            <w:r>
              <w:rPr>
                <w:rFonts w:ascii="Aptos" w:hAnsi="Aptos"/>
                <w:noProof/>
              </w:rPr>
              <w:t>7</w:t>
            </w:r>
          </w:p>
        </w:tc>
        <w:tc>
          <w:tcPr>
            <w:tcW w:w="1335" w:type="dxa"/>
          </w:tcPr>
          <w:p w14:paraId="5558A212" w14:textId="452975FF" w:rsidR="00DE6A3C" w:rsidRDefault="00EF6C45" w:rsidP="00DE6A3C">
            <w:pPr>
              <w:rPr>
                <w:rFonts w:ascii="Aptos" w:hAnsi="Aptos"/>
                <w:noProof/>
              </w:rPr>
            </w:pPr>
            <m:oMathPara>
              <m:oMath>
                <m:sSup>
                  <m:sSupPr>
                    <m:ctrlPr>
                      <w:rPr>
                        <w:rFonts w:ascii="Cambria Math" w:hAnsi="Cambria Math"/>
                        <w:i/>
                        <w:noProof/>
                      </w:rPr>
                    </m:ctrlPr>
                  </m:sSupPr>
                  <m:e>
                    <m:r>
                      <w:rPr>
                        <w:rFonts w:ascii="Cambria Math" w:hAnsi="Cambria Math"/>
                        <w:noProof/>
                      </w:rPr>
                      <m:t>2.933</m:t>
                    </m:r>
                  </m:e>
                  <m:sup>
                    <m:r>
                      <w:rPr>
                        <w:rFonts w:ascii="Cambria Math" w:hAnsi="Cambria Math"/>
                        <w:noProof/>
                      </w:rPr>
                      <m:t>e-16</m:t>
                    </m:r>
                  </m:sup>
                </m:sSup>
              </m:oMath>
            </m:oMathPara>
          </w:p>
        </w:tc>
        <w:tc>
          <w:tcPr>
            <w:tcW w:w="2302" w:type="dxa"/>
          </w:tcPr>
          <w:p w14:paraId="444E66FA" w14:textId="3411F99A" w:rsidR="00DE6A3C" w:rsidRDefault="004B0BFF" w:rsidP="00DE6A3C">
            <w:pPr>
              <w:rPr>
                <w:rFonts w:ascii="Aptos" w:hAnsi="Aptos"/>
                <w:noProof/>
              </w:rPr>
            </w:pPr>
            <w:r>
              <w:rPr>
                <w:rFonts w:ascii="Aptos" w:hAnsi="Aptos"/>
                <w:noProof/>
              </w:rPr>
              <w:t>10</w:t>
            </w:r>
          </w:p>
        </w:tc>
        <w:tc>
          <w:tcPr>
            <w:tcW w:w="1215" w:type="dxa"/>
          </w:tcPr>
          <w:p w14:paraId="0ED167E1" w14:textId="3523A73A" w:rsidR="00DE6A3C" w:rsidRDefault="001A17A3" w:rsidP="00DE6A3C">
            <w:pPr>
              <w:rPr>
                <w:rFonts w:ascii="Aptos" w:hAnsi="Aptos"/>
                <w:noProof/>
              </w:rPr>
            </w:pPr>
            <w:r>
              <w:rPr>
                <w:rFonts w:ascii="Aptos" w:hAnsi="Aptos"/>
                <w:noProof/>
              </w:rPr>
              <w:t>(3,0,0)</w:t>
            </w:r>
          </w:p>
        </w:tc>
      </w:tr>
      <w:tr w:rsidR="00DE6A3C" w14:paraId="029A2537" w14:textId="77777777" w:rsidTr="00DE6A3C">
        <w:tc>
          <w:tcPr>
            <w:tcW w:w="1404" w:type="dxa"/>
          </w:tcPr>
          <w:p w14:paraId="7406851D" w14:textId="4E2A79C9" w:rsidR="00DE6A3C" w:rsidRDefault="00DE6A3C" w:rsidP="00DE6A3C">
            <w:pPr>
              <w:rPr>
                <w:rFonts w:ascii="Aptos" w:hAnsi="Aptos"/>
                <w:noProof/>
              </w:rPr>
            </w:pPr>
            <w:r>
              <w:rPr>
                <w:rFonts w:ascii="Aptos" w:hAnsi="Aptos"/>
                <w:noProof/>
              </w:rPr>
              <w:t>Nasdaq</w:t>
            </w:r>
          </w:p>
        </w:tc>
        <w:tc>
          <w:tcPr>
            <w:tcW w:w="1421" w:type="dxa"/>
          </w:tcPr>
          <w:p w14:paraId="392DA5D8" w14:textId="0B9F6420" w:rsidR="00DE6A3C" w:rsidRDefault="00186C72" w:rsidP="00DE6A3C">
            <w:pPr>
              <w:rPr>
                <w:rFonts w:ascii="Aptos" w:hAnsi="Aptos"/>
                <w:noProof/>
              </w:rPr>
            </w:pPr>
            <w:r>
              <w:rPr>
                <w:rFonts w:ascii="Aptos" w:hAnsi="Aptos"/>
                <w:noProof/>
              </w:rPr>
              <w:t>450.01</w:t>
            </w:r>
          </w:p>
        </w:tc>
        <w:tc>
          <w:tcPr>
            <w:tcW w:w="1339" w:type="dxa"/>
          </w:tcPr>
          <w:p w14:paraId="27401022" w14:textId="2673C8BB" w:rsidR="00DE6A3C" w:rsidRDefault="004B0BFF" w:rsidP="00DE6A3C">
            <w:pPr>
              <w:rPr>
                <w:rFonts w:ascii="Aptos" w:hAnsi="Aptos"/>
                <w:noProof/>
              </w:rPr>
            </w:pPr>
            <w:r>
              <w:rPr>
                <w:rFonts w:ascii="Aptos" w:hAnsi="Aptos"/>
                <w:noProof/>
              </w:rPr>
              <w:t>7</w:t>
            </w:r>
          </w:p>
        </w:tc>
        <w:tc>
          <w:tcPr>
            <w:tcW w:w="1335" w:type="dxa"/>
          </w:tcPr>
          <w:p w14:paraId="5FB7B8D3" w14:textId="030104A3" w:rsidR="00DE6A3C" w:rsidRDefault="00590010" w:rsidP="00590010">
            <w:pPr>
              <w:jc w:val="center"/>
              <w:rPr>
                <w:rFonts w:ascii="Aptos" w:hAnsi="Aptos"/>
                <w:noProof/>
              </w:rPr>
            </w:pPr>
            <m:oMathPara>
              <m:oMath>
                <m:sSup>
                  <m:sSupPr>
                    <m:ctrlPr>
                      <w:rPr>
                        <w:rFonts w:ascii="Cambria Math" w:hAnsi="Cambria Math"/>
                        <w:i/>
                        <w:noProof/>
                      </w:rPr>
                    </m:ctrlPr>
                  </m:sSupPr>
                  <m:e>
                    <m:r>
                      <w:rPr>
                        <w:rFonts w:ascii="Cambria Math" w:hAnsi="Cambria Math"/>
                        <w:noProof/>
                      </w:rPr>
                      <m:t>2.2</m:t>
                    </m:r>
                  </m:e>
                  <m:sup>
                    <m:r>
                      <w:rPr>
                        <w:rFonts w:ascii="Cambria Math" w:hAnsi="Cambria Math"/>
                        <w:noProof/>
                      </w:rPr>
                      <m:t>e-16</m:t>
                    </m:r>
                  </m:sup>
                </m:sSup>
              </m:oMath>
            </m:oMathPara>
          </w:p>
        </w:tc>
        <w:tc>
          <w:tcPr>
            <w:tcW w:w="2302" w:type="dxa"/>
          </w:tcPr>
          <w:p w14:paraId="263A53A4" w14:textId="3F60F7BC" w:rsidR="00DE6A3C" w:rsidRDefault="004B0BFF" w:rsidP="004B0BFF">
            <w:pPr>
              <w:rPr>
                <w:rFonts w:ascii="Aptos" w:hAnsi="Aptos"/>
                <w:noProof/>
              </w:rPr>
            </w:pPr>
            <w:r>
              <w:rPr>
                <w:rFonts w:ascii="Aptos" w:hAnsi="Aptos"/>
                <w:noProof/>
              </w:rPr>
              <w:t>10</w:t>
            </w:r>
          </w:p>
        </w:tc>
        <w:tc>
          <w:tcPr>
            <w:tcW w:w="1215" w:type="dxa"/>
          </w:tcPr>
          <w:p w14:paraId="26A77E04" w14:textId="337E3A43" w:rsidR="00DE6A3C" w:rsidRDefault="004B0BFF" w:rsidP="00DE6A3C">
            <w:pPr>
              <w:rPr>
                <w:rFonts w:ascii="Aptos" w:hAnsi="Aptos"/>
                <w:noProof/>
              </w:rPr>
            </w:pPr>
            <w:r>
              <w:rPr>
                <w:rFonts w:ascii="Aptos" w:hAnsi="Aptos"/>
                <w:noProof/>
              </w:rPr>
              <w:t>(3,1,0)</w:t>
            </w:r>
          </w:p>
        </w:tc>
      </w:tr>
      <w:tr w:rsidR="00DE6A3C" w14:paraId="4E78329A" w14:textId="77777777" w:rsidTr="00DE6A3C">
        <w:tc>
          <w:tcPr>
            <w:tcW w:w="1404" w:type="dxa"/>
          </w:tcPr>
          <w:p w14:paraId="6E926693" w14:textId="1DBFAD5B" w:rsidR="00DE6A3C" w:rsidRDefault="00DE6A3C" w:rsidP="00DE6A3C">
            <w:pPr>
              <w:rPr>
                <w:rFonts w:ascii="Aptos" w:hAnsi="Aptos"/>
                <w:noProof/>
              </w:rPr>
            </w:pPr>
            <w:r>
              <w:rPr>
                <w:rFonts w:ascii="Aptos" w:hAnsi="Aptos"/>
                <w:noProof/>
              </w:rPr>
              <w:t>S&amp;P500</w:t>
            </w:r>
          </w:p>
        </w:tc>
        <w:tc>
          <w:tcPr>
            <w:tcW w:w="1421" w:type="dxa"/>
          </w:tcPr>
          <w:p w14:paraId="01760D12" w14:textId="724C3DDD" w:rsidR="00DE6A3C" w:rsidRDefault="00EF5444" w:rsidP="00DE6A3C">
            <w:pPr>
              <w:rPr>
                <w:rFonts w:ascii="Aptos" w:hAnsi="Aptos"/>
                <w:noProof/>
              </w:rPr>
            </w:pPr>
            <w:r>
              <w:rPr>
                <w:rFonts w:ascii="Aptos" w:hAnsi="Aptos"/>
                <w:noProof/>
              </w:rPr>
              <w:t>78.791</w:t>
            </w:r>
          </w:p>
        </w:tc>
        <w:tc>
          <w:tcPr>
            <w:tcW w:w="1339" w:type="dxa"/>
          </w:tcPr>
          <w:p w14:paraId="28E012BA" w14:textId="6E2E15B5" w:rsidR="00DE6A3C" w:rsidRDefault="00EF5444" w:rsidP="00DE6A3C">
            <w:pPr>
              <w:rPr>
                <w:rFonts w:ascii="Aptos" w:hAnsi="Aptos"/>
                <w:noProof/>
              </w:rPr>
            </w:pPr>
            <w:r>
              <w:rPr>
                <w:rFonts w:ascii="Aptos" w:hAnsi="Aptos"/>
                <w:noProof/>
              </w:rPr>
              <w:t>8</w:t>
            </w:r>
          </w:p>
        </w:tc>
        <w:tc>
          <w:tcPr>
            <w:tcW w:w="1335" w:type="dxa"/>
          </w:tcPr>
          <w:p w14:paraId="373B4356" w14:textId="734B0E2E" w:rsidR="00DE6A3C" w:rsidRDefault="00EF5444" w:rsidP="00DE6A3C">
            <w:pPr>
              <w:rPr>
                <w:rFonts w:ascii="Aptos" w:hAnsi="Aptos"/>
                <w:noProof/>
              </w:rPr>
            </w:pPr>
            <m:oMathPara>
              <m:oMath>
                <m:sSup>
                  <m:sSupPr>
                    <m:ctrlPr>
                      <w:rPr>
                        <w:rFonts w:ascii="Cambria Math" w:hAnsi="Cambria Math"/>
                        <w:i/>
                        <w:noProof/>
                      </w:rPr>
                    </m:ctrlPr>
                  </m:sSupPr>
                  <m:e>
                    <m:r>
                      <w:rPr>
                        <w:rFonts w:ascii="Cambria Math" w:hAnsi="Cambria Math"/>
                        <w:noProof/>
                      </w:rPr>
                      <m:t>8.56</m:t>
                    </m:r>
                  </m:e>
                  <m:sup>
                    <m:r>
                      <w:rPr>
                        <w:rFonts w:ascii="Cambria Math" w:hAnsi="Cambria Math"/>
                        <w:noProof/>
                      </w:rPr>
                      <m:t>e-14</m:t>
                    </m:r>
                  </m:sup>
                </m:sSup>
              </m:oMath>
            </m:oMathPara>
          </w:p>
        </w:tc>
        <w:tc>
          <w:tcPr>
            <w:tcW w:w="2302" w:type="dxa"/>
          </w:tcPr>
          <w:p w14:paraId="77931072" w14:textId="5A033D25" w:rsidR="00DE6A3C" w:rsidRDefault="00EF5444" w:rsidP="00DE6A3C">
            <w:pPr>
              <w:rPr>
                <w:rFonts w:ascii="Aptos" w:hAnsi="Aptos"/>
                <w:noProof/>
              </w:rPr>
            </w:pPr>
            <w:r>
              <w:rPr>
                <w:rFonts w:ascii="Aptos" w:hAnsi="Aptos"/>
                <w:noProof/>
              </w:rPr>
              <w:t>10</w:t>
            </w:r>
          </w:p>
        </w:tc>
        <w:tc>
          <w:tcPr>
            <w:tcW w:w="1215" w:type="dxa"/>
          </w:tcPr>
          <w:p w14:paraId="5FEAD19C" w14:textId="3CD76715" w:rsidR="00DE6A3C" w:rsidRDefault="00EF5444" w:rsidP="00DE6A3C">
            <w:pPr>
              <w:rPr>
                <w:rFonts w:ascii="Aptos" w:hAnsi="Aptos"/>
                <w:noProof/>
              </w:rPr>
            </w:pPr>
            <w:r>
              <w:rPr>
                <w:rFonts w:ascii="Aptos" w:hAnsi="Aptos"/>
                <w:noProof/>
              </w:rPr>
              <w:t>(2,0,0)</w:t>
            </w:r>
          </w:p>
        </w:tc>
      </w:tr>
      <w:tr w:rsidR="00DE6A3C" w14:paraId="0979F859" w14:textId="77777777" w:rsidTr="00DE6A3C">
        <w:tc>
          <w:tcPr>
            <w:tcW w:w="1404" w:type="dxa"/>
          </w:tcPr>
          <w:p w14:paraId="743A0B1E" w14:textId="4945D47C" w:rsidR="00DE6A3C" w:rsidRDefault="00DE6A3C" w:rsidP="00DE6A3C">
            <w:pPr>
              <w:rPr>
                <w:rFonts w:ascii="Aptos" w:hAnsi="Aptos"/>
                <w:noProof/>
              </w:rPr>
            </w:pPr>
            <w:r>
              <w:rPr>
                <w:rFonts w:ascii="Aptos" w:hAnsi="Aptos"/>
                <w:noProof/>
              </w:rPr>
              <w:t>Dow Jones</w:t>
            </w:r>
          </w:p>
        </w:tc>
        <w:tc>
          <w:tcPr>
            <w:tcW w:w="1421" w:type="dxa"/>
          </w:tcPr>
          <w:p w14:paraId="71C9818B" w14:textId="5047D11D" w:rsidR="00DE6A3C" w:rsidRDefault="00EF5444" w:rsidP="00DE6A3C">
            <w:pPr>
              <w:rPr>
                <w:rFonts w:ascii="Aptos" w:hAnsi="Aptos"/>
                <w:noProof/>
              </w:rPr>
            </w:pPr>
            <w:r>
              <w:rPr>
                <w:rFonts w:ascii="Aptos" w:hAnsi="Aptos"/>
                <w:noProof/>
              </w:rPr>
              <w:t>483.39</w:t>
            </w:r>
          </w:p>
        </w:tc>
        <w:tc>
          <w:tcPr>
            <w:tcW w:w="1339" w:type="dxa"/>
          </w:tcPr>
          <w:p w14:paraId="5A7BB73E" w14:textId="7CF72FAC" w:rsidR="00DE6A3C" w:rsidRDefault="00EF5444" w:rsidP="00DE6A3C">
            <w:pPr>
              <w:rPr>
                <w:rFonts w:ascii="Aptos" w:hAnsi="Aptos"/>
                <w:noProof/>
              </w:rPr>
            </w:pPr>
            <w:r>
              <w:rPr>
                <w:rFonts w:ascii="Aptos" w:hAnsi="Aptos"/>
                <w:noProof/>
              </w:rPr>
              <w:t>7</w:t>
            </w:r>
          </w:p>
        </w:tc>
        <w:tc>
          <w:tcPr>
            <w:tcW w:w="1335" w:type="dxa"/>
          </w:tcPr>
          <w:p w14:paraId="5731A834" w14:textId="388E046A" w:rsidR="00DE6A3C" w:rsidRDefault="00FE7AF8" w:rsidP="00DE6A3C">
            <w:pPr>
              <w:rPr>
                <w:rFonts w:ascii="Aptos" w:hAnsi="Aptos"/>
                <w:noProof/>
              </w:rPr>
            </w:pPr>
            <m:oMathPara>
              <m:oMath>
                <m:sSup>
                  <m:sSupPr>
                    <m:ctrlPr>
                      <w:rPr>
                        <w:rFonts w:ascii="Cambria Math" w:hAnsi="Cambria Math"/>
                        <w:i/>
                        <w:noProof/>
                      </w:rPr>
                    </m:ctrlPr>
                  </m:sSupPr>
                  <m:e>
                    <m:r>
                      <w:rPr>
                        <w:rFonts w:ascii="Cambria Math" w:hAnsi="Cambria Math"/>
                        <w:noProof/>
                      </w:rPr>
                      <m:t>2.2</m:t>
                    </m:r>
                  </m:e>
                  <m:sup>
                    <m:r>
                      <w:rPr>
                        <w:rFonts w:ascii="Cambria Math" w:hAnsi="Cambria Math"/>
                        <w:noProof/>
                      </w:rPr>
                      <m:t>e-16</m:t>
                    </m:r>
                  </m:sup>
                </m:sSup>
              </m:oMath>
            </m:oMathPara>
          </w:p>
        </w:tc>
        <w:tc>
          <w:tcPr>
            <w:tcW w:w="2302" w:type="dxa"/>
          </w:tcPr>
          <w:p w14:paraId="270EB533" w14:textId="286B66B5" w:rsidR="00DE6A3C" w:rsidRDefault="00FE7AF8" w:rsidP="00DE6A3C">
            <w:pPr>
              <w:rPr>
                <w:rFonts w:ascii="Aptos" w:hAnsi="Aptos"/>
                <w:noProof/>
              </w:rPr>
            </w:pPr>
            <w:r>
              <w:rPr>
                <w:rFonts w:ascii="Aptos" w:hAnsi="Aptos"/>
                <w:noProof/>
              </w:rPr>
              <w:t>10</w:t>
            </w:r>
          </w:p>
        </w:tc>
        <w:tc>
          <w:tcPr>
            <w:tcW w:w="1215" w:type="dxa"/>
          </w:tcPr>
          <w:p w14:paraId="7A4A24FD" w14:textId="7617DC47" w:rsidR="00DE6A3C" w:rsidRDefault="00DE6A3C" w:rsidP="00DE6A3C">
            <w:pPr>
              <w:rPr>
                <w:rFonts w:ascii="Aptos" w:hAnsi="Aptos"/>
                <w:noProof/>
              </w:rPr>
            </w:pPr>
            <w:r>
              <w:rPr>
                <w:rFonts w:ascii="Aptos" w:hAnsi="Aptos"/>
                <w:noProof/>
              </w:rPr>
              <w:t>(3,1,0)</w:t>
            </w:r>
          </w:p>
        </w:tc>
      </w:tr>
    </w:tbl>
    <w:p w14:paraId="442FB91D" w14:textId="77777777" w:rsidR="00E254E9" w:rsidRDefault="00E254E9" w:rsidP="004618E1">
      <w:pPr>
        <w:spacing w:line="240" w:lineRule="auto"/>
        <w:rPr>
          <w:rFonts w:ascii="Aptos" w:hAnsi="Aptos"/>
          <w:noProof/>
        </w:rPr>
      </w:pPr>
    </w:p>
    <w:p w14:paraId="3534D395" w14:textId="6E98A0DC" w:rsidR="00213AAA" w:rsidRPr="00213AAA" w:rsidRDefault="00213AAA" w:rsidP="00213AAA">
      <w:pPr>
        <w:spacing w:line="240" w:lineRule="auto"/>
        <w:rPr>
          <w:rFonts w:ascii="Aptos" w:hAnsi="Aptos"/>
          <w:noProof/>
        </w:rPr>
      </w:pPr>
      <w:r w:rsidRPr="00213AAA">
        <w:rPr>
          <w:rFonts w:ascii="Aptos" w:hAnsi="Aptos"/>
          <w:noProof/>
        </w:rPr>
        <w:t>Here's how it breaks down:</w:t>
      </w:r>
    </w:p>
    <w:p w14:paraId="36334B49" w14:textId="5098FC0F" w:rsidR="00213AAA" w:rsidRPr="00213AAA" w:rsidRDefault="00213AAA" w:rsidP="00213AAA">
      <w:pPr>
        <w:numPr>
          <w:ilvl w:val="0"/>
          <w:numId w:val="24"/>
        </w:numPr>
        <w:spacing w:line="240" w:lineRule="auto"/>
        <w:rPr>
          <w:rFonts w:ascii="Aptos" w:hAnsi="Aptos"/>
          <w:noProof/>
        </w:rPr>
      </w:pPr>
      <w:r w:rsidRPr="00213AAA">
        <w:rPr>
          <w:rFonts w:ascii="Aptos" w:hAnsi="Aptos"/>
          <w:b/>
          <w:bCs/>
          <w:noProof/>
        </w:rPr>
        <w:t>VIX</w:t>
      </w:r>
      <w:r w:rsidRPr="00213AAA">
        <w:rPr>
          <w:rFonts w:ascii="Aptos" w:hAnsi="Aptos"/>
          <w:noProof/>
        </w:rPr>
        <w:t xml:space="preserve">: With an ARIMA(3,0,0) model, the test gave us a statistic of 73.468. This high number means there are still patterns in the VIX's behavior that our model didn't catch. The p-value </w:t>
      </w:r>
      <w:r w:rsidR="00EF74F8" w:rsidRPr="00213AAA">
        <w:rPr>
          <w:rFonts w:ascii="Aptos" w:hAnsi="Aptos"/>
          <w:noProof/>
        </w:rPr>
        <w:t>reveals</w:t>
      </w:r>
      <w:r w:rsidRPr="00213AAA">
        <w:rPr>
          <w:rFonts w:ascii="Aptos" w:hAnsi="Aptos"/>
          <w:noProof/>
        </w:rPr>
        <w:t xml:space="preserve"> </w:t>
      </w:r>
      <w:r w:rsidR="00EF74F8">
        <w:rPr>
          <w:rFonts w:ascii="Aptos" w:hAnsi="Aptos"/>
          <w:noProof/>
        </w:rPr>
        <w:t>that</w:t>
      </w:r>
      <w:r w:rsidRPr="00213AAA">
        <w:rPr>
          <w:rFonts w:ascii="Aptos" w:hAnsi="Aptos"/>
          <w:noProof/>
        </w:rPr>
        <w:t xml:space="preserve"> there's virtually no chance this result happened by accident; </w:t>
      </w:r>
      <w:r w:rsidR="00EF74F8">
        <w:rPr>
          <w:rFonts w:ascii="Aptos" w:hAnsi="Aptos"/>
          <w:noProof/>
        </w:rPr>
        <w:t>the</w:t>
      </w:r>
      <w:r w:rsidRPr="00213AAA">
        <w:rPr>
          <w:rFonts w:ascii="Aptos" w:hAnsi="Aptos"/>
          <w:noProof/>
        </w:rPr>
        <w:t xml:space="preserve"> model definitely missed something.</w:t>
      </w:r>
    </w:p>
    <w:p w14:paraId="44341B7D" w14:textId="6DF8C9C3" w:rsidR="00213AAA" w:rsidRPr="00213AAA" w:rsidRDefault="00213AAA" w:rsidP="00213AAA">
      <w:pPr>
        <w:numPr>
          <w:ilvl w:val="0"/>
          <w:numId w:val="24"/>
        </w:numPr>
        <w:spacing w:line="240" w:lineRule="auto"/>
        <w:rPr>
          <w:rFonts w:ascii="Aptos" w:hAnsi="Aptos"/>
          <w:noProof/>
        </w:rPr>
      </w:pPr>
      <w:r w:rsidRPr="00213AAA">
        <w:rPr>
          <w:rFonts w:ascii="Aptos" w:hAnsi="Aptos"/>
          <w:b/>
          <w:bCs/>
          <w:noProof/>
        </w:rPr>
        <w:t>Nasdaq</w:t>
      </w:r>
      <w:r w:rsidRPr="00213AAA">
        <w:rPr>
          <w:rFonts w:ascii="Aptos" w:hAnsi="Aptos"/>
          <w:noProof/>
        </w:rPr>
        <w:t>: Using an ARIMA(3,1,0) model, the test statistic was even higher at 450.01. This indicates we missed even more patterns in the Nasdaq's movements. The tiny p-value again confirms our model isn't capturing everything.</w:t>
      </w:r>
    </w:p>
    <w:p w14:paraId="15D32D08" w14:textId="63B09AEA" w:rsidR="00213AAA" w:rsidRPr="00213AAA" w:rsidRDefault="00213AAA" w:rsidP="00213AAA">
      <w:pPr>
        <w:numPr>
          <w:ilvl w:val="0"/>
          <w:numId w:val="24"/>
        </w:numPr>
        <w:spacing w:line="240" w:lineRule="auto"/>
        <w:rPr>
          <w:rFonts w:ascii="Aptos" w:hAnsi="Aptos"/>
          <w:noProof/>
        </w:rPr>
      </w:pPr>
      <w:r w:rsidRPr="00213AAA">
        <w:rPr>
          <w:rFonts w:ascii="Aptos" w:hAnsi="Aptos"/>
          <w:b/>
          <w:bCs/>
          <w:noProof/>
        </w:rPr>
        <w:t>S&amp;P 500</w:t>
      </w:r>
      <w:r w:rsidRPr="00213AAA">
        <w:rPr>
          <w:rFonts w:ascii="Aptos" w:hAnsi="Aptos"/>
          <w:noProof/>
        </w:rPr>
        <w:t>: For this index, with an ARIMA(2,0,0) model, we got a test statistic of 78.791. It's telling us there are significant patterns our model didn't account for, with a p-value showing we're very confident in this conclusion.</w:t>
      </w:r>
    </w:p>
    <w:p w14:paraId="3BA74A28" w14:textId="4C1470B3" w:rsidR="00213AAA" w:rsidRPr="00213AAA" w:rsidRDefault="00213AAA" w:rsidP="00213AAA">
      <w:pPr>
        <w:numPr>
          <w:ilvl w:val="0"/>
          <w:numId w:val="24"/>
        </w:numPr>
        <w:spacing w:line="240" w:lineRule="auto"/>
        <w:rPr>
          <w:rFonts w:ascii="Aptos" w:hAnsi="Aptos"/>
          <w:noProof/>
        </w:rPr>
      </w:pPr>
      <w:r w:rsidRPr="00213AAA">
        <w:rPr>
          <w:rFonts w:ascii="Aptos" w:hAnsi="Aptos"/>
          <w:b/>
          <w:bCs/>
          <w:noProof/>
        </w:rPr>
        <w:t>Dow Jones</w:t>
      </w:r>
      <w:r w:rsidRPr="00213AAA">
        <w:rPr>
          <w:rFonts w:ascii="Aptos" w:hAnsi="Aptos"/>
          <w:noProof/>
        </w:rPr>
        <w:t>: Here, with an ARIMA(3,1,0) model, the test statistic was the highest at 483.39, suggesting our model missed a lot of the Dow Jones's behavior. The p-value</w:t>
      </w:r>
      <w:r>
        <w:rPr>
          <w:rFonts w:ascii="Aptos" w:hAnsi="Aptos"/>
          <w:noProof/>
        </w:rPr>
        <w:t xml:space="preserve">, </w:t>
      </w:r>
      <w:r w:rsidRPr="00213AAA">
        <w:rPr>
          <w:rFonts w:ascii="Aptos" w:hAnsi="Aptos"/>
          <w:noProof/>
        </w:rPr>
        <w:t xml:space="preserve">again almost zero, confirming </w:t>
      </w:r>
      <w:r>
        <w:rPr>
          <w:rFonts w:ascii="Aptos" w:hAnsi="Aptos"/>
          <w:noProof/>
        </w:rPr>
        <w:t>the</w:t>
      </w:r>
      <w:r w:rsidRPr="00213AAA">
        <w:rPr>
          <w:rFonts w:ascii="Aptos" w:hAnsi="Aptos"/>
          <w:noProof/>
        </w:rPr>
        <w:t xml:space="preserve"> model's inadequacy.</w:t>
      </w:r>
    </w:p>
    <w:p w14:paraId="4BA6D7D9" w14:textId="37D0750B" w:rsidR="00621C24" w:rsidRDefault="00621C24" w:rsidP="0022731D">
      <w:pPr>
        <w:spacing w:line="240" w:lineRule="auto"/>
        <w:rPr>
          <w:rFonts w:ascii="Aptos" w:hAnsi="Aptos"/>
          <w:noProof/>
        </w:rPr>
      </w:pPr>
      <w:r w:rsidRPr="00621C24">
        <w:rPr>
          <w:rFonts w:ascii="Aptos" w:hAnsi="Aptos"/>
          <w:noProof/>
        </w:rPr>
        <w:t xml:space="preserve">These </w:t>
      </w:r>
      <w:r w:rsidR="00FA4D40" w:rsidRPr="00621C24">
        <w:rPr>
          <w:rFonts w:ascii="Aptos" w:hAnsi="Aptos"/>
          <w:noProof/>
        </w:rPr>
        <w:t>conclusions</w:t>
      </w:r>
      <w:r w:rsidRPr="00621C24">
        <w:rPr>
          <w:rFonts w:ascii="Aptos" w:hAnsi="Aptos"/>
          <w:noProof/>
        </w:rPr>
        <w:t xml:space="preserve"> </w:t>
      </w:r>
      <w:r w:rsidR="00EF74F8">
        <w:rPr>
          <w:rFonts w:ascii="Aptos" w:hAnsi="Aptos"/>
          <w:noProof/>
        </w:rPr>
        <w:t xml:space="preserve">therefore </w:t>
      </w:r>
      <w:r w:rsidR="00FA4D40" w:rsidRPr="00EF74F8">
        <w:t>emphasi</w:t>
      </w:r>
      <w:r w:rsidR="00FA4D40">
        <w:t>s</w:t>
      </w:r>
      <w:r w:rsidR="00FA4D40" w:rsidRPr="00EF74F8">
        <w:t>e</w:t>
      </w:r>
      <w:r w:rsidRPr="00621C24">
        <w:rPr>
          <w:rFonts w:ascii="Aptos" w:hAnsi="Aptos"/>
          <w:noProof/>
        </w:rPr>
        <w:t xml:space="preserve"> the </w:t>
      </w:r>
      <w:r w:rsidR="00FA4D40" w:rsidRPr="00621C24">
        <w:rPr>
          <w:rFonts w:ascii="Aptos" w:hAnsi="Aptos"/>
          <w:noProof/>
        </w:rPr>
        <w:t>complication</w:t>
      </w:r>
      <w:r w:rsidRPr="00621C24">
        <w:rPr>
          <w:rFonts w:ascii="Aptos" w:hAnsi="Aptos"/>
          <w:noProof/>
        </w:rPr>
        <w:t xml:space="preserve"> of financial markets and limitations of traditional time series models. While ARIMA models </w:t>
      </w:r>
      <w:r>
        <w:rPr>
          <w:rFonts w:ascii="Aptos" w:hAnsi="Aptos"/>
          <w:noProof/>
        </w:rPr>
        <w:t xml:space="preserve">seem to </w:t>
      </w:r>
      <w:r w:rsidRPr="00621C24">
        <w:rPr>
          <w:rFonts w:ascii="Aptos" w:hAnsi="Aptos"/>
          <w:noProof/>
        </w:rPr>
        <w:t>provide a</w:t>
      </w:r>
      <w:r w:rsidR="003C1498">
        <w:rPr>
          <w:rFonts w:ascii="Aptos" w:hAnsi="Aptos"/>
          <w:noProof/>
        </w:rPr>
        <w:t>n</w:t>
      </w:r>
      <w:r w:rsidRPr="00621C24">
        <w:rPr>
          <w:rFonts w:ascii="Aptos" w:hAnsi="Aptos"/>
          <w:noProof/>
        </w:rPr>
        <w:t xml:space="preserve"> </w:t>
      </w:r>
      <w:r w:rsidR="003C1498" w:rsidRPr="00621C24">
        <w:rPr>
          <w:rFonts w:ascii="Aptos" w:hAnsi="Aptos"/>
          <w:noProof/>
        </w:rPr>
        <w:t>introductory</w:t>
      </w:r>
      <w:r w:rsidRPr="00621C24">
        <w:rPr>
          <w:rFonts w:ascii="Aptos" w:hAnsi="Aptos"/>
          <w:noProof/>
        </w:rPr>
        <w:t xml:space="preserve"> approach</w:t>
      </w:r>
      <w:r w:rsidR="00EF74F8">
        <w:rPr>
          <w:rFonts w:ascii="Aptos" w:hAnsi="Aptos"/>
          <w:noProof/>
        </w:rPr>
        <w:t xml:space="preserve"> to being able to utilise Google Trends values to predict future market index values</w:t>
      </w:r>
      <w:r w:rsidRPr="00621C24">
        <w:rPr>
          <w:rFonts w:ascii="Aptos" w:hAnsi="Aptos"/>
          <w:noProof/>
        </w:rPr>
        <w:t xml:space="preserve">, they require </w:t>
      </w:r>
      <w:r>
        <w:rPr>
          <w:rFonts w:ascii="Aptos" w:hAnsi="Aptos"/>
          <w:noProof/>
        </w:rPr>
        <w:t xml:space="preserve">heavy </w:t>
      </w:r>
      <w:r w:rsidRPr="00621C24">
        <w:rPr>
          <w:rFonts w:ascii="Aptos" w:hAnsi="Aptos"/>
          <w:noProof/>
        </w:rPr>
        <w:t xml:space="preserve">refinement and </w:t>
      </w:r>
      <w:r w:rsidR="003C1498">
        <w:rPr>
          <w:rFonts w:ascii="Aptos" w:hAnsi="Aptos"/>
          <w:noProof/>
        </w:rPr>
        <w:t>an</w:t>
      </w:r>
      <w:r w:rsidRPr="00621C24">
        <w:rPr>
          <w:rFonts w:ascii="Aptos" w:hAnsi="Aptos"/>
          <w:noProof/>
        </w:rPr>
        <w:t xml:space="preserve"> inclusion of additional explanatory variables to better capture the nuances of market behavior.</w:t>
      </w:r>
      <w:r w:rsidR="00EF74F8">
        <w:rPr>
          <w:rFonts w:ascii="Aptos" w:hAnsi="Aptos"/>
          <w:noProof/>
        </w:rPr>
        <w:t xml:space="preserve"> A few examples include GARCH models and ARIMAX (allowing for exogenous regressors)</w:t>
      </w:r>
      <w:r w:rsidR="003C1498">
        <w:rPr>
          <w:rFonts w:ascii="Aptos" w:hAnsi="Aptos"/>
          <w:noProof/>
        </w:rPr>
        <w:t>.</w:t>
      </w:r>
    </w:p>
    <w:p w14:paraId="05D3BF16" w14:textId="77777777" w:rsidR="008826D9" w:rsidRDefault="00621C24" w:rsidP="0022731D">
      <w:pPr>
        <w:spacing w:line="240" w:lineRule="auto"/>
        <w:rPr>
          <w:rFonts w:ascii="Aptos" w:hAnsi="Aptos"/>
          <w:noProof/>
        </w:rPr>
      </w:pPr>
      <w:r w:rsidRPr="00621C24">
        <w:rPr>
          <w:rFonts w:ascii="Aptos" w:hAnsi="Aptos"/>
          <w:noProof/>
        </w:rPr>
        <w:t>This</w:t>
      </w:r>
      <w:r w:rsidR="00EF74F8">
        <w:rPr>
          <w:rFonts w:ascii="Aptos" w:hAnsi="Aptos"/>
          <w:noProof/>
        </w:rPr>
        <w:t xml:space="preserve"> ultimately</w:t>
      </w:r>
      <w:r w:rsidRPr="00621C24">
        <w:rPr>
          <w:rFonts w:ascii="Aptos" w:hAnsi="Aptos"/>
          <w:noProof/>
        </w:rPr>
        <w:t xml:space="preserve"> suggests a need for more sophisticated modeling techniques that integrate both traditional financial metrics and alternative data sources, such as Google Trends, to enhance predictive accuracy and provide deeper insights into market trends.</w:t>
      </w:r>
      <w:r w:rsidR="008826D9">
        <w:rPr>
          <w:rFonts w:ascii="Aptos" w:hAnsi="Aptos"/>
          <w:noProof/>
        </w:rPr>
        <w:t xml:space="preserve"> </w:t>
      </w:r>
    </w:p>
    <w:p w14:paraId="355CF80C" w14:textId="1C715F6D" w:rsidR="00490CF5" w:rsidRDefault="008826D9" w:rsidP="0022731D">
      <w:pPr>
        <w:spacing w:line="240" w:lineRule="auto"/>
        <w:rPr>
          <w:rFonts w:ascii="Aptos" w:hAnsi="Aptos"/>
          <w:noProof/>
        </w:rPr>
      </w:pPr>
      <w:r>
        <w:rPr>
          <w:rFonts w:ascii="Aptos" w:hAnsi="Aptos"/>
          <w:noProof/>
        </w:rPr>
        <w:t xml:space="preserve">This heavily ties into a plethora of other attempts to utilise similar methodologies with ARIMA, stating that </w:t>
      </w:r>
      <w:r w:rsidRPr="008826D9">
        <w:rPr>
          <w:rFonts w:ascii="Aptos" w:hAnsi="Aptos"/>
          <w:noProof/>
        </w:rPr>
        <w:t xml:space="preserve">while ARIMA models serve as a good starting point, they often </w:t>
      </w:r>
      <w:r w:rsidRPr="008826D9">
        <w:rPr>
          <w:rFonts w:ascii="Aptos" w:hAnsi="Aptos"/>
          <w:noProof/>
        </w:rPr>
        <w:lastRenderedPageBreak/>
        <w:t>require enhancement through the integration of other statistical or machine learning models and the inclusion of external data to better capture the complexities of financial markets</w:t>
      </w:r>
      <w:r>
        <w:rPr>
          <w:rFonts w:ascii="Aptos" w:hAnsi="Aptos"/>
          <w:noProof/>
        </w:rPr>
        <w:t xml:space="preserve"> </w:t>
      </w:r>
      <w:sdt>
        <w:sdtPr>
          <w:rPr>
            <w:rFonts w:ascii="Aptos" w:hAnsi="Aptos"/>
            <w:noProof/>
          </w:rPr>
          <w:id w:val="-244188862"/>
          <w:citation/>
        </w:sdtPr>
        <w:sdtContent>
          <w:r>
            <w:rPr>
              <w:rFonts w:ascii="Aptos" w:hAnsi="Aptos"/>
              <w:noProof/>
            </w:rPr>
            <w:fldChar w:fldCharType="begin"/>
          </w:r>
          <w:r>
            <w:rPr>
              <w:rFonts w:ascii="Aptos" w:hAnsi="Aptos"/>
              <w:noProof/>
            </w:rPr>
            <w:instrText xml:space="preserve"> CITATION Ade23 \l 2057 </w:instrText>
          </w:r>
          <w:r>
            <w:rPr>
              <w:rFonts w:ascii="Aptos" w:hAnsi="Aptos"/>
              <w:noProof/>
            </w:rPr>
            <w:fldChar w:fldCharType="separate"/>
          </w:r>
          <w:r w:rsidRPr="008826D9">
            <w:rPr>
              <w:rFonts w:ascii="Aptos" w:hAnsi="Aptos"/>
              <w:noProof/>
            </w:rPr>
            <w:t>(Ade, 2023)</w:t>
          </w:r>
          <w:r>
            <w:rPr>
              <w:rFonts w:ascii="Aptos" w:hAnsi="Aptos"/>
              <w:noProof/>
            </w:rPr>
            <w:fldChar w:fldCharType="end"/>
          </w:r>
        </w:sdtContent>
      </w:sdt>
      <w:r w:rsidRPr="008826D9">
        <w:rPr>
          <w:rFonts w:ascii="Aptos" w:hAnsi="Aptos"/>
          <w:noProof/>
        </w:rPr>
        <w:t>.</w:t>
      </w:r>
    </w:p>
    <w:p w14:paraId="2CAB4B7D" w14:textId="77777777" w:rsidR="008826D9" w:rsidRDefault="008826D9" w:rsidP="0022731D">
      <w:pPr>
        <w:spacing w:line="240" w:lineRule="auto"/>
        <w:rPr>
          <w:rFonts w:ascii="Aptos" w:hAnsi="Aptos"/>
          <w:noProof/>
        </w:rPr>
      </w:pPr>
    </w:p>
    <w:sdt>
      <w:sdtPr>
        <w:rPr>
          <w:sz w:val="32"/>
          <w:szCs w:val="32"/>
        </w:rPr>
        <w:id w:val="-905682234"/>
        <w:docPartObj>
          <w:docPartGallery w:val="Bibliographies"/>
          <w:docPartUnique/>
        </w:docPartObj>
      </w:sdtPr>
      <w:sdtEndPr>
        <w:rPr>
          <w:rFonts w:asciiTheme="minorHAnsi" w:eastAsiaTheme="minorEastAsia" w:hAnsiTheme="minorHAnsi" w:cstheme="minorBidi"/>
          <w:color w:val="auto"/>
          <w:sz w:val="21"/>
          <w:szCs w:val="21"/>
        </w:rPr>
      </w:sdtEndPr>
      <w:sdtContent>
        <w:p w14:paraId="7957326D" w14:textId="3E0F1E1A" w:rsidR="000F20E7" w:rsidRPr="000F20E7" w:rsidRDefault="000F20E7">
          <w:pPr>
            <w:pStyle w:val="Heading1"/>
            <w:rPr>
              <w:sz w:val="32"/>
              <w:szCs w:val="32"/>
            </w:rPr>
          </w:pPr>
          <w:r w:rsidRPr="000F20E7">
            <w:rPr>
              <w:sz w:val="32"/>
              <w:szCs w:val="32"/>
            </w:rPr>
            <w:t>References</w:t>
          </w:r>
        </w:p>
        <w:sdt>
          <w:sdtPr>
            <w:rPr>
              <w:sz w:val="21"/>
              <w:szCs w:val="21"/>
            </w:rPr>
            <w:id w:val="-573587230"/>
            <w:bibliography/>
          </w:sdtPr>
          <w:sdtContent>
            <w:p w14:paraId="1C93ECD6" w14:textId="77777777" w:rsidR="000F20E7" w:rsidRPr="000F20E7" w:rsidRDefault="000F20E7" w:rsidP="000F20E7">
              <w:pPr>
                <w:pStyle w:val="Bibliography"/>
                <w:ind w:left="720" w:hanging="720"/>
                <w:rPr>
                  <w:noProof/>
                  <w:kern w:val="0"/>
                  <w:sz w:val="21"/>
                  <w:szCs w:val="21"/>
                  <w14:ligatures w14:val="none"/>
                </w:rPr>
              </w:pPr>
              <w:r w:rsidRPr="000F20E7">
                <w:rPr>
                  <w:sz w:val="21"/>
                  <w:szCs w:val="21"/>
                </w:rPr>
                <w:fldChar w:fldCharType="begin"/>
              </w:r>
              <w:r w:rsidRPr="000F20E7">
                <w:rPr>
                  <w:sz w:val="21"/>
                  <w:szCs w:val="21"/>
                </w:rPr>
                <w:instrText xml:space="preserve"> BIBLIOGRAPHY </w:instrText>
              </w:r>
              <w:r w:rsidRPr="000F20E7">
                <w:rPr>
                  <w:sz w:val="21"/>
                  <w:szCs w:val="21"/>
                </w:rPr>
                <w:fldChar w:fldCharType="separate"/>
              </w:r>
              <w:r w:rsidRPr="000F20E7">
                <w:rPr>
                  <w:noProof/>
                  <w:sz w:val="21"/>
                  <w:szCs w:val="21"/>
                </w:rPr>
                <w:t>Ade, M. (2023, June). The role of exogenous variables in time series forecasting of economic indicators. Retrieved from http://bit.ly/40rhRFp</w:t>
              </w:r>
            </w:p>
            <w:p w14:paraId="71F19AFE" w14:textId="77777777" w:rsidR="000F20E7" w:rsidRPr="000F20E7" w:rsidRDefault="000F20E7" w:rsidP="000F20E7">
              <w:pPr>
                <w:pStyle w:val="Bibliography"/>
                <w:ind w:left="720" w:hanging="720"/>
                <w:rPr>
                  <w:noProof/>
                  <w:sz w:val="21"/>
                  <w:szCs w:val="21"/>
                </w:rPr>
              </w:pPr>
              <w:r w:rsidRPr="000F20E7">
                <w:rPr>
                  <w:noProof/>
                  <w:sz w:val="21"/>
                  <w:szCs w:val="21"/>
                </w:rPr>
                <w:t xml:space="preserve">Bollerslev, T. (1987). A Conditionally Heteroskedastic Time Series Model for Speculative Prices and Rates of Return. </w:t>
              </w:r>
              <w:r w:rsidRPr="000F20E7">
                <w:rPr>
                  <w:i/>
                  <w:iCs/>
                  <w:noProof/>
                  <w:sz w:val="21"/>
                  <w:szCs w:val="21"/>
                </w:rPr>
                <w:t>The review of economics and statistics</w:t>
              </w:r>
              <w:r w:rsidRPr="000F20E7">
                <w:rPr>
                  <w:noProof/>
                  <w:sz w:val="21"/>
                  <w:szCs w:val="21"/>
                </w:rPr>
                <w:t>, 542-547. doi:https://doi.org/10.2307/1925546</w:t>
              </w:r>
            </w:p>
            <w:p w14:paraId="5CD3E687" w14:textId="77777777" w:rsidR="000F20E7" w:rsidRPr="000F20E7" w:rsidRDefault="000F20E7" w:rsidP="000F20E7">
              <w:pPr>
                <w:pStyle w:val="Bibliography"/>
                <w:ind w:left="720" w:hanging="720"/>
                <w:rPr>
                  <w:noProof/>
                  <w:sz w:val="21"/>
                  <w:szCs w:val="21"/>
                </w:rPr>
              </w:pPr>
              <w:r w:rsidRPr="000F20E7">
                <w:rPr>
                  <w:noProof/>
                  <w:sz w:val="21"/>
                  <w:szCs w:val="21"/>
                </w:rPr>
                <w:t xml:space="preserve">Box, G. (2013). Box and Jenkins: Time Series Analysis, Forecasting and Control. </w:t>
              </w:r>
              <w:r w:rsidRPr="000F20E7">
                <w:rPr>
                  <w:i/>
                  <w:iCs/>
                  <w:noProof/>
                  <w:sz w:val="21"/>
                  <w:szCs w:val="21"/>
                </w:rPr>
                <w:t>A Very British Affair: Six Britons and the Development of Time Series Analysis During the 20th Century</w:t>
              </w:r>
              <w:r w:rsidRPr="000F20E7">
                <w:rPr>
                  <w:noProof/>
                  <w:sz w:val="21"/>
                  <w:szCs w:val="21"/>
                </w:rPr>
                <w:t>, 161-215. doi:https://doi.org/10.1057/9781137291264_6</w:t>
              </w:r>
            </w:p>
            <w:p w14:paraId="483FA461" w14:textId="77777777" w:rsidR="000F20E7" w:rsidRPr="000F20E7" w:rsidRDefault="000F20E7" w:rsidP="000F20E7">
              <w:pPr>
                <w:pStyle w:val="Bibliography"/>
                <w:ind w:left="720" w:hanging="720"/>
                <w:rPr>
                  <w:noProof/>
                  <w:sz w:val="21"/>
                  <w:szCs w:val="21"/>
                </w:rPr>
              </w:pPr>
              <w:r w:rsidRPr="000F20E7">
                <w:rPr>
                  <w:noProof/>
                  <w:sz w:val="21"/>
                  <w:szCs w:val="21"/>
                </w:rPr>
                <w:t xml:space="preserve">Chen, C. H. (2011, June). Short-time traffic flow prediction with ARIMA-GARCH model. </w:t>
              </w:r>
              <w:r w:rsidRPr="000F20E7">
                <w:rPr>
                  <w:i/>
                  <w:iCs/>
                  <w:noProof/>
                  <w:sz w:val="21"/>
                  <w:szCs w:val="21"/>
                </w:rPr>
                <w:t>2011 IEEE Intelligent Vehicles Symposium (IV)</w:t>
              </w:r>
              <w:r w:rsidRPr="000F20E7">
                <w:rPr>
                  <w:noProof/>
                  <w:sz w:val="21"/>
                  <w:szCs w:val="21"/>
                </w:rPr>
                <w:t>, 607-612. doi:10.1109/IVS.2011.5940418</w:t>
              </w:r>
            </w:p>
            <w:p w14:paraId="4C920730" w14:textId="77777777" w:rsidR="000F20E7" w:rsidRPr="000F20E7" w:rsidRDefault="000F20E7" w:rsidP="000F20E7">
              <w:pPr>
                <w:pStyle w:val="Bibliography"/>
                <w:ind w:left="720" w:hanging="720"/>
                <w:rPr>
                  <w:noProof/>
                  <w:sz w:val="21"/>
                  <w:szCs w:val="21"/>
                </w:rPr>
              </w:pPr>
              <w:r w:rsidRPr="000F20E7">
                <w:rPr>
                  <w:noProof/>
                  <w:sz w:val="21"/>
                  <w:szCs w:val="21"/>
                </w:rPr>
                <w:t xml:space="preserve">Choi, H. &amp;. (2012). Predicting the present with Google Trends. </w:t>
              </w:r>
              <w:r w:rsidRPr="000F20E7">
                <w:rPr>
                  <w:i/>
                  <w:iCs/>
                  <w:noProof/>
                  <w:sz w:val="21"/>
                  <w:szCs w:val="21"/>
                </w:rPr>
                <w:t>Economic record</w:t>
              </w:r>
              <w:r w:rsidRPr="000F20E7">
                <w:rPr>
                  <w:noProof/>
                  <w:sz w:val="21"/>
                  <w:szCs w:val="21"/>
                </w:rPr>
                <w:t>, 2-9. doi:https://doi.org/10.1111/j.1475-4932.2012.00809.x</w:t>
              </w:r>
            </w:p>
            <w:p w14:paraId="192A9023" w14:textId="77777777" w:rsidR="000F20E7" w:rsidRPr="000F20E7" w:rsidRDefault="000F20E7" w:rsidP="000F20E7">
              <w:pPr>
                <w:pStyle w:val="Bibliography"/>
                <w:ind w:left="720" w:hanging="720"/>
                <w:rPr>
                  <w:noProof/>
                  <w:sz w:val="21"/>
                  <w:szCs w:val="21"/>
                </w:rPr>
              </w:pPr>
              <w:r w:rsidRPr="000F20E7">
                <w:rPr>
                  <w:noProof/>
                  <w:sz w:val="21"/>
                  <w:szCs w:val="21"/>
                </w:rPr>
                <w:t xml:space="preserve">Grant, S. H. (2007). Expected Utility Theory. </w:t>
              </w:r>
              <w:r w:rsidRPr="000F20E7">
                <w:rPr>
                  <w:i/>
                  <w:iCs/>
                  <w:noProof/>
                  <w:sz w:val="21"/>
                  <w:szCs w:val="21"/>
                </w:rPr>
                <w:t>INSEAD Business School Research Paper</w:t>
              </w:r>
              <w:r w:rsidRPr="000F20E7">
                <w:rPr>
                  <w:noProof/>
                  <w:sz w:val="21"/>
                  <w:szCs w:val="21"/>
                </w:rPr>
                <w:t>. doi:https://dx.doi.org/10.2139/ssrn.1033982</w:t>
              </w:r>
            </w:p>
            <w:p w14:paraId="10E83E13" w14:textId="77777777" w:rsidR="000F20E7" w:rsidRPr="000F20E7" w:rsidRDefault="000F20E7" w:rsidP="000F20E7">
              <w:pPr>
                <w:pStyle w:val="Bibliography"/>
                <w:ind w:left="720" w:hanging="720"/>
                <w:rPr>
                  <w:noProof/>
                  <w:sz w:val="21"/>
                  <w:szCs w:val="21"/>
                </w:rPr>
              </w:pPr>
              <w:r w:rsidRPr="000F20E7">
                <w:rPr>
                  <w:noProof/>
                  <w:sz w:val="21"/>
                  <w:szCs w:val="21"/>
                </w:rPr>
                <w:t xml:space="preserve">Kahneman, D. &amp;. (2013). Prospect theory: An analysis of decision under risk. </w:t>
              </w:r>
              <w:r w:rsidRPr="000F20E7">
                <w:rPr>
                  <w:i/>
                  <w:iCs/>
                  <w:noProof/>
                  <w:sz w:val="21"/>
                  <w:szCs w:val="21"/>
                </w:rPr>
                <w:t>Handbook of the fundamentals of financial decision making: Part I</w:t>
              </w:r>
              <w:r w:rsidRPr="000F20E7">
                <w:rPr>
                  <w:noProof/>
                  <w:sz w:val="21"/>
                  <w:szCs w:val="21"/>
                </w:rPr>
                <w:t>, 99-127. doi:https://doi.org/10.1142/9789814417358_0006</w:t>
              </w:r>
            </w:p>
            <w:p w14:paraId="38A20A96" w14:textId="77777777" w:rsidR="000F20E7" w:rsidRPr="000F20E7" w:rsidRDefault="000F20E7" w:rsidP="000F20E7">
              <w:pPr>
                <w:pStyle w:val="Bibliography"/>
                <w:ind w:left="720" w:hanging="720"/>
                <w:rPr>
                  <w:noProof/>
                  <w:sz w:val="21"/>
                  <w:szCs w:val="21"/>
                </w:rPr>
              </w:pPr>
              <w:r w:rsidRPr="000F20E7">
                <w:rPr>
                  <w:noProof/>
                  <w:sz w:val="21"/>
                  <w:szCs w:val="21"/>
                </w:rPr>
                <w:t xml:space="preserve">Malkiel, B. G. (1989). Efficient market hypothesis. </w:t>
              </w:r>
              <w:r w:rsidRPr="000F20E7">
                <w:rPr>
                  <w:i/>
                  <w:iCs/>
                  <w:noProof/>
                  <w:sz w:val="21"/>
                  <w:szCs w:val="21"/>
                </w:rPr>
                <w:t>Palgrave Macmillan UK</w:t>
              </w:r>
              <w:r w:rsidRPr="000F20E7">
                <w:rPr>
                  <w:noProof/>
                  <w:sz w:val="21"/>
                  <w:szCs w:val="21"/>
                </w:rPr>
                <w:t>, 127-134. Retrieved from https://link.springer.com/chapter/10.1007/978-1-349-20213-3_13</w:t>
              </w:r>
            </w:p>
            <w:p w14:paraId="3B7CF25C" w14:textId="77777777" w:rsidR="000F20E7" w:rsidRPr="000F20E7" w:rsidRDefault="000F20E7" w:rsidP="000F20E7">
              <w:pPr>
                <w:pStyle w:val="Bibliography"/>
                <w:ind w:left="720" w:hanging="720"/>
                <w:rPr>
                  <w:noProof/>
                  <w:sz w:val="21"/>
                  <w:szCs w:val="21"/>
                </w:rPr>
              </w:pPr>
              <w:r w:rsidRPr="000F20E7">
                <w:rPr>
                  <w:noProof/>
                  <w:sz w:val="21"/>
                  <w:szCs w:val="21"/>
                </w:rPr>
                <w:t xml:space="preserve">Ţiţan, A. G. (2015). The efficient market hypothesis: Review of specialized literature and empirical research. </w:t>
              </w:r>
              <w:r w:rsidRPr="000F20E7">
                <w:rPr>
                  <w:i/>
                  <w:iCs/>
                  <w:noProof/>
                  <w:sz w:val="21"/>
                  <w:szCs w:val="21"/>
                </w:rPr>
                <w:t>Procedia Economics and Finance</w:t>
              </w:r>
              <w:r w:rsidRPr="000F20E7">
                <w:rPr>
                  <w:noProof/>
                  <w:sz w:val="21"/>
                  <w:szCs w:val="21"/>
                </w:rPr>
                <w:t>, 442-449.</w:t>
              </w:r>
            </w:p>
            <w:p w14:paraId="436A9368" w14:textId="77777777" w:rsidR="000F20E7" w:rsidRPr="000F20E7" w:rsidRDefault="000F20E7" w:rsidP="000F20E7">
              <w:pPr>
                <w:pStyle w:val="Bibliography"/>
                <w:ind w:left="720" w:hanging="720"/>
                <w:rPr>
                  <w:noProof/>
                  <w:sz w:val="21"/>
                  <w:szCs w:val="21"/>
                </w:rPr>
              </w:pPr>
              <w:r w:rsidRPr="000F20E7">
                <w:rPr>
                  <w:noProof/>
                  <w:sz w:val="21"/>
                  <w:szCs w:val="21"/>
                </w:rPr>
                <w:t xml:space="preserve">Vlastakis, N. &amp;. (2012). Information demand and stock market volatility. </w:t>
              </w:r>
              <w:r w:rsidRPr="000F20E7">
                <w:rPr>
                  <w:i/>
                  <w:iCs/>
                  <w:noProof/>
                  <w:sz w:val="21"/>
                  <w:szCs w:val="21"/>
                </w:rPr>
                <w:t>Journal of Banking &amp; Finance</w:t>
              </w:r>
              <w:r w:rsidRPr="000F20E7">
                <w:rPr>
                  <w:noProof/>
                  <w:sz w:val="21"/>
                  <w:szCs w:val="21"/>
                </w:rPr>
                <w:t>, 1808-1821. doi:https://doi.org/10.1016/j.jbankfin.2012.02.007</w:t>
              </w:r>
            </w:p>
            <w:p w14:paraId="6AA5CA68" w14:textId="77777777" w:rsidR="000F20E7" w:rsidRPr="000F20E7" w:rsidRDefault="000F20E7" w:rsidP="000F20E7">
              <w:pPr>
                <w:pStyle w:val="Bibliography"/>
                <w:ind w:left="720" w:hanging="720"/>
                <w:rPr>
                  <w:noProof/>
                  <w:sz w:val="21"/>
                  <w:szCs w:val="21"/>
                </w:rPr>
              </w:pPr>
              <w:r w:rsidRPr="000F20E7">
                <w:rPr>
                  <w:noProof/>
                  <w:sz w:val="21"/>
                  <w:szCs w:val="21"/>
                </w:rPr>
                <w:t xml:space="preserve">Xing, Y. Y. (2024). Predicting NVIDIA's Next-Day Stock Price: A Comparative Analysis of LSTM, MLP, ARIMA, and ARIMA-GARCH Models. </w:t>
              </w:r>
              <w:r w:rsidRPr="000F20E7">
                <w:rPr>
                  <w:i/>
                  <w:iCs/>
                  <w:noProof/>
                  <w:sz w:val="21"/>
                  <w:szCs w:val="21"/>
                </w:rPr>
                <w:t>arXiv preprint</w:t>
              </w:r>
              <w:r w:rsidRPr="000F20E7">
                <w:rPr>
                  <w:noProof/>
                  <w:sz w:val="21"/>
                  <w:szCs w:val="21"/>
                </w:rPr>
                <w:t>. doi:https://doi.org/10.48550/arXiv.2405.08284</w:t>
              </w:r>
            </w:p>
            <w:p w14:paraId="213681AD" w14:textId="3A8C93CE" w:rsidR="000F20E7" w:rsidRDefault="000F20E7" w:rsidP="000F20E7">
              <w:r w:rsidRPr="000F20E7">
                <w:rPr>
                  <w:b/>
                  <w:bCs/>
                  <w:noProof/>
                  <w:sz w:val="21"/>
                  <w:szCs w:val="21"/>
                </w:rPr>
                <w:fldChar w:fldCharType="end"/>
              </w:r>
            </w:p>
          </w:sdtContent>
        </w:sdt>
      </w:sdtContent>
    </w:sdt>
    <w:p w14:paraId="23F1E845" w14:textId="77777777" w:rsidR="008826D9" w:rsidRPr="0022731D" w:rsidRDefault="008826D9" w:rsidP="0022731D">
      <w:pPr>
        <w:spacing w:line="240" w:lineRule="auto"/>
        <w:rPr>
          <w:rFonts w:ascii="Aptos" w:hAnsi="Aptos"/>
        </w:rPr>
      </w:pPr>
    </w:p>
    <w:sectPr w:rsidR="008826D9" w:rsidRPr="002273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2C74FB" w14:textId="77777777" w:rsidR="00454D1B" w:rsidRDefault="00454D1B" w:rsidP="001E10EF">
      <w:pPr>
        <w:spacing w:after="0" w:line="240" w:lineRule="auto"/>
      </w:pPr>
      <w:r>
        <w:separator/>
      </w:r>
    </w:p>
  </w:endnote>
  <w:endnote w:type="continuationSeparator" w:id="0">
    <w:p w14:paraId="2C95D506" w14:textId="77777777" w:rsidR="00454D1B" w:rsidRDefault="00454D1B" w:rsidP="001E1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FCFE82" w14:textId="77777777" w:rsidR="00454D1B" w:rsidRDefault="00454D1B" w:rsidP="001E10EF">
      <w:pPr>
        <w:spacing w:after="0" w:line="240" w:lineRule="auto"/>
      </w:pPr>
      <w:r>
        <w:separator/>
      </w:r>
    </w:p>
  </w:footnote>
  <w:footnote w:type="continuationSeparator" w:id="0">
    <w:p w14:paraId="34B5F977" w14:textId="77777777" w:rsidR="00454D1B" w:rsidRDefault="00454D1B" w:rsidP="001E1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26092"/>
    <w:multiLevelType w:val="hybridMultilevel"/>
    <w:tmpl w:val="0ED688B8"/>
    <w:lvl w:ilvl="0" w:tplc="A1CED142">
      <w:start w:val="21"/>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B33314"/>
    <w:multiLevelType w:val="multilevel"/>
    <w:tmpl w:val="AA9C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15102"/>
    <w:multiLevelType w:val="multilevel"/>
    <w:tmpl w:val="05A8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40F23"/>
    <w:multiLevelType w:val="multilevel"/>
    <w:tmpl w:val="D600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8A110B"/>
    <w:multiLevelType w:val="hybridMultilevel"/>
    <w:tmpl w:val="10E693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E74F6D"/>
    <w:multiLevelType w:val="hybridMultilevel"/>
    <w:tmpl w:val="14A2088E"/>
    <w:lvl w:ilvl="0" w:tplc="12D61374">
      <w:start w:val="1"/>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10547B"/>
    <w:multiLevelType w:val="hybridMultilevel"/>
    <w:tmpl w:val="93F0E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514CB0"/>
    <w:multiLevelType w:val="multilevel"/>
    <w:tmpl w:val="680C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AD7FB5"/>
    <w:multiLevelType w:val="multilevel"/>
    <w:tmpl w:val="4B4C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394BDC"/>
    <w:multiLevelType w:val="hybridMultilevel"/>
    <w:tmpl w:val="0980BD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7004C0"/>
    <w:multiLevelType w:val="multilevel"/>
    <w:tmpl w:val="BE56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DA0F63"/>
    <w:multiLevelType w:val="multilevel"/>
    <w:tmpl w:val="D84A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AA3C9F"/>
    <w:multiLevelType w:val="multilevel"/>
    <w:tmpl w:val="B2D29A7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AD281D"/>
    <w:multiLevelType w:val="multilevel"/>
    <w:tmpl w:val="4354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095564"/>
    <w:multiLevelType w:val="multilevel"/>
    <w:tmpl w:val="33A0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347953"/>
    <w:multiLevelType w:val="multilevel"/>
    <w:tmpl w:val="832C8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3D7A00"/>
    <w:multiLevelType w:val="multilevel"/>
    <w:tmpl w:val="42CE6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593196"/>
    <w:multiLevelType w:val="multilevel"/>
    <w:tmpl w:val="EDB4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1D1951"/>
    <w:multiLevelType w:val="multilevel"/>
    <w:tmpl w:val="F4FC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52163D"/>
    <w:multiLevelType w:val="hybridMultilevel"/>
    <w:tmpl w:val="93A21FF0"/>
    <w:lvl w:ilvl="0" w:tplc="A6963DCE">
      <w:start w:val="1"/>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7AA01B4"/>
    <w:multiLevelType w:val="hybridMultilevel"/>
    <w:tmpl w:val="F934E6F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A310335"/>
    <w:multiLevelType w:val="hybridMultilevel"/>
    <w:tmpl w:val="5C1C34C6"/>
    <w:lvl w:ilvl="0" w:tplc="A1CED142">
      <w:start w:val="21"/>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D736700"/>
    <w:multiLevelType w:val="multilevel"/>
    <w:tmpl w:val="81203124"/>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DA5CAD"/>
    <w:multiLevelType w:val="multilevel"/>
    <w:tmpl w:val="24F04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764271"/>
    <w:multiLevelType w:val="multilevel"/>
    <w:tmpl w:val="5C50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5613850">
    <w:abstractNumId w:val="9"/>
  </w:num>
  <w:num w:numId="2" w16cid:durableId="1258753927">
    <w:abstractNumId w:val="19"/>
  </w:num>
  <w:num w:numId="3" w16cid:durableId="1991669744">
    <w:abstractNumId w:val="5"/>
  </w:num>
  <w:num w:numId="4" w16cid:durableId="2146005397">
    <w:abstractNumId w:val="6"/>
  </w:num>
  <w:num w:numId="5" w16cid:durableId="5329578">
    <w:abstractNumId w:val="20"/>
  </w:num>
  <w:num w:numId="6" w16cid:durableId="1052115578">
    <w:abstractNumId w:val="23"/>
  </w:num>
  <w:num w:numId="7" w16cid:durableId="1258174930">
    <w:abstractNumId w:val="8"/>
  </w:num>
  <w:num w:numId="8" w16cid:durableId="1512404351">
    <w:abstractNumId w:val="16"/>
  </w:num>
  <w:num w:numId="9" w16cid:durableId="227620081">
    <w:abstractNumId w:val="13"/>
  </w:num>
  <w:num w:numId="10" w16cid:durableId="98645361">
    <w:abstractNumId w:val="2"/>
  </w:num>
  <w:num w:numId="11" w16cid:durableId="2120836062">
    <w:abstractNumId w:val="18"/>
  </w:num>
  <w:num w:numId="12" w16cid:durableId="524556931">
    <w:abstractNumId w:val="21"/>
  </w:num>
  <w:num w:numId="13" w16cid:durableId="1919824792">
    <w:abstractNumId w:val="0"/>
  </w:num>
  <w:num w:numId="14" w16cid:durableId="1794405066">
    <w:abstractNumId w:val="12"/>
  </w:num>
  <w:num w:numId="15" w16cid:durableId="867647346">
    <w:abstractNumId w:val="15"/>
  </w:num>
  <w:num w:numId="16" w16cid:durableId="350030768">
    <w:abstractNumId w:val="4"/>
  </w:num>
  <w:num w:numId="17" w16cid:durableId="737089955">
    <w:abstractNumId w:val="10"/>
  </w:num>
  <w:num w:numId="18" w16cid:durableId="1616403575">
    <w:abstractNumId w:val="1"/>
  </w:num>
  <w:num w:numId="19" w16cid:durableId="983051179">
    <w:abstractNumId w:val="14"/>
  </w:num>
  <w:num w:numId="20" w16cid:durableId="2101370028">
    <w:abstractNumId w:val="7"/>
  </w:num>
  <w:num w:numId="21" w16cid:durableId="1243952979">
    <w:abstractNumId w:val="22"/>
  </w:num>
  <w:num w:numId="22" w16cid:durableId="548759776">
    <w:abstractNumId w:val="3"/>
  </w:num>
  <w:num w:numId="23" w16cid:durableId="1425419615">
    <w:abstractNumId w:val="24"/>
  </w:num>
  <w:num w:numId="24" w16cid:durableId="1268350168">
    <w:abstractNumId w:val="11"/>
  </w:num>
  <w:num w:numId="25" w16cid:durableId="94977617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853"/>
    <w:rsid w:val="000061D0"/>
    <w:rsid w:val="0000678B"/>
    <w:rsid w:val="00011895"/>
    <w:rsid w:val="00031FFE"/>
    <w:rsid w:val="000321D3"/>
    <w:rsid w:val="000364C3"/>
    <w:rsid w:val="0004194C"/>
    <w:rsid w:val="00046667"/>
    <w:rsid w:val="00050D3D"/>
    <w:rsid w:val="0006609B"/>
    <w:rsid w:val="00070F58"/>
    <w:rsid w:val="000A22AF"/>
    <w:rsid w:val="000A4311"/>
    <w:rsid w:val="000A5B28"/>
    <w:rsid w:val="000A672E"/>
    <w:rsid w:val="000B3C25"/>
    <w:rsid w:val="000B5EFD"/>
    <w:rsid w:val="000C14D2"/>
    <w:rsid w:val="000C533E"/>
    <w:rsid w:val="000C617E"/>
    <w:rsid w:val="000E0753"/>
    <w:rsid w:val="000E45D4"/>
    <w:rsid w:val="000F20E7"/>
    <w:rsid w:val="000F20FF"/>
    <w:rsid w:val="000F3BE9"/>
    <w:rsid w:val="000F4205"/>
    <w:rsid w:val="00101F65"/>
    <w:rsid w:val="001066E7"/>
    <w:rsid w:val="00114745"/>
    <w:rsid w:val="0012165F"/>
    <w:rsid w:val="00132053"/>
    <w:rsid w:val="00135853"/>
    <w:rsid w:val="00137390"/>
    <w:rsid w:val="0016164C"/>
    <w:rsid w:val="00162BF3"/>
    <w:rsid w:val="0016343D"/>
    <w:rsid w:val="0016663F"/>
    <w:rsid w:val="00171FB7"/>
    <w:rsid w:val="00173F0B"/>
    <w:rsid w:val="00184DB8"/>
    <w:rsid w:val="00186C72"/>
    <w:rsid w:val="001971AB"/>
    <w:rsid w:val="001A14E2"/>
    <w:rsid w:val="001A1628"/>
    <w:rsid w:val="001A17A3"/>
    <w:rsid w:val="001B2BB1"/>
    <w:rsid w:val="001B394E"/>
    <w:rsid w:val="001D0D7C"/>
    <w:rsid w:val="001D797C"/>
    <w:rsid w:val="001E0E5E"/>
    <w:rsid w:val="001E10EF"/>
    <w:rsid w:val="001F3251"/>
    <w:rsid w:val="00207653"/>
    <w:rsid w:val="00213AAA"/>
    <w:rsid w:val="002148C5"/>
    <w:rsid w:val="00220426"/>
    <w:rsid w:val="0022731D"/>
    <w:rsid w:val="00227A07"/>
    <w:rsid w:val="00232A71"/>
    <w:rsid w:val="00241A45"/>
    <w:rsid w:val="0024405C"/>
    <w:rsid w:val="00244938"/>
    <w:rsid w:val="00252BA4"/>
    <w:rsid w:val="00256181"/>
    <w:rsid w:val="00264B4D"/>
    <w:rsid w:val="00271EC7"/>
    <w:rsid w:val="00272FC4"/>
    <w:rsid w:val="002757C4"/>
    <w:rsid w:val="00293329"/>
    <w:rsid w:val="00297D22"/>
    <w:rsid w:val="002A22DA"/>
    <w:rsid w:val="002B095B"/>
    <w:rsid w:val="002C1E09"/>
    <w:rsid w:val="002C524C"/>
    <w:rsid w:val="002D44FF"/>
    <w:rsid w:val="002D517D"/>
    <w:rsid w:val="002D7CEB"/>
    <w:rsid w:val="002E0CE2"/>
    <w:rsid w:val="002E2374"/>
    <w:rsid w:val="002E3B56"/>
    <w:rsid w:val="002E68C0"/>
    <w:rsid w:val="002F76E8"/>
    <w:rsid w:val="00315EC4"/>
    <w:rsid w:val="003224FB"/>
    <w:rsid w:val="00330770"/>
    <w:rsid w:val="00333B45"/>
    <w:rsid w:val="0033573D"/>
    <w:rsid w:val="00335800"/>
    <w:rsid w:val="00341831"/>
    <w:rsid w:val="00350153"/>
    <w:rsid w:val="0035341E"/>
    <w:rsid w:val="00355202"/>
    <w:rsid w:val="00357722"/>
    <w:rsid w:val="003579D1"/>
    <w:rsid w:val="00360F78"/>
    <w:rsid w:val="0037215D"/>
    <w:rsid w:val="00384530"/>
    <w:rsid w:val="00386640"/>
    <w:rsid w:val="00387FD0"/>
    <w:rsid w:val="00392013"/>
    <w:rsid w:val="003A698D"/>
    <w:rsid w:val="003A7CF3"/>
    <w:rsid w:val="003B0E0C"/>
    <w:rsid w:val="003B28F1"/>
    <w:rsid w:val="003B715E"/>
    <w:rsid w:val="003B7F04"/>
    <w:rsid w:val="003C1498"/>
    <w:rsid w:val="003C2617"/>
    <w:rsid w:val="003C73A6"/>
    <w:rsid w:val="003D1B12"/>
    <w:rsid w:val="003D5D00"/>
    <w:rsid w:val="003E0539"/>
    <w:rsid w:val="003F4040"/>
    <w:rsid w:val="0040173F"/>
    <w:rsid w:val="00405D72"/>
    <w:rsid w:val="004101AA"/>
    <w:rsid w:val="00413482"/>
    <w:rsid w:val="00420E79"/>
    <w:rsid w:val="00427E38"/>
    <w:rsid w:val="004306EB"/>
    <w:rsid w:val="00435410"/>
    <w:rsid w:val="004405A1"/>
    <w:rsid w:val="00452630"/>
    <w:rsid w:val="00452E7C"/>
    <w:rsid w:val="00454D1B"/>
    <w:rsid w:val="004618E1"/>
    <w:rsid w:val="004624D2"/>
    <w:rsid w:val="004646B4"/>
    <w:rsid w:val="00467B68"/>
    <w:rsid w:val="00487D36"/>
    <w:rsid w:val="00490CF5"/>
    <w:rsid w:val="004B0BFF"/>
    <w:rsid w:val="004B67F9"/>
    <w:rsid w:val="004D186E"/>
    <w:rsid w:val="004E3D8C"/>
    <w:rsid w:val="004E67BF"/>
    <w:rsid w:val="00510A25"/>
    <w:rsid w:val="005169FA"/>
    <w:rsid w:val="0051781F"/>
    <w:rsid w:val="0052102B"/>
    <w:rsid w:val="00545F3A"/>
    <w:rsid w:val="00581C8F"/>
    <w:rsid w:val="00590010"/>
    <w:rsid w:val="005965BC"/>
    <w:rsid w:val="005A12BB"/>
    <w:rsid w:val="005A3753"/>
    <w:rsid w:val="005A5316"/>
    <w:rsid w:val="005C05DF"/>
    <w:rsid w:val="005C51A4"/>
    <w:rsid w:val="005C7898"/>
    <w:rsid w:val="005D0FCA"/>
    <w:rsid w:val="005E1C8D"/>
    <w:rsid w:val="005E7FA3"/>
    <w:rsid w:val="005F0E6E"/>
    <w:rsid w:val="005F65A0"/>
    <w:rsid w:val="0061632C"/>
    <w:rsid w:val="006164DD"/>
    <w:rsid w:val="00621C24"/>
    <w:rsid w:val="00625F74"/>
    <w:rsid w:val="006322A1"/>
    <w:rsid w:val="00635452"/>
    <w:rsid w:val="00646764"/>
    <w:rsid w:val="00661C0E"/>
    <w:rsid w:val="006A1F15"/>
    <w:rsid w:val="006A651B"/>
    <w:rsid w:val="006C04A8"/>
    <w:rsid w:val="006C09ED"/>
    <w:rsid w:val="006C0C81"/>
    <w:rsid w:val="006C2316"/>
    <w:rsid w:val="006C7E52"/>
    <w:rsid w:val="006D6B56"/>
    <w:rsid w:val="006E62CA"/>
    <w:rsid w:val="006E6B5C"/>
    <w:rsid w:val="006F2CC5"/>
    <w:rsid w:val="0070371C"/>
    <w:rsid w:val="007060E9"/>
    <w:rsid w:val="007106BC"/>
    <w:rsid w:val="0071083A"/>
    <w:rsid w:val="00716E32"/>
    <w:rsid w:val="00725AA2"/>
    <w:rsid w:val="007264F1"/>
    <w:rsid w:val="0073371C"/>
    <w:rsid w:val="00733855"/>
    <w:rsid w:val="00740624"/>
    <w:rsid w:val="0074095E"/>
    <w:rsid w:val="0074463D"/>
    <w:rsid w:val="007507C6"/>
    <w:rsid w:val="00751E1D"/>
    <w:rsid w:val="007528A3"/>
    <w:rsid w:val="00752C0E"/>
    <w:rsid w:val="007546AB"/>
    <w:rsid w:val="00770822"/>
    <w:rsid w:val="00786501"/>
    <w:rsid w:val="007A3B0C"/>
    <w:rsid w:val="007C5E9B"/>
    <w:rsid w:val="007E07F5"/>
    <w:rsid w:val="007E128F"/>
    <w:rsid w:val="007F05F7"/>
    <w:rsid w:val="007F6122"/>
    <w:rsid w:val="007F71BC"/>
    <w:rsid w:val="0080600D"/>
    <w:rsid w:val="008220DC"/>
    <w:rsid w:val="00822553"/>
    <w:rsid w:val="008261A9"/>
    <w:rsid w:val="00830B8D"/>
    <w:rsid w:val="00844236"/>
    <w:rsid w:val="00855B98"/>
    <w:rsid w:val="00856B9E"/>
    <w:rsid w:val="00860DD0"/>
    <w:rsid w:val="00861F08"/>
    <w:rsid w:val="00864525"/>
    <w:rsid w:val="00867AC8"/>
    <w:rsid w:val="008769D0"/>
    <w:rsid w:val="00876F0F"/>
    <w:rsid w:val="008826D9"/>
    <w:rsid w:val="0088623A"/>
    <w:rsid w:val="00887187"/>
    <w:rsid w:val="00894E2E"/>
    <w:rsid w:val="008C4FA4"/>
    <w:rsid w:val="008C7092"/>
    <w:rsid w:val="008C7304"/>
    <w:rsid w:val="008D65AB"/>
    <w:rsid w:val="008D7003"/>
    <w:rsid w:val="008E3DE8"/>
    <w:rsid w:val="008E5E0F"/>
    <w:rsid w:val="008E6139"/>
    <w:rsid w:val="008F003D"/>
    <w:rsid w:val="0090259A"/>
    <w:rsid w:val="0091492D"/>
    <w:rsid w:val="009212F3"/>
    <w:rsid w:val="009228E9"/>
    <w:rsid w:val="00923523"/>
    <w:rsid w:val="00924736"/>
    <w:rsid w:val="00927E78"/>
    <w:rsid w:val="009301CB"/>
    <w:rsid w:val="00947552"/>
    <w:rsid w:val="00950045"/>
    <w:rsid w:val="00952328"/>
    <w:rsid w:val="0097110F"/>
    <w:rsid w:val="009713FD"/>
    <w:rsid w:val="009B7855"/>
    <w:rsid w:val="009C73AB"/>
    <w:rsid w:val="009D3FCB"/>
    <w:rsid w:val="009E3926"/>
    <w:rsid w:val="009E6336"/>
    <w:rsid w:val="00A019E8"/>
    <w:rsid w:val="00A0775C"/>
    <w:rsid w:val="00A16477"/>
    <w:rsid w:val="00A1788A"/>
    <w:rsid w:val="00A306F7"/>
    <w:rsid w:val="00A3797D"/>
    <w:rsid w:val="00A52FB0"/>
    <w:rsid w:val="00A56E34"/>
    <w:rsid w:val="00A60D3B"/>
    <w:rsid w:val="00A6782B"/>
    <w:rsid w:val="00A80305"/>
    <w:rsid w:val="00A81227"/>
    <w:rsid w:val="00A82B11"/>
    <w:rsid w:val="00A90979"/>
    <w:rsid w:val="00A9217B"/>
    <w:rsid w:val="00A94F22"/>
    <w:rsid w:val="00AA01C4"/>
    <w:rsid w:val="00AA29D7"/>
    <w:rsid w:val="00AB00B8"/>
    <w:rsid w:val="00AB071F"/>
    <w:rsid w:val="00AB560F"/>
    <w:rsid w:val="00AC6518"/>
    <w:rsid w:val="00AD4855"/>
    <w:rsid w:val="00AD5BF6"/>
    <w:rsid w:val="00AE04EC"/>
    <w:rsid w:val="00AE3EA5"/>
    <w:rsid w:val="00AE5B9A"/>
    <w:rsid w:val="00AF2291"/>
    <w:rsid w:val="00B04F5F"/>
    <w:rsid w:val="00B16BC4"/>
    <w:rsid w:val="00B17C13"/>
    <w:rsid w:val="00B217EB"/>
    <w:rsid w:val="00B218DC"/>
    <w:rsid w:val="00B41A80"/>
    <w:rsid w:val="00B715DA"/>
    <w:rsid w:val="00B73F0C"/>
    <w:rsid w:val="00B8357F"/>
    <w:rsid w:val="00B86286"/>
    <w:rsid w:val="00B90871"/>
    <w:rsid w:val="00BA37EC"/>
    <w:rsid w:val="00BA6214"/>
    <w:rsid w:val="00BB2152"/>
    <w:rsid w:val="00BC246E"/>
    <w:rsid w:val="00BC3D42"/>
    <w:rsid w:val="00BD2F19"/>
    <w:rsid w:val="00BD3C11"/>
    <w:rsid w:val="00BE07C0"/>
    <w:rsid w:val="00BE3D81"/>
    <w:rsid w:val="00BF0AD7"/>
    <w:rsid w:val="00BF1CF7"/>
    <w:rsid w:val="00BF5866"/>
    <w:rsid w:val="00C00B7F"/>
    <w:rsid w:val="00C02B6D"/>
    <w:rsid w:val="00C0514F"/>
    <w:rsid w:val="00C11235"/>
    <w:rsid w:val="00C130E2"/>
    <w:rsid w:val="00C132BD"/>
    <w:rsid w:val="00C3017E"/>
    <w:rsid w:val="00C31FCB"/>
    <w:rsid w:val="00C3559C"/>
    <w:rsid w:val="00C5548B"/>
    <w:rsid w:val="00C56718"/>
    <w:rsid w:val="00C56F69"/>
    <w:rsid w:val="00C62718"/>
    <w:rsid w:val="00C62E5D"/>
    <w:rsid w:val="00C71E54"/>
    <w:rsid w:val="00C86B46"/>
    <w:rsid w:val="00C90DAC"/>
    <w:rsid w:val="00C91758"/>
    <w:rsid w:val="00C9759C"/>
    <w:rsid w:val="00CA69FF"/>
    <w:rsid w:val="00CB267B"/>
    <w:rsid w:val="00CC2BC3"/>
    <w:rsid w:val="00CC31C2"/>
    <w:rsid w:val="00CC3B3F"/>
    <w:rsid w:val="00CC5874"/>
    <w:rsid w:val="00CC67F2"/>
    <w:rsid w:val="00CC78DC"/>
    <w:rsid w:val="00D02523"/>
    <w:rsid w:val="00D04862"/>
    <w:rsid w:val="00D25725"/>
    <w:rsid w:val="00D2600C"/>
    <w:rsid w:val="00D273D5"/>
    <w:rsid w:val="00D277BC"/>
    <w:rsid w:val="00D32F5E"/>
    <w:rsid w:val="00D351FB"/>
    <w:rsid w:val="00D377FF"/>
    <w:rsid w:val="00D462B4"/>
    <w:rsid w:val="00D548F1"/>
    <w:rsid w:val="00D62031"/>
    <w:rsid w:val="00D63078"/>
    <w:rsid w:val="00D67D21"/>
    <w:rsid w:val="00D768C0"/>
    <w:rsid w:val="00D81674"/>
    <w:rsid w:val="00D86441"/>
    <w:rsid w:val="00D97003"/>
    <w:rsid w:val="00DB0C7A"/>
    <w:rsid w:val="00DC0487"/>
    <w:rsid w:val="00DC0D79"/>
    <w:rsid w:val="00DC20AC"/>
    <w:rsid w:val="00DC6958"/>
    <w:rsid w:val="00DE4649"/>
    <w:rsid w:val="00DE6724"/>
    <w:rsid w:val="00DE6A3C"/>
    <w:rsid w:val="00DF6956"/>
    <w:rsid w:val="00E07CA7"/>
    <w:rsid w:val="00E14467"/>
    <w:rsid w:val="00E254E9"/>
    <w:rsid w:val="00E30EEF"/>
    <w:rsid w:val="00E31BE4"/>
    <w:rsid w:val="00E364F2"/>
    <w:rsid w:val="00E414F1"/>
    <w:rsid w:val="00E44BC3"/>
    <w:rsid w:val="00E51175"/>
    <w:rsid w:val="00E56B3C"/>
    <w:rsid w:val="00E6032E"/>
    <w:rsid w:val="00E60E80"/>
    <w:rsid w:val="00E667D6"/>
    <w:rsid w:val="00E826F1"/>
    <w:rsid w:val="00EB7F01"/>
    <w:rsid w:val="00EC63A8"/>
    <w:rsid w:val="00EC761F"/>
    <w:rsid w:val="00EF0D55"/>
    <w:rsid w:val="00EF1262"/>
    <w:rsid w:val="00EF5444"/>
    <w:rsid w:val="00EF6C45"/>
    <w:rsid w:val="00EF74F8"/>
    <w:rsid w:val="00F12B7C"/>
    <w:rsid w:val="00F20C20"/>
    <w:rsid w:val="00F217C3"/>
    <w:rsid w:val="00F227E3"/>
    <w:rsid w:val="00F24750"/>
    <w:rsid w:val="00F26F91"/>
    <w:rsid w:val="00F277C0"/>
    <w:rsid w:val="00F27D45"/>
    <w:rsid w:val="00F35DAB"/>
    <w:rsid w:val="00F4536C"/>
    <w:rsid w:val="00F458D0"/>
    <w:rsid w:val="00F5585A"/>
    <w:rsid w:val="00F564F2"/>
    <w:rsid w:val="00F56BF0"/>
    <w:rsid w:val="00F748BB"/>
    <w:rsid w:val="00F84A54"/>
    <w:rsid w:val="00F90F11"/>
    <w:rsid w:val="00FA0BAE"/>
    <w:rsid w:val="00FA4B9F"/>
    <w:rsid w:val="00FA4D40"/>
    <w:rsid w:val="00FB657E"/>
    <w:rsid w:val="00FC1107"/>
    <w:rsid w:val="00FD7EA5"/>
    <w:rsid w:val="00FE5045"/>
    <w:rsid w:val="00FE5384"/>
    <w:rsid w:val="00FE610F"/>
    <w:rsid w:val="00FE6AD2"/>
    <w:rsid w:val="00FE7801"/>
    <w:rsid w:val="00FE7AF8"/>
    <w:rsid w:val="00FF31D0"/>
    <w:rsid w:val="00FF77C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F174F"/>
  <w15:chartTrackingRefBased/>
  <w15:docId w15:val="{BB3FC9DA-E67D-4172-8185-B40BDBE09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F04"/>
  </w:style>
  <w:style w:type="paragraph" w:styleId="Heading1">
    <w:name w:val="heading 1"/>
    <w:basedOn w:val="Normal"/>
    <w:next w:val="Normal"/>
    <w:link w:val="Heading1Char"/>
    <w:uiPriority w:val="9"/>
    <w:qFormat/>
    <w:rsid w:val="001358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58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58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58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58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58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58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58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58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8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58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58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58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58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58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58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58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5853"/>
    <w:rPr>
      <w:rFonts w:eastAsiaTheme="majorEastAsia" w:cstheme="majorBidi"/>
      <w:color w:val="272727" w:themeColor="text1" w:themeTint="D8"/>
    </w:rPr>
  </w:style>
  <w:style w:type="paragraph" w:styleId="Title">
    <w:name w:val="Title"/>
    <w:basedOn w:val="Normal"/>
    <w:next w:val="Normal"/>
    <w:link w:val="TitleChar"/>
    <w:uiPriority w:val="10"/>
    <w:qFormat/>
    <w:rsid w:val="001358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8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8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58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5853"/>
    <w:pPr>
      <w:spacing w:before="160"/>
      <w:jc w:val="center"/>
    </w:pPr>
    <w:rPr>
      <w:i/>
      <w:iCs/>
      <w:color w:val="404040" w:themeColor="text1" w:themeTint="BF"/>
    </w:rPr>
  </w:style>
  <w:style w:type="character" w:customStyle="1" w:styleId="QuoteChar">
    <w:name w:val="Quote Char"/>
    <w:basedOn w:val="DefaultParagraphFont"/>
    <w:link w:val="Quote"/>
    <w:uiPriority w:val="29"/>
    <w:rsid w:val="00135853"/>
    <w:rPr>
      <w:i/>
      <w:iCs/>
      <w:color w:val="404040" w:themeColor="text1" w:themeTint="BF"/>
    </w:rPr>
  </w:style>
  <w:style w:type="paragraph" w:styleId="ListParagraph">
    <w:name w:val="List Paragraph"/>
    <w:basedOn w:val="Normal"/>
    <w:uiPriority w:val="34"/>
    <w:qFormat/>
    <w:rsid w:val="00135853"/>
    <w:pPr>
      <w:ind w:left="720"/>
      <w:contextualSpacing/>
    </w:pPr>
  </w:style>
  <w:style w:type="character" w:styleId="IntenseEmphasis">
    <w:name w:val="Intense Emphasis"/>
    <w:basedOn w:val="DefaultParagraphFont"/>
    <w:uiPriority w:val="21"/>
    <w:qFormat/>
    <w:rsid w:val="00135853"/>
    <w:rPr>
      <w:i/>
      <w:iCs/>
      <w:color w:val="0F4761" w:themeColor="accent1" w:themeShade="BF"/>
    </w:rPr>
  </w:style>
  <w:style w:type="paragraph" w:styleId="IntenseQuote">
    <w:name w:val="Intense Quote"/>
    <w:basedOn w:val="Normal"/>
    <w:next w:val="Normal"/>
    <w:link w:val="IntenseQuoteChar"/>
    <w:uiPriority w:val="30"/>
    <w:qFormat/>
    <w:rsid w:val="001358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5853"/>
    <w:rPr>
      <w:i/>
      <w:iCs/>
      <w:color w:val="0F4761" w:themeColor="accent1" w:themeShade="BF"/>
    </w:rPr>
  </w:style>
  <w:style w:type="character" w:styleId="IntenseReference">
    <w:name w:val="Intense Reference"/>
    <w:basedOn w:val="DefaultParagraphFont"/>
    <w:uiPriority w:val="32"/>
    <w:qFormat/>
    <w:rsid w:val="00135853"/>
    <w:rPr>
      <w:b/>
      <w:bCs/>
      <w:smallCaps/>
      <w:color w:val="0F4761" w:themeColor="accent1" w:themeShade="BF"/>
      <w:spacing w:val="5"/>
    </w:rPr>
  </w:style>
  <w:style w:type="character" w:styleId="PlaceholderText">
    <w:name w:val="Placeholder Text"/>
    <w:basedOn w:val="DefaultParagraphFont"/>
    <w:uiPriority w:val="99"/>
    <w:semiHidden/>
    <w:rsid w:val="00A306F7"/>
    <w:rPr>
      <w:color w:val="666666"/>
    </w:rPr>
  </w:style>
  <w:style w:type="paragraph" w:styleId="NormalWeb">
    <w:name w:val="Normal (Web)"/>
    <w:basedOn w:val="Normal"/>
    <w:uiPriority w:val="99"/>
    <w:unhideWhenUsed/>
    <w:rsid w:val="00860DD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mathml">
    <w:name w:val="katex-mathml"/>
    <w:basedOn w:val="DefaultParagraphFont"/>
    <w:rsid w:val="00860DD0"/>
  </w:style>
  <w:style w:type="character" w:customStyle="1" w:styleId="mord">
    <w:name w:val="mord"/>
    <w:basedOn w:val="DefaultParagraphFont"/>
    <w:rsid w:val="00860DD0"/>
  </w:style>
  <w:style w:type="character" w:customStyle="1" w:styleId="vlist-s">
    <w:name w:val="vlist-s"/>
    <w:basedOn w:val="DefaultParagraphFont"/>
    <w:rsid w:val="00860DD0"/>
  </w:style>
  <w:style w:type="character" w:customStyle="1" w:styleId="mpunct">
    <w:name w:val="mpunct"/>
    <w:basedOn w:val="DefaultParagraphFont"/>
    <w:rsid w:val="00860DD0"/>
  </w:style>
  <w:style w:type="character" w:styleId="Strong">
    <w:name w:val="Strong"/>
    <w:basedOn w:val="DefaultParagraphFont"/>
    <w:uiPriority w:val="22"/>
    <w:qFormat/>
    <w:rsid w:val="00860DD0"/>
    <w:rPr>
      <w:b/>
      <w:bCs/>
    </w:rPr>
  </w:style>
  <w:style w:type="character" w:styleId="Hyperlink">
    <w:name w:val="Hyperlink"/>
    <w:basedOn w:val="DefaultParagraphFont"/>
    <w:uiPriority w:val="99"/>
    <w:unhideWhenUsed/>
    <w:rsid w:val="006C04A8"/>
    <w:rPr>
      <w:color w:val="467886" w:themeColor="hyperlink"/>
      <w:u w:val="single"/>
    </w:rPr>
  </w:style>
  <w:style w:type="character" w:styleId="UnresolvedMention">
    <w:name w:val="Unresolved Mention"/>
    <w:basedOn w:val="DefaultParagraphFont"/>
    <w:uiPriority w:val="99"/>
    <w:semiHidden/>
    <w:unhideWhenUsed/>
    <w:rsid w:val="006C04A8"/>
    <w:rPr>
      <w:color w:val="605E5C"/>
      <w:shd w:val="clear" w:color="auto" w:fill="E1DFDD"/>
    </w:rPr>
  </w:style>
  <w:style w:type="character" w:styleId="FollowedHyperlink">
    <w:name w:val="FollowedHyperlink"/>
    <w:basedOn w:val="DefaultParagraphFont"/>
    <w:uiPriority w:val="99"/>
    <w:semiHidden/>
    <w:unhideWhenUsed/>
    <w:rsid w:val="00E31BE4"/>
    <w:rPr>
      <w:color w:val="96607D" w:themeColor="followedHyperlink"/>
      <w:u w:val="single"/>
    </w:rPr>
  </w:style>
  <w:style w:type="table" w:styleId="TableGrid">
    <w:name w:val="Table Grid"/>
    <w:basedOn w:val="TableNormal"/>
    <w:uiPriority w:val="39"/>
    <w:rsid w:val="00D76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F77C2"/>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0F20E7"/>
  </w:style>
  <w:style w:type="paragraph" w:styleId="Header">
    <w:name w:val="header"/>
    <w:basedOn w:val="Normal"/>
    <w:link w:val="HeaderChar"/>
    <w:uiPriority w:val="99"/>
    <w:unhideWhenUsed/>
    <w:rsid w:val="001E10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0EF"/>
  </w:style>
  <w:style w:type="paragraph" w:styleId="Footer">
    <w:name w:val="footer"/>
    <w:basedOn w:val="Normal"/>
    <w:link w:val="FooterChar"/>
    <w:uiPriority w:val="99"/>
    <w:unhideWhenUsed/>
    <w:rsid w:val="001E10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6980">
      <w:bodyDiv w:val="1"/>
      <w:marLeft w:val="0"/>
      <w:marRight w:val="0"/>
      <w:marTop w:val="0"/>
      <w:marBottom w:val="0"/>
      <w:divBdr>
        <w:top w:val="none" w:sz="0" w:space="0" w:color="auto"/>
        <w:left w:val="none" w:sz="0" w:space="0" w:color="auto"/>
        <w:bottom w:val="none" w:sz="0" w:space="0" w:color="auto"/>
        <w:right w:val="none" w:sz="0" w:space="0" w:color="auto"/>
      </w:divBdr>
    </w:div>
    <w:div w:id="8872058">
      <w:bodyDiv w:val="1"/>
      <w:marLeft w:val="0"/>
      <w:marRight w:val="0"/>
      <w:marTop w:val="0"/>
      <w:marBottom w:val="0"/>
      <w:divBdr>
        <w:top w:val="none" w:sz="0" w:space="0" w:color="auto"/>
        <w:left w:val="none" w:sz="0" w:space="0" w:color="auto"/>
        <w:bottom w:val="none" w:sz="0" w:space="0" w:color="auto"/>
        <w:right w:val="none" w:sz="0" w:space="0" w:color="auto"/>
      </w:divBdr>
    </w:div>
    <w:div w:id="10424291">
      <w:bodyDiv w:val="1"/>
      <w:marLeft w:val="0"/>
      <w:marRight w:val="0"/>
      <w:marTop w:val="0"/>
      <w:marBottom w:val="0"/>
      <w:divBdr>
        <w:top w:val="none" w:sz="0" w:space="0" w:color="auto"/>
        <w:left w:val="none" w:sz="0" w:space="0" w:color="auto"/>
        <w:bottom w:val="none" w:sz="0" w:space="0" w:color="auto"/>
        <w:right w:val="none" w:sz="0" w:space="0" w:color="auto"/>
      </w:divBdr>
    </w:div>
    <w:div w:id="38210496">
      <w:bodyDiv w:val="1"/>
      <w:marLeft w:val="0"/>
      <w:marRight w:val="0"/>
      <w:marTop w:val="0"/>
      <w:marBottom w:val="0"/>
      <w:divBdr>
        <w:top w:val="none" w:sz="0" w:space="0" w:color="auto"/>
        <w:left w:val="none" w:sz="0" w:space="0" w:color="auto"/>
        <w:bottom w:val="none" w:sz="0" w:space="0" w:color="auto"/>
        <w:right w:val="none" w:sz="0" w:space="0" w:color="auto"/>
      </w:divBdr>
      <w:divsChild>
        <w:div w:id="1948581944">
          <w:marLeft w:val="0"/>
          <w:marRight w:val="0"/>
          <w:marTop w:val="0"/>
          <w:marBottom w:val="0"/>
          <w:divBdr>
            <w:top w:val="single" w:sz="2" w:space="0" w:color="000000"/>
            <w:left w:val="single" w:sz="2" w:space="0" w:color="000000"/>
            <w:bottom w:val="single" w:sz="2" w:space="0" w:color="000000"/>
            <w:right w:val="single" w:sz="2" w:space="0" w:color="000000"/>
          </w:divBdr>
        </w:div>
        <w:div w:id="2072120118">
          <w:marLeft w:val="0"/>
          <w:marRight w:val="0"/>
          <w:marTop w:val="0"/>
          <w:marBottom w:val="0"/>
          <w:divBdr>
            <w:top w:val="single" w:sz="2" w:space="0" w:color="000000"/>
            <w:left w:val="single" w:sz="2" w:space="0" w:color="000000"/>
            <w:bottom w:val="single" w:sz="2" w:space="0" w:color="000000"/>
            <w:right w:val="single" w:sz="2" w:space="0" w:color="000000"/>
          </w:divBdr>
        </w:div>
        <w:div w:id="403334159">
          <w:marLeft w:val="0"/>
          <w:marRight w:val="0"/>
          <w:marTop w:val="0"/>
          <w:marBottom w:val="0"/>
          <w:divBdr>
            <w:top w:val="single" w:sz="2" w:space="0" w:color="000000"/>
            <w:left w:val="single" w:sz="2" w:space="0" w:color="000000"/>
            <w:bottom w:val="single" w:sz="2" w:space="0" w:color="000000"/>
            <w:right w:val="single" w:sz="2" w:space="0" w:color="000000"/>
          </w:divBdr>
        </w:div>
        <w:div w:id="9966109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5568457">
      <w:bodyDiv w:val="1"/>
      <w:marLeft w:val="0"/>
      <w:marRight w:val="0"/>
      <w:marTop w:val="0"/>
      <w:marBottom w:val="0"/>
      <w:divBdr>
        <w:top w:val="none" w:sz="0" w:space="0" w:color="auto"/>
        <w:left w:val="none" w:sz="0" w:space="0" w:color="auto"/>
        <w:bottom w:val="none" w:sz="0" w:space="0" w:color="auto"/>
        <w:right w:val="none" w:sz="0" w:space="0" w:color="auto"/>
      </w:divBdr>
    </w:div>
    <w:div w:id="84811083">
      <w:bodyDiv w:val="1"/>
      <w:marLeft w:val="0"/>
      <w:marRight w:val="0"/>
      <w:marTop w:val="0"/>
      <w:marBottom w:val="0"/>
      <w:divBdr>
        <w:top w:val="none" w:sz="0" w:space="0" w:color="auto"/>
        <w:left w:val="none" w:sz="0" w:space="0" w:color="auto"/>
        <w:bottom w:val="none" w:sz="0" w:space="0" w:color="auto"/>
        <w:right w:val="none" w:sz="0" w:space="0" w:color="auto"/>
      </w:divBdr>
    </w:div>
    <w:div w:id="110637703">
      <w:bodyDiv w:val="1"/>
      <w:marLeft w:val="0"/>
      <w:marRight w:val="0"/>
      <w:marTop w:val="0"/>
      <w:marBottom w:val="0"/>
      <w:divBdr>
        <w:top w:val="none" w:sz="0" w:space="0" w:color="auto"/>
        <w:left w:val="none" w:sz="0" w:space="0" w:color="auto"/>
        <w:bottom w:val="none" w:sz="0" w:space="0" w:color="auto"/>
        <w:right w:val="none" w:sz="0" w:space="0" w:color="auto"/>
      </w:divBdr>
    </w:div>
    <w:div w:id="129831958">
      <w:bodyDiv w:val="1"/>
      <w:marLeft w:val="0"/>
      <w:marRight w:val="0"/>
      <w:marTop w:val="0"/>
      <w:marBottom w:val="0"/>
      <w:divBdr>
        <w:top w:val="none" w:sz="0" w:space="0" w:color="auto"/>
        <w:left w:val="none" w:sz="0" w:space="0" w:color="auto"/>
        <w:bottom w:val="none" w:sz="0" w:space="0" w:color="auto"/>
        <w:right w:val="none" w:sz="0" w:space="0" w:color="auto"/>
      </w:divBdr>
    </w:div>
    <w:div w:id="168255061">
      <w:bodyDiv w:val="1"/>
      <w:marLeft w:val="0"/>
      <w:marRight w:val="0"/>
      <w:marTop w:val="0"/>
      <w:marBottom w:val="0"/>
      <w:divBdr>
        <w:top w:val="none" w:sz="0" w:space="0" w:color="auto"/>
        <w:left w:val="none" w:sz="0" w:space="0" w:color="auto"/>
        <w:bottom w:val="none" w:sz="0" w:space="0" w:color="auto"/>
        <w:right w:val="none" w:sz="0" w:space="0" w:color="auto"/>
      </w:divBdr>
    </w:div>
    <w:div w:id="170753926">
      <w:bodyDiv w:val="1"/>
      <w:marLeft w:val="0"/>
      <w:marRight w:val="0"/>
      <w:marTop w:val="0"/>
      <w:marBottom w:val="0"/>
      <w:divBdr>
        <w:top w:val="none" w:sz="0" w:space="0" w:color="auto"/>
        <w:left w:val="none" w:sz="0" w:space="0" w:color="auto"/>
        <w:bottom w:val="none" w:sz="0" w:space="0" w:color="auto"/>
        <w:right w:val="none" w:sz="0" w:space="0" w:color="auto"/>
      </w:divBdr>
    </w:div>
    <w:div w:id="176887257">
      <w:bodyDiv w:val="1"/>
      <w:marLeft w:val="0"/>
      <w:marRight w:val="0"/>
      <w:marTop w:val="0"/>
      <w:marBottom w:val="0"/>
      <w:divBdr>
        <w:top w:val="none" w:sz="0" w:space="0" w:color="auto"/>
        <w:left w:val="none" w:sz="0" w:space="0" w:color="auto"/>
        <w:bottom w:val="none" w:sz="0" w:space="0" w:color="auto"/>
        <w:right w:val="none" w:sz="0" w:space="0" w:color="auto"/>
      </w:divBdr>
    </w:div>
    <w:div w:id="179441592">
      <w:bodyDiv w:val="1"/>
      <w:marLeft w:val="0"/>
      <w:marRight w:val="0"/>
      <w:marTop w:val="0"/>
      <w:marBottom w:val="0"/>
      <w:divBdr>
        <w:top w:val="none" w:sz="0" w:space="0" w:color="auto"/>
        <w:left w:val="none" w:sz="0" w:space="0" w:color="auto"/>
        <w:bottom w:val="none" w:sz="0" w:space="0" w:color="auto"/>
        <w:right w:val="none" w:sz="0" w:space="0" w:color="auto"/>
      </w:divBdr>
    </w:div>
    <w:div w:id="204291217">
      <w:bodyDiv w:val="1"/>
      <w:marLeft w:val="0"/>
      <w:marRight w:val="0"/>
      <w:marTop w:val="0"/>
      <w:marBottom w:val="0"/>
      <w:divBdr>
        <w:top w:val="none" w:sz="0" w:space="0" w:color="auto"/>
        <w:left w:val="none" w:sz="0" w:space="0" w:color="auto"/>
        <w:bottom w:val="none" w:sz="0" w:space="0" w:color="auto"/>
        <w:right w:val="none" w:sz="0" w:space="0" w:color="auto"/>
      </w:divBdr>
    </w:div>
    <w:div w:id="231742072">
      <w:bodyDiv w:val="1"/>
      <w:marLeft w:val="0"/>
      <w:marRight w:val="0"/>
      <w:marTop w:val="0"/>
      <w:marBottom w:val="0"/>
      <w:divBdr>
        <w:top w:val="none" w:sz="0" w:space="0" w:color="auto"/>
        <w:left w:val="none" w:sz="0" w:space="0" w:color="auto"/>
        <w:bottom w:val="none" w:sz="0" w:space="0" w:color="auto"/>
        <w:right w:val="none" w:sz="0" w:space="0" w:color="auto"/>
      </w:divBdr>
    </w:div>
    <w:div w:id="238440401">
      <w:bodyDiv w:val="1"/>
      <w:marLeft w:val="0"/>
      <w:marRight w:val="0"/>
      <w:marTop w:val="0"/>
      <w:marBottom w:val="0"/>
      <w:divBdr>
        <w:top w:val="none" w:sz="0" w:space="0" w:color="auto"/>
        <w:left w:val="none" w:sz="0" w:space="0" w:color="auto"/>
        <w:bottom w:val="none" w:sz="0" w:space="0" w:color="auto"/>
        <w:right w:val="none" w:sz="0" w:space="0" w:color="auto"/>
      </w:divBdr>
    </w:div>
    <w:div w:id="244385148">
      <w:bodyDiv w:val="1"/>
      <w:marLeft w:val="0"/>
      <w:marRight w:val="0"/>
      <w:marTop w:val="0"/>
      <w:marBottom w:val="0"/>
      <w:divBdr>
        <w:top w:val="none" w:sz="0" w:space="0" w:color="auto"/>
        <w:left w:val="none" w:sz="0" w:space="0" w:color="auto"/>
        <w:bottom w:val="none" w:sz="0" w:space="0" w:color="auto"/>
        <w:right w:val="none" w:sz="0" w:space="0" w:color="auto"/>
      </w:divBdr>
    </w:div>
    <w:div w:id="253249384">
      <w:bodyDiv w:val="1"/>
      <w:marLeft w:val="0"/>
      <w:marRight w:val="0"/>
      <w:marTop w:val="0"/>
      <w:marBottom w:val="0"/>
      <w:divBdr>
        <w:top w:val="none" w:sz="0" w:space="0" w:color="auto"/>
        <w:left w:val="none" w:sz="0" w:space="0" w:color="auto"/>
        <w:bottom w:val="none" w:sz="0" w:space="0" w:color="auto"/>
        <w:right w:val="none" w:sz="0" w:space="0" w:color="auto"/>
      </w:divBdr>
    </w:div>
    <w:div w:id="259340719">
      <w:bodyDiv w:val="1"/>
      <w:marLeft w:val="0"/>
      <w:marRight w:val="0"/>
      <w:marTop w:val="0"/>
      <w:marBottom w:val="0"/>
      <w:divBdr>
        <w:top w:val="none" w:sz="0" w:space="0" w:color="auto"/>
        <w:left w:val="none" w:sz="0" w:space="0" w:color="auto"/>
        <w:bottom w:val="none" w:sz="0" w:space="0" w:color="auto"/>
        <w:right w:val="none" w:sz="0" w:space="0" w:color="auto"/>
      </w:divBdr>
    </w:div>
    <w:div w:id="311325270">
      <w:bodyDiv w:val="1"/>
      <w:marLeft w:val="0"/>
      <w:marRight w:val="0"/>
      <w:marTop w:val="0"/>
      <w:marBottom w:val="0"/>
      <w:divBdr>
        <w:top w:val="none" w:sz="0" w:space="0" w:color="auto"/>
        <w:left w:val="none" w:sz="0" w:space="0" w:color="auto"/>
        <w:bottom w:val="none" w:sz="0" w:space="0" w:color="auto"/>
        <w:right w:val="none" w:sz="0" w:space="0" w:color="auto"/>
      </w:divBdr>
    </w:div>
    <w:div w:id="342634277">
      <w:bodyDiv w:val="1"/>
      <w:marLeft w:val="0"/>
      <w:marRight w:val="0"/>
      <w:marTop w:val="0"/>
      <w:marBottom w:val="0"/>
      <w:divBdr>
        <w:top w:val="none" w:sz="0" w:space="0" w:color="auto"/>
        <w:left w:val="none" w:sz="0" w:space="0" w:color="auto"/>
        <w:bottom w:val="none" w:sz="0" w:space="0" w:color="auto"/>
        <w:right w:val="none" w:sz="0" w:space="0" w:color="auto"/>
      </w:divBdr>
      <w:divsChild>
        <w:div w:id="709110318">
          <w:marLeft w:val="0"/>
          <w:marRight w:val="0"/>
          <w:marTop w:val="0"/>
          <w:marBottom w:val="0"/>
          <w:divBdr>
            <w:top w:val="single" w:sz="2" w:space="0" w:color="000000"/>
            <w:left w:val="single" w:sz="2" w:space="0" w:color="000000"/>
            <w:bottom w:val="single" w:sz="2" w:space="0" w:color="000000"/>
            <w:right w:val="single" w:sz="2" w:space="0" w:color="000000"/>
          </w:divBdr>
        </w:div>
        <w:div w:id="1178229375">
          <w:marLeft w:val="0"/>
          <w:marRight w:val="0"/>
          <w:marTop w:val="0"/>
          <w:marBottom w:val="0"/>
          <w:divBdr>
            <w:top w:val="single" w:sz="2" w:space="0" w:color="000000"/>
            <w:left w:val="single" w:sz="2" w:space="0" w:color="000000"/>
            <w:bottom w:val="single" w:sz="2" w:space="0" w:color="000000"/>
            <w:right w:val="single" w:sz="2" w:space="0" w:color="000000"/>
          </w:divBdr>
        </w:div>
        <w:div w:id="1730761087">
          <w:marLeft w:val="0"/>
          <w:marRight w:val="0"/>
          <w:marTop w:val="0"/>
          <w:marBottom w:val="0"/>
          <w:divBdr>
            <w:top w:val="single" w:sz="2" w:space="0" w:color="000000"/>
            <w:left w:val="single" w:sz="2" w:space="0" w:color="000000"/>
            <w:bottom w:val="single" w:sz="2" w:space="0" w:color="000000"/>
            <w:right w:val="single" w:sz="2" w:space="0" w:color="000000"/>
          </w:divBdr>
        </w:div>
        <w:div w:id="1948613123">
          <w:marLeft w:val="0"/>
          <w:marRight w:val="0"/>
          <w:marTop w:val="0"/>
          <w:marBottom w:val="0"/>
          <w:divBdr>
            <w:top w:val="single" w:sz="2" w:space="0" w:color="000000"/>
            <w:left w:val="single" w:sz="2" w:space="0" w:color="000000"/>
            <w:bottom w:val="single" w:sz="2" w:space="0" w:color="000000"/>
            <w:right w:val="single" w:sz="2" w:space="0" w:color="000000"/>
          </w:divBdr>
        </w:div>
        <w:div w:id="2005358389">
          <w:marLeft w:val="0"/>
          <w:marRight w:val="0"/>
          <w:marTop w:val="0"/>
          <w:marBottom w:val="0"/>
          <w:divBdr>
            <w:top w:val="single" w:sz="2" w:space="0" w:color="000000"/>
            <w:left w:val="single" w:sz="2" w:space="0" w:color="000000"/>
            <w:bottom w:val="single" w:sz="2" w:space="0" w:color="000000"/>
            <w:right w:val="single" w:sz="2" w:space="0" w:color="000000"/>
          </w:divBdr>
        </w:div>
        <w:div w:id="932709186">
          <w:marLeft w:val="0"/>
          <w:marRight w:val="0"/>
          <w:marTop w:val="0"/>
          <w:marBottom w:val="0"/>
          <w:divBdr>
            <w:top w:val="single" w:sz="2" w:space="0" w:color="000000"/>
            <w:left w:val="single" w:sz="2" w:space="0" w:color="000000"/>
            <w:bottom w:val="single" w:sz="2" w:space="0" w:color="000000"/>
            <w:right w:val="single" w:sz="2" w:space="0" w:color="000000"/>
          </w:divBdr>
        </w:div>
        <w:div w:id="3716550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55011780">
      <w:bodyDiv w:val="1"/>
      <w:marLeft w:val="0"/>
      <w:marRight w:val="0"/>
      <w:marTop w:val="0"/>
      <w:marBottom w:val="0"/>
      <w:divBdr>
        <w:top w:val="none" w:sz="0" w:space="0" w:color="auto"/>
        <w:left w:val="none" w:sz="0" w:space="0" w:color="auto"/>
        <w:bottom w:val="none" w:sz="0" w:space="0" w:color="auto"/>
        <w:right w:val="none" w:sz="0" w:space="0" w:color="auto"/>
      </w:divBdr>
    </w:div>
    <w:div w:id="377511427">
      <w:bodyDiv w:val="1"/>
      <w:marLeft w:val="0"/>
      <w:marRight w:val="0"/>
      <w:marTop w:val="0"/>
      <w:marBottom w:val="0"/>
      <w:divBdr>
        <w:top w:val="none" w:sz="0" w:space="0" w:color="auto"/>
        <w:left w:val="none" w:sz="0" w:space="0" w:color="auto"/>
        <w:bottom w:val="none" w:sz="0" w:space="0" w:color="auto"/>
        <w:right w:val="none" w:sz="0" w:space="0" w:color="auto"/>
      </w:divBdr>
    </w:div>
    <w:div w:id="380054353">
      <w:bodyDiv w:val="1"/>
      <w:marLeft w:val="0"/>
      <w:marRight w:val="0"/>
      <w:marTop w:val="0"/>
      <w:marBottom w:val="0"/>
      <w:divBdr>
        <w:top w:val="none" w:sz="0" w:space="0" w:color="auto"/>
        <w:left w:val="none" w:sz="0" w:space="0" w:color="auto"/>
        <w:bottom w:val="none" w:sz="0" w:space="0" w:color="auto"/>
        <w:right w:val="none" w:sz="0" w:space="0" w:color="auto"/>
      </w:divBdr>
    </w:div>
    <w:div w:id="380134929">
      <w:bodyDiv w:val="1"/>
      <w:marLeft w:val="0"/>
      <w:marRight w:val="0"/>
      <w:marTop w:val="0"/>
      <w:marBottom w:val="0"/>
      <w:divBdr>
        <w:top w:val="none" w:sz="0" w:space="0" w:color="auto"/>
        <w:left w:val="none" w:sz="0" w:space="0" w:color="auto"/>
        <w:bottom w:val="none" w:sz="0" w:space="0" w:color="auto"/>
        <w:right w:val="none" w:sz="0" w:space="0" w:color="auto"/>
      </w:divBdr>
    </w:div>
    <w:div w:id="392429637">
      <w:bodyDiv w:val="1"/>
      <w:marLeft w:val="0"/>
      <w:marRight w:val="0"/>
      <w:marTop w:val="0"/>
      <w:marBottom w:val="0"/>
      <w:divBdr>
        <w:top w:val="none" w:sz="0" w:space="0" w:color="auto"/>
        <w:left w:val="none" w:sz="0" w:space="0" w:color="auto"/>
        <w:bottom w:val="none" w:sz="0" w:space="0" w:color="auto"/>
        <w:right w:val="none" w:sz="0" w:space="0" w:color="auto"/>
      </w:divBdr>
      <w:divsChild>
        <w:div w:id="2027322740">
          <w:marLeft w:val="0"/>
          <w:marRight w:val="0"/>
          <w:marTop w:val="0"/>
          <w:marBottom w:val="0"/>
          <w:divBdr>
            <w:top w:val="single" w:sz="2" w:space="0" w:color="000000"/>
            <w:left w:val="single" w:sz="2" w:space="0" w:color="000000"/>
            <w:bottom w:val="single" w:sz="2" w:space="0" w:color="000000"/>
            <w:right w:val="single" w:sz="2" w:space="0" w:color="000000"/>
          </w:divBdr>
        </w:div>
        <w:div w:id="2123531">
          <w:marLeft w:val="0"/>
          <w:marRight w:val="0"/>
          <w:marTop w:val="0"/>
          <w:marBottom w:val="0"/>
          <w:divBdr>
            <w:top w:val="single" w:sz="2" w:space="0" w:color="000000"/>
            <w:left w:val="single" w:sz="2" w:space="0" w:color="000000"/>
            <w:bottom w:val="single" w:sz="2" w:space="0" w:color="000000"/>
            <w:right w:val="single" w:sz="2" w:space="0" w:color="000000"/>
          </w:divBdr>
        </w:div>
        <w:div w:id="1198271935">
          <w:marLeft w:val="0"/>
          <w:marRight w:val="0"/>
          <w:marTop w:val="0"/>
          <w:marBottom w:val="0"/>
          <w:divBdr>
            <w:top w:val="single" w:sz="2" w:space="0" w:color="000000"/>
            <w:left w:val="single" w:sz="2" w:space="0" w:color="000000"/>
            <w:bottom w:val="single" w:sz="2" w:space="0" w:color="000000"/>
            <w:right w:val="single" w:sz="2" w:space="0" w:color="000000"/>
          </w:divBdr>
        </w:div>
        <w:div w:id="2735623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6831008">
      <w:bodyDiv w:val="1"/>
      <w:marLeft w:val="0"/>
      <w:marRight w:val="0"/>
      <w:marTop w:val="0"/>
      <w:marBottom w:val="0"/>
      <w:divBdr>
        <w:top w:val="none" w:sz="0" w:space="0" w:color="auto"/>
        <w:left w:val="none" w:sz="0" w:space="0" w:color="auto"/>
        <w:bottom w:val="none" w:sz="0" w:space="0" w:color="auto"/>
        <w:right w:val="none" w:sz="0" w:space="0" w:color="auto"/>
      </w:divBdr>
    </w:div>
    <w:div w:id="420487601">
      <w:bodyDiv w:val="1"/>
      <w:marLeft w:val="0"/>
      <w:marRight w:val="0"/>
      <w:marTop w:val="0"/>
      <w:marBottom w:val="0"/>
      <w:divBdr>
        <w:top w:val="none" w:sz="0" w:space="0" w:color="auto"/>
        <w:left w:val="none" w:sz="0" w:space="0" w:color="auto"/>
        <w:bottom w:val="none" w:sz="0" w:space="0" w:color="auto"/>
        <w:right w:val="none" w:sz="0" w:space="0" w:color="auto"/>
      </w:divBdr>
      <w:divsChild>
        <w:div w:id="328363363">
          <w:marLeft w:val="0"/>
          <w:marRight w:val="0"/>
          <w:marTop w:val="0"/>
          <w:marBottom w:val="0"/>
          <w:divBdr>
            <w:top w:val="single" w:sz="2" w:space="0" w:color="000000"/>
            <w:left w:val="single" w:sz="2" w:space="0" w:color="000000"/>
            <w:bottom w:val="single" w:sz="2" w:space="0" w:color="000000"/>
            <w:right w:val="single" w:sz="2" w:space="0" w:color="000000"/>
          </w:divBdr>
        </w:div>
        <w:div w:id="471362629">
          <w:marLeft w:val="0"/>
          <w:marRight w:val="0"/>
          <w:marTop w:val="0"/>
          <w:marBottom w:val="0"/>
          <w:divBdr>
            <w:top w:val="single" w:sz="2" w:space="0" w:color="000000"/>
            <w:left w:val="single" w:sz="2" w:space="0" w:color="000000"/>
            <w:bottom w:val="single" w:sz="2" w:space="0" w:color="000000"/>
            <w:right w:val="single" w:sz="2" w:space="0" w:color="000000"/>
          </w:divBdr>
        </w:div>
        <w:div w:id="7860417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32753106">
      <w:bodyDiv w:val="1"/>
      <w:marLeft w:val="0"/>
      <w:marRight w:val="0"/>
      <w:marTop w:val="0"/>
      <w:marBottom w:val="0"/>
      <w:divBdr>
        <w:top w:val="none" w:sz="0" w:space="0" w:color="auto"/>
        <w:left w:val="none" w:sz="0" w:space="0" w:color="auto"/>
        <w:bottom w:val="none" w:sz="0" w:space="0" w:color="auto"/>
        <w:right w:val="none" w:sz="0" w:space="0" w:color="auto"/>
      </w:divBdr>
    </w:div>
    <w:div w:id="439378304">
      <w:bodyDiv w:val="1"/>
      <w:marLeft w:val="0"/>
      <w:marRight w:val="0"/>
      <w:marTop w:val="0"/>
      <w:marBottom w:val="0"/>
      <w:divBdr>
        <w:top w:val="none" w:sz="0" w:space="0" w:color="auto"/>
        <w:left w:val="none" w:sz="0" w:space="0" w:color="auto"/>
        <w:bottom w:val="none" w:sz="0" w:space="0" w:color="auto"/>
        <w:right w:val="none" w:sz="0" w:space="0" w:color="auto"/>
      </w:divBdr>
    </w:div>
    <w:div w:id="464590407">
      <w:bodyDiv w:val="1"/>
      <w:marLeft w:val="0"/>
      <w:marRight w:val="0"/>
      <w:marTop w:val="0"/>
      <w:marBottom w:val="0"/>
      <w:divBdr>
        <w:top w:val="none" w:sz="0" w:space="0" w:color="auto"/>
        <w:left w:val="none" w:sz="0" w:space="0" w:color="auto"/>
        <w:bottom w:val="none" w:sz="0" w:space="0" w:color="auto"/>
        <w:right w:val="none" w:sz="0" w:space="0" w:color="auto"/>
      </w:divBdr>
      <w:divsChild>
        <w:div w:id="5982111">
          <w:marLeft w:val="0"/>
          <w:marRight w:val="0"/>
          <w:marTop w:val="0"/>
          <w:marBottom w:val="0"/>
          <w:divBdr>
            <w:top w:val="single" w:sz="2" w:space="0" w:color="000000"/>
            <w:left w:val="single" w:sz="2" w:space="0" w:color="000000"/>
            <w:bottom w:val="single" w:sz="2" w:space="0" w:color="000000"/>
            <w:right w:val="single" w:sz="2" w:space="0" w:color="000000"/>
          </w:divBdr>
        </w:div>
        <w:div w:id="1140852699">
          <w:marLeft w:val="0"/>
          <w:marRight w:val="0"/>
          <w:marTop w:val="0"/>
          <w:marBottom w:val="0"/>
          <w:divBdr>
            <w:top w:val="single" w:sz="2" w:space="0" w:color="000000"/>
            <w:left w:val="single" w:sz="2" w:space="0" w:color="000000"/>
            <w:bottom w:val="single" w:sz="2" w:space="0" w:color="000000"/>
            <w:right w:val="single" w:sz="2" w:space="0" w:color="000000"/>
          </w:divBdr>
        </w:div>
        <w:div w:id="1985811405">
          <w:marLeft w:val="0"/>
          <w:marRight w:val="0"/>
          <w:marTop w:val="0"/>
          <w:marBottom w:val="0"/>
          <w:divBdr>
            <w:top w:val="single" w:sz="2" w:space="0" w:color="000000"/>
            <w:left w:val="single" w:sz="2" w:space="0" w:color="000000"/>
            <w:bottom w:val="single" w:sz="2" w:space="0" w:color="000000"/>
            <w:right w:val="single" w:sz="2" w:space="0" w:color="000000"/>
          </w:divBdr>
        </w:div>
        <w:div w:id="5136103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83620550">
      <w:bodyDiv w:val="1"/>
      <w:marLeft w:val="0"/>
      <w:marRight w:val="0"/>
      <w:marTop w:val="0"/>
      <w:marBottom w:val="0"/>
      <w:divBdr>
        <w:top w:val="none" w:sz="0" w:space="0" w:color="auto"/>
        <w:left w:val="none" w:sz="0" w:space="0" w:color="auto"/>
        <w:bottom w:val="none" w:sz="0" w:space="0" w:color="auto"/>
        <w:right w:val="none" w:sz="0" w:space="0" w:color="auto"/>
      </w:divBdr>
    </w:div>
    <w:div w:id="490948008">
      <w:bodyDiv w:val="1"/>
      <w:marLeft w:val="0"/>
      <w:marRight w:val="0"/>
      <w:marTop w:val="0"/>
      <w:marBottom w:val="0"/>
      <w:divBdr>
        <w:top w:val="none" w:sz="0" w:space="0" w:color="auto"/>
        <w:left w:val="none" w:sz="0" w:space="0" w:color="auto"/>
        <w:bottom w:val="none" w:sz="0" w:space="0" w:color="auto"/>
        <w:right w:val="none" w:sz="0" w:space="0" w:color="auto"/>
      </w:divBdr>
      <w:divsChild>
        <w:div w:id="946961655">
          <w:marLeft w:val="0"/>
          <w:marRight w:val="0"/>
          <w:marTop w:val="0"/>
          <w:marBottom w:val="0"/>
          <w:divBdr>
            <w:top w:val="single" w:sz="2" w:space="0" w:color="000000"/>
            <w:left w:val="single" w:sz="2" w:space="0" w:color="000000"/>
            <w:bottom w:val="single" w:sz="2" w:space="0" w:color="000000"/>
            <w:right w:val="single" w:sz="2" w:space="0" w:color="000000"/>
          </w:divBdr>
        </w:div>
        <w:div w:id="761416941">
          <w:marLeft w:val="0"/>
          <w:marRight w:val="0"/>
          <w:marTop w:val="0"/>
          <w:marBottom w:val="0"/>
          <w:divBdr>
            <w:top w:val="single" w:sz="2" w:space="0" w:color="000000"/>
            <w:left w:val="single" w:sz="2" w:space="0" w:color="000000"/>
            <w:bottom w:val="single" w:sz="2" w:space="0" w:color="000000"/>
            <w:right w:val="single" w:sz="2" w:space="0" w:color="000000"/>
          </w:divBdr>
        </w:div>
        <w:div w:id="2041322690">
          <w:marLeft w:val="0"/>
          <w:marRight w:val="0"/>
          <w:marTop w:val="0"/>
          <w:marBottom w:val="0"/>
          <w:divBdr>
            <w:top w:val="single" w:sz="2" w:space="0" w:color="000000"/>
            <w:left w:val="single" w:sz="2" w:space="0" w:color="000000"/>
            <w:bottom w:val="single" w:sz="2" w:space="0" w:color="000000"/>
            <w:right w:val="single" w:sz="2" w:space="0" w:color="000000"/>
          </w:divBdr>
        </w:div>
        <w:div w:id="1330595213">
          <w:marLeft w:val="0"/>
          <w:marRight w:val="0"/>
          <w:marTop w:val="0"/>
          <w:marBottom w:val="0"/>
          <w:divBdr>
            <w:top w:val="single" w:sz="2" w:space="0" w:color="000000"/>
            <w:left w:val="single" w:sz="2" w:space="0" w:color="000000"/>
            <w:bottom w:val="single" w:sz="2" w:space="0" w:color="000000"/>
            <w:right w:val="single" w:sz="2" w:space="0" w:color="000000"/>
          </w:divBdr>
        </w:div>
        <w:div w:id="1194030977">
          <w:marLeft w:val="0"/>
          <w:marRight w:val="0"/>
          <w:marTop w:val="0"/>
          <w:marBottom w:val="0"/>
          <w:divBdr>
            <w:top w:val="single" w:sz="2" w:space="0" w:color="000000"/>
            <w:left w:val="single" w:sz="2" w:space="0" w:color="000000"/>
            <w:bottom w:val="single" w:sz="2" w:space="0" w:color="000000"/>
            <w:right w:val="single" w:sz="2" w:space="0" w:color="000000"/>
          </w:divBdr>
        </w:div>
        <w:div w:id="823817901">
          <w:marLeft w:val="0"/>
          <w:marRight w:val="0"/>
          <w:marTop w:val="0"/>
          <w:marBottom w:val="0"/>
          <w:divBdr>
            <w:top w:val="single" w:sz="2" w:space="0" w:color="000000"/>
            <w:left w:val="single" w:sz="2" w:space="0" w:color="000000"/>
            <w:bottom w:val="single" w:sz="2" w:space="0" w:color="000000"/>
            <w:right w:val="single" w:sz="2" w:space="0" w:color="000000"/>
          </w:divBdr>
        </w:div>
        <w:div w:id="665359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3325459">
      <w:bodyDiv w:val="1"/>
      <w:marLeft w:val="0"/>
      <w:marRight w:val="0"/>
      <w:marTop w:val="0"/>
      <w:marBottom w:val="0"/>
      <w:divBdr>
        <w:top w:val="none" w:sz="0" w:space="0" w:color="auto"/>
        <w:left w:val="none" w:sz="0" w:space="0" w:color="auto"/>
        <w:bottom w:val="none" w:sz="0" w:space="0" w:color="auto"/>
        <w:right w:val="none" w:sz="0" w:space="0" w:color="auto"/>
      </w:divBdr>
    </w:div>
    <w:div w:id="557397438">
      <w:bodyDiv w:val="1"/>
      <w:marLeft w:val="0"/>
      <w:marRight w:val="0"/>
      <w:marTop w:val="0"/>
      <w:marBottom w:val="0"/>
      <w:divBdr>
        <w:top w:val="none" w:sz="0" w:space="0" w:color="auto"/>
        <w:left w:val="none" w:sz="0" w:space="0" w:color="auto"/>
        <w:bottom w:val="none" w:sz="0" w:space="0" w:color="auto"/>
        <w:right w:val="none" w:sz="0" w:space="0" w:color="auto"/>
      </w:divBdr>
      <w:divsChild>
        <w:div w:id="911084133">
          <w:marLeft w:val="0"/>
          <w:marRight w:val="0"/>
          <w:marTop w:val="0"/>
          <w:marBottom w:val="0"/>
          <w:divBdr>
            <w:top w:val="single" w:sz="2" w:space="0" w:color="000000"/>
            <w:left w:val="single" w:sz="2" w:space="0" w:color="000000"/>
            <w:bottom w:val="single" w:sz="2" w:space="0" w:color="000000"/>
            <w:right w:val="single" w:sz="2" w:space="0" w:color="000000"/>
          </w:divBdr>
        </w:div>
        <w:div w:id="1037699656">
          <w:marLeft w:val="0"/>
          <w:marRight w:val="0"/>
          <w:marTop w:val="0"/>
          <w:marBottom w:val="0"/>
          <w:divBdr>
            <w:top w:val="single" w:sz="2" w:space="0" w:color="000000"/>
            <w:left w:val="single" w:sz="2" w:space="0" w:color="000000"/>
            <w:bottom w:val="single" w:sz="2" w:space="0" w:color="000000"/>
            <w:right w:val="single" w:sz="2" w:space="0" w:color="000000"/>
          </w:divBdr>
        </w:div>
        <w:div w:id="1849706945">
          <w:marLeft w:val="0"/>
          <w:marRight w:val="0"/>
          <w:marTop w:val="0"/>
          <w:marBottom w:val="0"/>
          <w:divBdr>
            <w:top w:val="single" w:sz="2" w:space="0" w:color="000000"/>
            <w:left w:val="single" w:sz="2" w:space="0" w:color="000000"/>
            <w:bottom w:val="single" w:sz="2" w:space="0" w:color="000000"/>
            <w:right w:val="single" w:sz="2" w:space="0" w:color="000000"/>
          </w:divBdr>
        </w:div>
        <w:div w:id="118383204">
          <w:marLeft w:val="0"/>
          <w:marRight w:val="0"/>
          <w:marTop w:val="0"/>
          <w:marBottom w:val="0"/>
          <w:divBdr>
            <w:top w:val="single" w:sz="2" w:space="0" w:color="000000"/>
            <w:left w:val="single" w:sz="2" w:space="0" w:color="000000"/>
            <w:bottom w:val="single" w:sz="2" w:space="0" w:color="000000"/>
            <w:right w:val="single" w:sz="2" w:space="0" w:color="000000"/>
          </w:divBdr>
        </w:div>
        <w:div w:id="1232929680">
          <w:marLeft w:val="0"/>
          <w:marRight w:val="0"/>
          <w:marTop w:val="0"/>
          <w:marBottom w:val="0"/>
          <w:divBdr>
            <w:top w:val="single" w:sz="2" w:space="0" w:color="000000"/>
            <w:left w:val="single" w:sz="2" w:space="0" w:color="000000"/>
            <w:bottom w:val="single" w:sz="2" w:space="0" w:color="000000"/>
            <w:right w:val="single" w:sz="2" w:space="0" w:color="000000"/>
          </w:divBdr>
        </w:div>
        <w:div w:id="997424115">
          <w:marLeft w:val="0"/>
          <w:marRight w:val="0"/>
          <w:marTop w:val="0"/>
          <w:marBottom w:val="0"/>
          <w:divBdr>
            <w:top w:val="single" w:sz="2" w:space="0" w:color="000000"/>
            <w:left w:val="single" w:sz="2" w:space="0" w:color="000000"/>
            <w:bottom w:val="single" w:sz="2" w:space="0" w:color="000000"/>
            <w:right w:val="single" w:sz="2" w:space="0" w:color="000000"/>
          </w:divBdr>
        </w:div>
        <w:div w:id="947929984">
          <w:marLeft w:val="0"/>
          <w:marRight w:val="0"/>
          <w:marTop w:val="0"/>
          <w:marBottom w:val="0"/>
          <w:divBdr>
            <w:top w:val="single" w:sz="2" w:space="0" w:color="000000"/>
            <w:left w:val="single" w:sz="2" w:space="0" w:color="000000"/>
            <w:bottom w:val="single" w:sz="2" w:space="0" w:color="000000"/>
            <w:right w:val="single" w:sz="2" w:space="0" w:color="000000"/>
          </w:divBdr>
        </w:div>
        <w:div w:id="1551654055">
          <w:marLeft w:val="0"/>
          <w:marRight w:val="0"/>
          <w:marTop w:val="0"/>
          <w:marBottom w:val="0"/>
          <w:divBdr>
            <w:top w:val="single" w:sz="2" w:space="0" w:color="000000"/>
            <w:left w:val="single" w:sz="2" w:space="0" w:color="000000"/>
            <w:bottom w:val="single" w:sz="2" w:space="0" w:color="000000"/>
            <w:right w:val="single" w:sz="2" w:space="0" w:color="000000"/>
          </w:divBdr>
        </w:div>
        <w:div w:id="88162184">
          <w:marLeft w:val="0"/>
          <w:marRight w:val="0"/>
          <w:marTop w:val="0"/>
          <w:marBottom w:val="0"/>
          <w:divBdr>
            <w:top w:val="single" w:sz="2" w:space="0" w:color="000000"/>
            <w:left w:val="single" w:sz="2" w:space="0" w:color="000000"/>
            <w:bottom w:val="single" w:sz="2" w:space="0" w:color="000000"/>
            <w:right w:val="single" w:sz="2" w:space="0" w:color="000000"/>
          </w:divBdr>
        </w:div>
        <w:div w:id="18337130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64996985">
      <w:bodyDiv w:val="1"/>
      <w:marLeft w:val="0"/>
      <w:marRight w:val="0"/>
      <w:marTop w:val="0"/>
      <w:marBottom w:val="0"/>
      <w:divBdr>
        <w:top w:val="none" w:sz="0" w:space="0" w:color="auto"/>
        <w:left w:val="none" w:sz="0" w:space="0" w:color="auto"/>
        <w:bottom w:val="none" w:sz="0" w:space="0" w:color="auto"/>
        <w:right w:val="none" w:sz="0" w:space="0" w:color="auto"/>
      </w:divBdr>
      <w:divsChild>
        <w:div w:id="239753409">
          <w:marLeft w:val="0"/>
          <w:marRight w:val="0"/>
          <w:marTop w:val="0"/>
          <w:marBottom w:val="0"/>
          <w:divBdr>
            <w:top w:val="single" w:sz="2" w:space="0" w:color="000000"/>
            <w:left w:val="single" w:sz="2" w:space="0" w:color="000000"/>
            <w:bottom w:val="single" w:sz="2" w:space="0" w:color="000000"/>
            <w:right w:val="single" w:sz="2" w:space="0" w:color="000000"/>
          </w:divBdr>
        </w:div>
        <w:div w:id="20459337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74433248">
      <w:bodyDiv w:val="1"/>
      <w:marLeft w:val="0"/>
      <w:marRight w:val="0"/>
      <w:marTop w:val="0"/>
      <w:marBottom w:val="0"/>
      <w:divBdr>
        <w:top w:val="none" w:sz="0" w:space="0" w:color="auto"/>
        <w:left w:val="none" w:sz="0" w:space="0" w:color="auto"/>
        <w:bottom w:val="none" w:sz="0" w:space="0" w:color="auto"/>
        <w:right w:val="none" w:sz="0" w:space="0" w:color="auto"/>
      </w:divBdr>
    </w:div>
    <w:div w:id="583033535">
      <w:bodyDiv w:val="1"/>
      <w:marLeft w:val="0"/>
      <w:marRight w:val="0"/>
      <w:marTop w:val="0"/>
      <w:marBottom w:val="0"/>
      <w:divBdr>
        <w:top w:val="none" w:sz="0" w:space="0" w:color="auto"/>
        <w:left w:val="none" w:sz="0" w:space="0" w:color="auto"/>
        <w:bottom w:val="none" w:sz="0" w:space="0" w:color="auto"/>
        <w:right w:val="none" w:sz="0" w:space="0" w:color="auto"/>
      </w:divBdr>
    </w:div>
    <w:div w:id="585041915">
      <w:bodyDiv w:val="1"/>
      <w:marLeft w:val="0"/>
      <w:marRight w:val="0"/>
      <w:marTop w:val="0"/>
      <w:marBottom w:val="0"/>
      <w:divBdr>
        <w:top w:val="none" w:sz="0" w:space="0" w:color="auto"/>
        <w:left w:val="none" w:sz="0" w:space="0" w:color="auto"/>
        <w:bottom w:val="none" w:sz="0" w:space="0" w:color="auto"/>
        <w:right w:val="none" w:sz="0" w:space="0" w:color="auto"/>
      </w:divBdr>
    </w:div>
    <w:div w:id="610018682">
      <w:bodyDiv w:val="1"/>
      <w:marLeft w:val="0"/>
      <w:marRight w:val="0"/>
      <w:marTop w:val="0"/>
      <w:marBottom w:val="0"/>
      <w:divBdr>
        <w:top w:val="none" w:sz="0" w:space="0" w:color="auto"/>
        <w:left w:val="none" w:sz="0" w:space="0" w:color="auto"/>
        <w:bottom w:val="none" w:sz="0" w:space="0" w:color="auto"/>
        <w:right w:val="none" w:sz="0" w:space="0" w:color="auto"/>
      </w:divBdr>
    </w:div>
    <w:div w:id="612901531">
      <w:bodyDiv w:val="1"/>
      <w:marLeft w:val="0"/>
      <w:marRight w:val="0"/>
      <w:marTop w:val="0"/>
      <w:marBottom w:val="0"/>
      <w:divBdr>
        <w:top w:val="none" w:sz="0" w:space="0" w:color="auto"/>
        <w:left w:val="none" w:sz="0" w:space="0" w:color="auto"/>
        <w:bottom w:val="none" w:sz="0" w:space="0" w:color="auto"/>
        <w:right w:val="none" w:sz="0" w:space="0" w:color="auto"/>
      </w:divBdr>
    </w:div>
    <w:div w:id="648436378">
      <w:bodyDiv w:val="1"/>
      <w:marLeft w:val="0"/>
      <w:marRight w:val="0"/>
      <w:marTop w:val="0"/>
      <w:marBottom w:val="0"/>
      <w:divBdr>
        <w:top w:val="none" w:sz="0" w:space="0" w:color="auto"/>
        <w:left w:val="none" w:sz="0" w:space="0" w:color="auto"/>
        <w:bottom w:val="none" w:sz="0" w:space="0" w:color="auto"/>
        <w:right w:val="none" w:sz="0" w:space="0" w:color="auto"/>
      </w:divBdr>
    </w:div>
    <w:div w:id="658189674">
      <w:bodyDiv w:val="1"/>
      <w:marLeft w:val="0"/>
      <w:marRight w:val="0"/>
      <w:marTop w:val="0"/>
      <w:marBottom w:val="0"/>
      <w:divBdr>
        <w:top w:val="none" w:sz="0" w:space="0" w:color="auto"/>
        <w:left w:val="none" w:sz="0" w:space="0" w:color="auto"/>
        <w:bottom w:val="none" w:sz="0" w:space="0" w:color="auto"/>
        <w:right w:val="none" w:sz="0" w:space="0" w:color="auto"/>
      </w:divBdr>
    </w:div>
    <w:div w:id="658315261">
      <w:bodyDiv w:val="1"/>
      <w:marLeft w:val="0"/>
      <w:marRight w:val="0"/>
      <w:marTop w:val="0"/>
      <w:marBottom w:val="0"/>
      <w:divBdr>
        <w:top w:val="none" w:sz="0" w:space="0" w:color="auto"/>
        <w:left w:val="none" w:sz="0" w:space="0" w:color="auto"/>
        <w:bottom w:val="none" w:sz="0" w:space="0" w:color="auto"/>
        <w:right w:val="none" w:sz="0" w:space="0" w:color="auto"/>
      </w:divBdr>
    </w:div>
    <w:div w:id="659500646">
      <w:bodyDiv w:val="1"/>
      <w:marLeft w:val="0"/>
      <w:marRight w:val="0"/>
      <w:marTop w:val="0"/>
      <w:marBottom w:val="0"/>
      <w:divBdr>
        <w:top w:val="none" w:sz="0" w:space="0" w:color="auto"/>
        <w:left w:val="none" w:sz="0" w:space="0" w:color="auto"/>
        <w:bottom w:val="none" w:sz="0" w:space="0" w:color="auto"/>
        <w:right w:val="none" w:sz="0" w:space="0" w:color="auto"/>
      </w:divBdr>
    </w:div>
    <w:div w:id="661471074">
      <w:bodyDiv w:val="1"/>
      <w:marLeft w:val="0"/>
      <w:marRight w:val="0"/>
      <w:marTop w:val="0"/>
      <w:marBottom w:val="0"/>
      <w:divBdr>
        <w:top w:val="none" w:sz="0" w:space="0" w:color="auto"/>
        <w:left w:val="none" w:sz="0" w:space="0" w:color="auto"/>
        <w:bottom w:val="none" w:sz="0" w:space="0" w:color="auto"/>
        <w:right w:val="none" w:sz="0" w:space="0" w:color="auto"/>
      </w:divBdr>
    </w:div>
    <w:div w:id="685399875">
      <w:bodyDiv w:val="1"/>
      <w:marLeft w:val="0"/>
      <w:marRight w:val="0"/>
      <w:marTop w:val="0"/>
      <w:marBottom w:val="0"/>
      <w:divBdr>
        <w:top w:val="none" w:sz="0" w:space="0" w:color="auto"/>
        <w:left w:val="none" w:sz="0" w:space="0" w:color="auto"/>
        <w:bottom w:val="none" w:sz="0" w:space="0" w:color="auto"/>
        <w:right w:val="none" w:sz="0" w:space="0" w:color="auto"/>
      </w:divBdr>
    </w:div>
    <w:div w:id="688066513">
      <w:bodyDiv w:val="1"/>
      <w:marLeft w:val="0"/>
      <w:marRight w:val="0"/>
      <w:marTop w:val="0"/>
      <w:marBottom w:val="0"/>
      <w:divBdr>
        <w:top w:val="none" w:sz="0" w:space="0" w:color="auto"/>
        <w:left w:val="none" w:sz="0" w:space="0" w:color="auto"/>
        <w:bottom w:val="none" w:sz="0" w:space="0" w:color="auto"/>
        <w:right w:val="none" w:sz="0" w:space="0" w:color="auto"/>
      </w:divBdr>
    </w:div>
    <w:div w:id="705524067">
      <w:bodyDiv w:val="1"/>
      <w:marLeft w:val="0"/>
      <w:marRight w:val="0"/>
      <w:marTop w:val="0"/>
      <w:marBottom w:val="0"/>
      <w:divBdr>
        <w:top w:val="none" w:sz="0" w:space="0" w:color="auto"/>
        <w:left w:val="none" w:sz="0" w:space="0" w:color="auto"/>
        <w:bottom w:val="none" w:sz="0" w:space="0" w:color="auto"/>
        <w:right w:val="none" w:sz="0" w:space="0" w:color="auto"/>
      </w:divBdr>
    </w:div>
    <w:div w:id="714936792">
      <w:bodyDiv w:val="1"/>
      <w:marLeft w:val="0"/>
      <w:marRight w:val="0"/>
      <w:marTop w:val="0"/>
      <w:marBottom w:val="0"/>
      <w:divBdr>
        <w:top w:val="none" w:sz="0" w:space="0" w:color="auto"/>
        <w:left w:val="none" w:sz="0" w:space="0" w:color="auto"/>
        <w:bottom w:val="none" w:sz="0" w:space="0" w:color="auto"/>
        <w:right w:val="none" w:sz="0" w:space="0" w:color="auto"/>
      </w:divBdr>
    </w:div>
    <w:div w:id="719398679">
      <w:bodyDiv w:val="1"/>
      <w:marLeft w:val="0"/>
      <w:marRight w:val="0"/>
      <w:marTop w:val="0"/>
      <w:marBottom w:val="0"/>
      <w:divBdr>
        <w:top w:val="none" w:sz="0" w:space="0" w:color="auto"/>
        <w:left w:val="none" w:sz="0" w:space="0" w:color="auto"/>
        <w:bottom w:val="none" w:sz="0" w:space="0" w:color="auto"/>
        <w:right w:val="none" w:sz="0" w:space="0" w:color="auto"/>
      </w:divBdr>
    </w:div>
    <w:div w:id="735204687">
      <w:bodyDiv w:val="1"/>
      <w:marLeft w:val="0"/>
      <w:marRight w:val="0"/>
      <w:marTop w:val="0"/>
      <w:marBottom w:val="0"/>
      <w:divBdr>
        <w:top w:val="none" w:sz="0" w:space="0" w:color="auto"/>
        <w:left w:val="none" w:sz="0" w:space="0" w:color="auto"/>
        <w:bottom w:val="none" w:sz="0" w:space="0" w:color="auto"/>
        <w:right w:val="none" w:sz="0" w:space="0" w:color="auto"/>
      </w:divBdr>
    </w:div>
    <w:div w:id="746734180">
      <w:bodyDiv w:val="1"/>
      <w:marLeft w:val="0"/>
      <w:marRight w:val="0"/>
      <w:marTop w:val="0"/>
      <w:marBottom w:val="0"/>
      <w:divBdr>
        <w:top w:val="none" w:sz="0" w:space="0" w:color="auto"/>
        <w:left w:val="none" w:sz="0" w:space="0" w:color="auto"/>
        <w:bottom w:val="none" w:sz="0" w:space="0" w:color="auto"/>
        <w:right w:val="none" w:sz="0" w:space="0" w:color="auto"/>
      </w:divBdr>
    </w:div>
    <w:div w:id="767501847">
      <w:bodyDiv w:val="1"/>
      <w:marLeft w:val="0"/>
      <w:marRight w:val="0"/>
      <w:marTop w:val="0"/>
      <w:marBottom w:val="0"/>
      <w:divBdr>
        <w:top w:val="none" w:sz="0" w:space="0" w:color="auto"/>
        <w:left w:val="none" w:sz="0" w:space="0" w:color="auto"/>
        <w:bottom w:val="none" w:sz="0" w:space="0" w:color="auto"/>
        <w:right w:val="none" w:sz="0" w:space="0" w:color="auto"/>
      </w:divBdr>
      <w:divsChild>
        <w:div w:id="148404083">
          <w:marLeft w:val="0"/>
          <w:marRight w:val="0"/>
          <w:marTop w:val="0"/>
          <w:marBottom w:val="0"/>
          <w:divBdr>
            <w:top w:val="single" w:sz="2" w:space="0" w:color="000000"/>
            <w:left w:val="single" w:sz="2" w:space="0" w:color="000000"/>
            <w:bottom w:val="single" w:sz="2" w:space="0" w:color="000000"/>
            <w:right w:val="single" w:sz="2" w:space="0" w:color="000000"/>
          </w:divBdr>
        </w:div>
        <w:div w:id="853694564">
          <w:marLeft w:val="0"/>
          <w:marRight w:val="0"/>
          <w:marTop w:val="0"/>
          <w:marBottom w:val="0"/>
          <w:divBdr>
            <w:top w:val="single" w:sz="2" w:space="0" w:color="000000"/>
            <w:left w:val="single" w:sz="2" w:space="0" w:color="000000"/>
            <w:bottom w:val="single" w:sz="2" w:space="0" w:color="000000"/>
            <w:right w:val="single" w:sz="2" w:space="0" w:color="000000"/>
          </w:divBdr>
        </w:div>
        <w:div w:id="178350109">
          <w:marLeft w:val="0"/>
          <w:marRight w:val="0"/>
          <w:marTop w:val="0"/>
          <w:marBottom w:val="0"/>
          <w:divBdr>
            <w:top w:val="single" w:sz="2" w:space="0" w:color="000000"/>
            <w:left w:val="single" w:sz="2" w:space="0" w:color="000000"/>
            <w:bottom w:val="single" w:sz="2" w:space="0" w:color="000000"/>
            <w:right w:val="single" w:sz="2" w:space="0" w:color="000000"/>
          </w:divBdr>
        </w:div>
        <w:div w:id="1512523153">
          <w:marLeft w:val="0"/>
          <w:marRight w:val="0"/>
          <w:marTop w:val="0"/>
          <w:marBottom w:val="0"/>
          <w:divBdr>
            <w:top w:val="single" w:sz="2" w:space="0" w:color="000000"/>
            <w:left w:val="single" w:sz="2" w:space="0" w:color="000000"/>
            <w:bottom w:val="single" w:sz="2" w:space="0" w:color="000000"/>
            <w:right w:val="single" w:sz="2" w:space="0" w:color="000000"/>
          </w:divBdr>
        </w:div>
        <w:div w:id="1880514044">
          <w:marLeft w:val="0"/>
          <w:marRight w:val="0"/>
          <w:marTop w:val="0"/>
          <w:marBottom w:val="0"/>
          <w:divBdr>
            <w:top w:val="single" w:sz="2" w:space="0" w:color="000000"/>
            <w:left w:val="single" w:sz="2" w:space="0" w:color="000000"/>
            <w:bottom w:val="single" w:sz="2" w:space="0" w:color="000000"/>
            <w:right w:val="single" w:sz="2" w:space="0" w:color="000000"/>
          </w:divBdr>
        </w:div>
        <w:div w:id="11060009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81191913">
      <w:bodyDiv w:val="1"/>
      <w:marLeft w:val="0"/>
      <w:marRight w:val="0"/>
      <w:marTop w:val="0"/>
      <w:marBottom w:val="0"/>
      <w:divBdr>
        <w:top w:val="none" w:sz="0" w:space="0" w:color="auto"/>
        <w:left w:val="none" w:sz="0" w:space="0" w:color="auto"/>
        <w:bottom w:val="none" w:sz="0" w:space="0" w:color="auto"/>
        <w:right w:val="none" w:sz="0" w:space="0" w:color="auto"/>
      </w:divBdr>
    </w:div>
    <w:div w:id="794717408">
      <w:bodyDiv w:val="1"/>
      <w:marLeft w:val="0"/>
      <w:marRight w:val="0"/>
      <w:marTop w:val="0"/>
      <w:marBottom w:val="0"/>
      <w:divBdr>
        <w:top w:val="none" w:sz="0" w:space="0" w:color="auto"/>
        <w:left w:val="none" w:sz="0" w:space="0" w:color="auto"/>
        <w:bottom w:val="none" w:sz="0" w:space="0" w:color="auto"/>
        <w:right w:val="none" w:sz="0" w:space="0" w:color="auto"/>
      </w:divBdr>
    </w:div>
    <w:div w:id="796609305">
      <w:bodyDiv w:val="1"/>
      <w:marLeft w:val="0"/>
      <w:marRight w:val="0"/>
      <w:marTop w:val="0"/>
      <w:marBottom w:val="0"/>
      <w:divBdr>
        <w:top w:val="none" w:sz="0" w:space="0" w:color="auto"/>
        <w:left w:val="none" w:sz="0" w:space="0" w:color="auto"/>
        <w:bottom w:val="none" w:sz="0" w:space="0" w:color="auto"/>
        <w:right w:val="none" w:sz="0" w:space="0" w:color="auto"/>
      </w:divBdr>
    </w:div>
    <w:div w:id="802890598">
      <w:bodyDiv w:val="1"/>
      <w:marLeft w:val="0"/>
      <w:marRight w:val="0"/>
      <w:marTop w:val="0"/>
      <w:marBottom w:val="0"/>
      <w:divBdr>
        <w:top w:val="none" w:sz="0" w:space="0" w:color="auto"/>
        <w:left w:val="none" w:sz="0" w:space="0" w:color="auto"/>
        <w:bottom w:val="none" w:sz="0" w:space="0" w:color="auto"/>
        <w:right w:val="none" w:sz="0" w:space="0" w:color="auto"/>
      </w:divBdr>
    </w:div>
    <w:div w:id="821773356">
      <w:bodyDiv w:val="1"/>
      <w:marLeft w:val="0"/>
      <w:marRight w:val="0"/>
      <w:marTop w:val="0"/>
      <w:marBottom w:val="0"/>
      <w:divBdr>
        <w:top w:val="none" w:sz="0" w:space="0" w:color="auto"/>
        <w:left w:val="none" w:sz="0" w:space="0" w:color="auto"/>
        <w:bottom w:val="none" w:sz="0" w:space="0" w:color="auto"/>
        <w:right w:val="none" w:sz="0" w:space="0" w:color="auto"/>
      </w:divBdr>
    </w:div>
    <w:div w:id="830366191">
      <w:bodyDiv w:val="1"/>
      <w:marLeft w:val="0"/>
      <w:marRight w:val="0"/>
      <w:marTop w:val="0"/>
      <w:marBottom w:val="0"/>
      <w:divBdr>
        <w:top w:val="none" w:sz="0" w:space="0" w:color="auto"/>
        <w:left w:val="none" w:sz="0" w:space="0" w:color="auto"/>
        <w:bottom w:val="none" w:sz="0" w:space="0" w:color="auto"/>
        <w:right w:val="none" w:sz="0" w:space="0" w:color="auto"/>
      </w:divBdr>
    </w:div>
    <w:div w:id="830603875">
      <w:bodyDiv w:val="1"/>
      <w:marLeft w:val="0"/>
      <w:marRight w:val="0"/>
      <w:marTop w:val="0"/>
      <w:marBottom w:val="0"/>
      <w:divBdr>
        <w:top w:val="none" w:sz="0" w:space="0" w:color="auto"/>
        <w:left w:val="none" w:sz="0" w:space="0" w:color="auto"/>
        <w:bottom w:val="none" w:sz="0" w:space="0" w:color="auto"/>
        <w:right w:val="none" w:sz="0" w:space="0" w:color="auto"/>
      </w:divBdr>
    </w:div>
    <w:div w:id="844635867">
      <w:bodyDiv w:val="1"/>
      <w:marLeft w:val="0"/>
      <w:marRight w:val="0"/>
      <w:marTop w:val="0"/>
      <w:marBottom w:val="0"/>
      <w:divBdr>
        <w:top w:val="none" w:sz="0" w:space="0" w:color="auto"/>
        <w:left w:val="none" w:sz="0" w:space="0" w:color="auto"/>
        <w:bottom w:val="none" w:sz="0" w:space="0" w:color="auto"/>
        <w:right w:val="none" w:sz="0" w:space="0" w:color="auto"/>
      </w:divBdr>
    </w:div>
    <w:div w:id="844904469">
      <w:bodyDiv w:val="1"/>
      <w:marLeft w:val="0"/>
      <w:marRight w:val="0"/>
      <w:marTop w:val="0"/>
      <w:marBottom w:val="0"/>
      <w:divBdr>
        <w:top w:val="none" w:sz="0" w:space="0" w:color="auto"/>
        <w:left w:val="none" w:sz="0" w:space="0" w:color="auto"/>
        <w:bottom w:val="none" w:sz="0" w:space="0" w:color="auto"/>
        <w:right w:val="none" w:sz="0" w:space="0" w:color="auto"/>
      </w:divBdr>
    </w:div>
    <w:div w:id="849224971">
      <w:bodyDiv w:val="1"/>
      <w:marLeft w:val="0"/>
      <w:marRight w:val="0"/>
      <w:marTop w:val="0"/>
      <w:marBottom w:val="0"/>
      <w:divBdr>
        <w:top w:val="none" w:sz="0" w:space="0" w:color="auto"/>
        <w:left w:val="none" w:sz="0" w:space="0" w:color="auto"/>
        <w:bottom w:val="none" w:sz="0" w:space="0" w:color="auto"/>
        <w:right w:val="none" w:sz="0" w:space="0" w:color="auto"/>
      </w:divBdr>
    </w:div>
    <w:div w:id="849562971">
      <w:bodyDiv w:val="1"/>
      <w:marLeft w:val="0"/>
      <w:marRight w:val="0"/>
      <w:marTop w:val="0"/>
      <w:marBottom w:val="0"/>
      <w:divBdr>
        <w:top w:val="none" w:sz="0" w:space="0" w:color="auto"/>
        <w:left w:val="none" w:sz="0" w:space="0" w:color="auto"/>
        <w:bottom w:val="none" w:sz="0" w:space="0" w:color="auto"/>
        <w:right w:val="none" w:sz="0" w:space="0" w:color="auto"/>
      </w:divBdr>
    </w:div>
    <w:div w:id="857355160">
      <w:bodyDiv w:val="1"/>
      <w:marLeft w:val="0"/>
      <w:marRight w:val="0"/>
      <w:marTop w:val="0"/>
      <w:marBottom w:val="0"/>
      <w:divBdr>
        <w:top w:val="none" w:sz="0" w:space="0" w:color="auto"/>
        <w:left w:val="none" w:sz="0" w:space="0" w:color="auto"/>
        <w:bottom w:val="none" w:sz="0" w:space="0" w:color="auto"/>
        <w:right w:val="none" w:sz="0" w:space="0" w:color="auto"/>
      </w:divBdr>
    </w:div>
    <w:div w:id="887255259">
      <w:bodyDiv w:val="1"/>
      <w:marLeft w:val="0"/>
      <w:marRight w:val="0"/>
      <w:marTop w:val="0"/>
      <w:marBottom w:val="0"/>
      <w:divBdr>
        <w:top w:val="none" w:sz="0" w:space="0" w:color="auto"/>
        <w:left w:val="none" w:sz="0" w:space="0" w:color="auto"/>
        <w:bottom w:val="none" w:sz="0" w:space="0" w:color="auto"/>
        <w:right w:val="none" w:sz="0" w:space="0" w:color="auto"/>
      </w:divBdr>
    </w:div>
    <w:div w:id="887648121">
      <w:bodyDiv w:val="1"/>
      <w:marLeft w:val="0"/>
      <w:marRight w:val="0"/>
      <w:marTop w:val="0"/>
      <w:marBottom w:val="0"/>
      <w:divBdr>
        <w:top w:val="none" w:sz="0" w:space="0" w:color="auto"/>
        <w:left w:val="none" w:sz="0" w:space="0" w:color="auto"/>
        <w:bottom w:val="none" w:sz="0" w:space="0" w:color="auto"/>
        <w:right w:val="none" w:sz="0" w:space="0" w:color="auto"/>
      </w:divBdr>
    </w:div>
    <w:div w:id="892816839">
      <w:bodyDiv w:val="1"/>
      <w:marLeft w:val="0"/>
      <w:marRight w:val="0"/>
      <w:marTop w:val="0"/>
      <w:marBottom w:val="0"/>
      <w:divBdr>
        <w:top w:val="none" w:sz="0" w:space="0" w:color="auto"/>
        <w:left w:val="none" w:sz="0" w:space="0" w:color="auto"/>
        <w:bottom w:val="none" w:sz="0" w:space="0" w:color="auto"/>
        <w:right w:val="none" w:sz="0" w:space="0" w:color="auto"/>
      </w:divBdr>
    </w:div>
    <w:div w:id="896817822">
      <w:bodyDiv w:val="1"/>
      <w:marLeft w:val="0"/>
      <w:marRight w:val="0"/>
      <w:marTop w:val="0"/>
      <w:marBottom w:val="0"/>
      <w:divBdr>
        <w:top w:val="none" w:sz="0" w:space="0" w:color="auto"/>
        <w:left w:val="none" w:sz="0" w:space="0" w:color="auto"/>
        <w:bottom w:val="none" w:sz="0" w:space="0" w:color="auto"/>
        <w:right w:val="none" w:sz="0" w:space="0" w:color="auto"/>
      </w:divBdr>
    </w:div>
    <w:div w:id="900873032">
      <w:bodyDiv w:val="1"/>
      <w:marLeft w:val="0"/>
      <w:marRight w:val="0"/>
      <w:marTop w:val="0"/>
      <w:marBottom w:val="0"/>
      <w:divBdr>
        <w:top w:val="none" w:sz="0" w:space="0" w:color="auto"/>
        <w:left w:val="none" w:sz="0" w:space="0" w:color="auto"/>
        <w:bottom w:val="none" w:sz="0" w:space="0" w:color="auto"/>
        <w:right w:val="none" w:sz="0" w:space="0" w:color="auto"/>
      </w:divBdr>
    </w:div>
    <w:div w:id="901133227">
      <w:bodyDiv w:val="1"/>
      <w:marLeft w:val="0"/>
      <w:marRight w:val="0"/>
      <w:marTop w:val="0"/>
      <w:marBottom w:val="0"/>
      <w:divBdr>
        <w:top w:val="none" w:sz="0" w:space="0" w:color="auto"/>
        <w:left w:val="none" w:sz="0" w:space="0" w:color="auto"/>
        <w:bottom w:val="none" w:sz="0" w:space="0" w:color="auto"/>
        <w:right w:val="none" w:sz="0" w:space="0" w:color="auto"/>
      </w:divBdr>
    </w:div>
    <w:div w:id="927469098">
      <w:bodyDiv w:val="1"/>
      <w:marLeft w:val="0"/>
      <w:marRight w:val="0"/>
      <w:marTop w:val="0"/>
      <w:marBottom w:val="0"/>
      <w:divBdr>
        <w:top w:val="none" w:sz="0" w:space="0" w:color="auto"/>
        <w:left w:val="none" w:sz="0" w:space="0" w:color="auto"/>
        <w:bottom w:val="none" w:sz="0" w:space="0" w:color="auto"/>
        <w:right w:val="none" w:sz="0" w:space="0" w:color="auto"/>
      </w:divBdr>
    </w:div>
    <w:div w:id="949702935">
      <w:bodyDiv w:val="1"/>
      <w:marLeft w:val="0"/>
      <w:marRight w:val="0"/>
      <w:marTop w:val="0"/>
      <w:marBottom w:val="0"/>
      <w:divBdr>
        <w:top w:val="none" w:sz="0" w:space="0" w:color="auto"/>
        <w:left w:val="none" w:sz="0" w:space="0" w:color="auto"/>
        <w:bottom w:val="none" w:sz="0" w:space="0" w:color="auto"/>
        <w:right w:val="none" w:sz="0" w:space="0" w:color="auto"/>
      </w:divBdr>
    </w:div>
    <w:div w:id="973758497">
      <w:bodyDiv w:val="1"/>
      <w:marLeft w:val="0"/>
      <w:marRight w:val="0"/>
      <w:marTop w:val="0"/>
      <w:marBottom w:val="0"/>
      <w:divBdr>
        <w:top w:val="none" w:sz="0" w:space="0" w:color="auto"/>
        <w:left w:val="none" w:sz="0" w:space="0" w:color="auto"/>
        <w:bottom w:val="none" w:sz="0" w:space="0" w:color="auto"/>
        <w:right w:val="none" w:sz="0" w:space="0" w:color="auto"/>
      </w:divBdr>
    </w:div>
    <w:div w:id="987168970">
      <w:bodyDiv w:val="1"/>
      <w:marLeft w:val="0"/>
      <w:marRight w:val="0"/>
      <w:marTop w:val="0"/>
      <w:marBottom w:val="0"/>
      <w:divBdr>
        <w:top w:val="none" w:sz="0" w:space="0" w:color="auto"/>
        <w:left w:val="none" w:sz="0" w:space="0" w:color="auto"/>
        <w:bottom w:val="none" w:sz="0" w:space="0" w:color="auto"/>
        <w:right w:val="none" w:sz="0" w:space="0" w:color="auto"/>
      </w:divBdr>
    </w:div>
    <w:div w:id="1009259606">
      <w:bodyDiv w:val="1"/>
      <w:marLeft w:val="0"/>
      <w:marRight w:val="0"/>
      <w:marTop w:val="0"/>
      <w:marBottom w:val="0"/>
      <w:divBdr>
        <w:top w:val="none" w:sz="0" w:space="0" w:color="auto"/>
        <w:left w:val="none" w:sz="0" w:space="0" w:color="auto"/>
        <w:bottom w:val="none" w:sz="0" w:space="0" w:color="auto"/>
        <w:right w:val="none" w:sz="0" w:space="0" w:color="auto"/>
      </w:divBdr>
    </w:div>
    <w:div w:id="1012728116">
      <w:bodyDiv w:val="1"/>
      <w:marLeft w:val="0"/>
      <w:marRight w:val="0"/>
      <w:marTop w:val="0"/>
      <w:marBottom w:val="0"/>
      <w:divBdr>
        <w:top w:val="none" w:sz="0" w:space="0" w:color="auto"/>
        <w:left w:val="none" w:sz="0" w:space="0" w:color="auto"/>
        <w:bottom w:val="none" w:sz="0" w:space="0" w:color="auto"/>
        <w:right w:val="none" w:sz="0" w:space="0" w:color="auto"/>
      </w:divBdr>
    </w:div>
    <w:div w:id="1016660123">
      <w:bodyDiv w:val="1"/>
      <w:marLeft w:val="0"/>
      <w:marRight w:val="0"/>
      <w:marTop w:val="0"/>
      <w:marBottom w:val="0"/>
      <w:divBdr>
        <w:top w:val="none" w:sz="0" w:space="0" w:color="auto"/>
        <w:left w:val="none" w:sz="0" w:space="0" w:color="auto"/>
        <w:bottom w:val="none" w:sz="0" w:space="0" w:color="auto"/>
        <w:right w:val="none" w:sz="0" w:space="0" w:color="auto"/>
      </w:divBdr>
    </w:div>
    <w:div w:id="1025322871">
      <w:bodyDiv w:val="1"/>
      <w:marLeft w:val="0"/>
      <w:marRight w:val="0"/>
      <w:marTop w:val="0"/>
      <w:marBottom w:val="0"/>
      <w:divBdr>
        <w:top w:val="none" w:sz="0" w:space="0" w:color="auto"/>
        <w:left w:val="none" w:sz="0" w:space="0" w:color="auto"/>
        <w:bottom w:val="none" w:sz="0" w:space="0" w:color="auto"/>
        <w:right w:val="none" w:sz="0" w:space="0" w:color="auto"/>
      </w:divBdr>
    </w:div>
    <w:div w:id="1044404938">
      <w:bodyDiv w:val="1"/>
      <w:marLeft w:val="0"/>
      <w:marRight w:val="0"/>
      <w:marTop w:val="0"/>
      <w:marBottom w:val="0"/>
      <w:divBdr>
        <w:top w:val="none" w:sz="0" w:space="0" w:color="auto"/>
        <w:left w:val="none" w:sz="0" w:space="0" w:color="auto"/>
        <w:bottom w:val="none" w:sz="0" w:space="0" w:color="auto"/>
        <w:right w:val="none" w:sz="0" w:space="0" w:color="auto"/>
      </w:divBdr>
      <w:divsChild>
        <w:div w:id="104466897">
          <w:marLeft w:val="0"/>
          <w:marRight w:val="0"/>
          <w:marTop w:val="0"/>
          <w:marBottom w:val="0"/>
          <w:divBdr>
            <w:top w:val="single" w:sz="2" w:space="0" w:color="000000"/>
            <w:left w:val="single" w:sz="2" w:space="0" w:color="000000"/>
            <w:bottom w:val="single" w:sz="2" w:space="0" w:color="000000"/>
            <w:right w:val="single" w:sz="2" w:space="0" w:color="000000"/>
          </w:divBdr>
        </w:div>
        <w:div w:id="267129095">
          <w:marLeft w:val="0"/>
          <w:marRight w:val="0"/>
          <w:marTop w:val="0"/>
          <w:marBottom w:val="0"/>
          <w:divBdr>
            <w:top w:val="single" w:sz="2" w:space="0" w:color="000000"/>
            <w:left w:val="single" w:sz="2" w:space="0" w:color="000000"/>
            <w:bottom w:val="single" w:sz="2" w:space="0" w:color="000000"/>
            <w:right w:val="single" w:sz="2" w:space="0" w:color="000000"/>
          </w:divBdr>
        </w:div>
        <w:div w:id="881556341">
          <w:marLeft w:val="0"/>
          <w:marRight w:val="0"/>
          <w:marTop w:val="0"/>
          <w:marBottom w:val="0"/>
          <w:divBdr>
            <w:top w:val="single" w:sz="2" w:space="0" w:color="000000"/>
            <w:left w:val="single" w:sz="2" w:space="0" w:color="000000"/>
            <w:bottom w:val="single" w:sz="2" w:space="0" w:color="000000"/>
            <w:right w:val="single" w:sz="2" w:space="0" w:color="000000"/>
          </w:divBdr>
        </w:div>
        <w:div w:id="16159375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56205355">
      <w:bodyDiv w:val="1"/>
      <w:marLeft w:val="0"/>
      <w:marRight w:val="0"/>
      <w:marTop w:val="0"/>
      <w:marBottom w:val="0"/>
      <w:divBdr>
        <w:top w:val="none" w:sz="0" w:space="0" w:color="auto"/>
        <w:left w:val="none" w:sz="0" w:space="0" w:color="auto"/>
        <w:bottom w:val="none" w:sz="0" w:space="0" w:color="auto"/>
        <w:right w:val="none" w:sz="0" w:space="0" w:color="auto"/>
      </w:divBdr>
    </w:div>
    <w:div w:id="1056471887">
      <w:bodyDiv w:val="1"/>
      <w:marLeft w:val="0"/>
      <w:marRight w:val="0"/>
      <w:marTop w:val="0"/>
      <w:marBottom w:val="0"/>
      <w:divBdr>
        <w:top w:val="none" w:sz="0" w:space="0" w:color="auto"/>
        <w:left w:val="none" w:sz="0" w:space="0" w:color="auto"/>
        <w:bottom w:val="none" w:sz="0" w:space="0" w:color="auto"/>
        <w:right w:val="none" w:sz="0" w:space="0" w:color="auto"/>
      </w:divBdr>
    </w:div>
    <w:div w:id="1079517049">
      <w:bodyDiv w:val="1"/>
      <w:marLeft w:val="0"/>
      <w:marRight w:val="0"/>
      <w:marTop w:val="0"/>
      <w:marBottom w:val="0"/>
      <w:divBdr>
        <w:top w:val="none" w:sz="0" w:space="0" w:color="auto"/>
        <w:left w:val="none" w:sz="0" w:space="0" w:color="auto"/>
        <w:bottom w:val="none" w:sz="0" w:space="0" w:color="auto"/>
        <w:right w:val="none" w:sz="0" w:space="0" w:color="auto"/>
      </w:divBdr>
    </w:div>
    <w:div w:id="1086459494">
      <w:bodyDiv w:val="1"/>
      <w:marLeft w:val="0"/>
      <w:marRight w:val="0"/>
      <w:marTop w:val="0"/>
      <w:marBottom w:val="0"/>
      <w:divBdr>
        <w:top w:val="none" w:sz="0" w:space="0" w:color="auto"/>
        <w:left w:val="none" w:sz="0" w:space="0" w:color="auto"/>
        <w:bottom w:val="none" w:sz="0" w:space="0" w:color="auto"/>
        <w:right w:val="none" w:sz="0" w:space="0" w:color="auto"/>
      </w:divBdr>
    </w:div>
    <w:div w:id="1086994997">
      <w:bodyDiv w:val="1"/>
      <w:marLeft w:val="0"/>
      <w:marRight w:val="0"/>
      <w:marTop w:val="0"/>
      <w:marBottom w:val="0"/>
      <w:divBdr>
        <w:top w:val="none" w:sz="0" w:space="0" w:color="auto"/>
        <w:left w:val="none" w:sz="0" w:space="0" w:color="auto"/>
        <w:bottom w:val="none" w:sz="0" w:space="0" w:color="auto"/>
        <w:right w:val="none" w:sz="0" w:space="0" w:color="auto"/>
      </w:divBdr>
    </w:div>
    <w:div w:id="1089884611">
      <w:bodyDiv w:val="1"/>
      <w:marLeft w:val="0"/>
      <w:marRight w:val="0"/>
      <w:marTop w:val="0"/>
      <w:marBottom w:val="0"/>
      <w:divBdr>
        <w:top w:val="none" w:sz="0" w:space="0" w:color="auto"/>
        <w:left w:val="none" w:sz="0" w:space="0" w:color="auto"/>
        <w:bottom w:val="none" w:sz="0" w:space="0" w:color="auto"/>
        <w:right w:val="none" w:sz="0" w:space="0" w:color="auto"/>
      </w:divBdr>
    </w:div>
    <w:div w:id="1118647404">
      <w:bodyDiv w:val="1"/>
      <w:marLeft w:val="0"/>
      <w:marRight w:val="0"/>
      <w:marTop w:val="0"/>
      <w:marBottom w:val="0"/>
      <w:divBdr>
        <w:top w:val="none" w:sz="0" w:space="0" w:color="auto"/>
        <w:left w:val="none" w:sz="0" w:space="0" w:color="auto"/>
        <w:bottom w:val="none" w:sz="0" w:space="0" w:color="auto"/>
        <w:right w:val="none" w:sz="0" w:space="0" w:color="auto"/>
      </w:divBdr>
    </w:div>
    <w:div w:id="1122384869">
      <w:bodyDiv w:val="1"/>
      <w:marLeft w:val="0"/>
      <w:marRight w:val="0"/>
      <w:marTop w:val="0"/>
      <w:marBottom w:val="0"/>
      <w:divBdr>
        <w:top w:val="none" w:sz="0" w:space="0" w:color="auto"/>
        <w:left w:val="none" w:sz="0" w:space="0" w:color="auto"/>
        <w:bottom w:val="none" w:sz="0" w:space="0" w:color="auto"/>
        <w:right w:val="none" w:sz="0" w:space="0" w:color="auto"/>
      </w:divBdr>
    </w:div>
    <w:div w:id="1138492109">
      <w:bodyDiv w:val="1"/>
      <w:marLeft w:val="0"/>
      <w:marRight w:val="0"/>
      <w:marTop w:val="0"/>
      <w:marBottom w:val="0"/>
      <w:divBdr>
        <w:top w:val="none" w:sz="0" w:space="0" w:color="auto"/>
        <w:left w:val="none" w:sz="0" w:space="0" w:color="auto"/>
        <w:bottom w:val="none" w:sz="0" w:space="0" w:color="auto"/>
        <w:right w:val="none" w:sz="0" w:space="0" w:color="auto"/>
      </w:divBdr>
    </w:div>
    <w:div w:id="1147431305">
      <w:bodyDiv w:val="1"/>
      <w:marLeft w:val="0"/>
      <w:marRight w:val="0"/>
      <w:marTop w:val="0"/>
      <w:marBottom w:val="0"/>
      <w:divBdr>
        <w:top w:val="none" w:sz="0" w:space="0" w:color="auto"/>
        <w:left w:val="none" w:sz="0" w:space="0" w:color="auto"/>
        <w:bottom w:val="none" w:sz="0" w:space="0" w:color="auto"/>
        <w:right w:val="none" w:sz="0" w:space="0" w:color="auto"/>
      </w:divBdr>
    </w:div>
    <w:div w:id="1155681864">
      <w:bodyDiv w:val="1"/>
      <w:marLeft w:val="0"/>
      <w:marRight w:val="0"/>
      <w:marTop w:val="0"/>
      <w:marBottom w:val="0"/>
      <w:divBdr>
        <w:top w:val="none" w:sz="0" w:space="0" w:color="auto"/>
        <w:left w:val="none" w:sz="0" w:space="0" w:color="auto"/>
        <w:bottom w:val="none" w:sz="0" w:space="0" w:color="auto"/>
        <w:right w:val="none" w:sz="0" w:space="0" w:color="auto"/>
      </w:divBdr>
      <w:divsChild>
        <w:div w:id="1272514331">
          <w:marLeft w:val="0"/>
          <w:marRight w:val="0"/>
          <w:marTop w:val="0"/>
          <w:marBottom w:val="0"/>
          <w:divBdr>
            <w:top w:val="single" w:sz="2" w:space="0" w:color="000000"/>
            <w:left w:val="single" w:sz="2" w:space="0" w:color="000000"/>
            <w:bottom w:val="single" w:sz="2" w:space="0" w:color="000000"/>
            <w:right w:val="single" w:sz="2" w:space="0" w:color="000000"/>
          </w:divBdr>
        </w:div>
        <w:div w:id="3622893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59734192">
      <w:bodyDiv w:val="1"/>
      <w:marLeft w:val="0"/>
      <w:marRight w:val="0"/>
      <w:marTop w:val="0"/>
      <w:marBottom w:val="0"/>
      <w:divBdr>
        <w:top w:val="none" w:sz="0" w:space="0" w:color="auto"/>
        <w:left w:val="none" w:sz="0" w:space="0" w:color="auto"/>
        <w:bottom w:val="none" w:sz="0" w:space="0" w:color="auto"/>
        <w:right w:val="none" w:sz="0" w:space="0" w:color="auto"/>
      </w:divBdr>
    </w:div>
    <w:div w:id="1165782514">
      <w:bodyDiv w:val="1"/>
      <w:marLeft w:val="0"/>
      <w:marRight w:val="0"/>
      <w:marTop w:val="0"/>
      <w:marBottom w:val="0"/>
      <w:divBdr>
        <w:top w:val="none" w:sz="0" w:space="0" w:color="auto"/>
        <w:left w:val="none" w:sz="0" w:space="0" w:color="auto"/>
        <w:bottom w:val="none" w:sz="0" w:space="0" w:color="auto"/>
        <w:right w:val="none" w:sz="0" w:space="0" w:color="auto"/>
      </w:divBdr>
    </w:div>
    <w:div w:id="1166824045">
      <w:bodyDiv w:val="1"/>
      <w:marLeft w:val="0"/>
      <w:marRight w:val="0"/>
      <w:marTop w:val="0"/>
      <w:marBottom w:val="0"/>
      <w:divBdr>
        <w:top w:val="none" w:sz="0" w:space="0" w:color="auto"/>
        <w:left w:val="none" w:sz="0" w:space="0" w:color="auto"/>
        <w:bottom w:val="none" w:sz="0" w:space="0" w:color="auto"/>
        <w:right w:val="none" w:sz="0" w:space="0" w:color="auto"/>
      </w:divBdr>
    </w:div>
    <w:div w:id="1197499241">
      <w:bodyDiv w:val="1"/>
      <w:marLeft w:val="0"/>
      <w:marRight w:val="0"/>
      <w:marTop w:val="0"/>
      <w:marBottom w:val="0"/>
      <w:divBdr>
        <w:top w:val="none" w:sz="0" w:space="0" w:color="auto"/>
        <w:left w:val="none" w:sz="0" w:space="0" w:color="auto"/>
        <w:bottom w:val="none" w:sz="0" w:space="0" w:color="auto"/>
        <w:right w:val="none" w:sz="0" w:space="0" w:color="auto"/>
      </w:divBdr>
    </w:div>
    <w:div w:id="1199005474">
      <w:bodyDiv w:val="1"/>
      <w:marLeft w:val="0"/>
      <w:marRight w:val="0"/>
      <w:marTop w:val="0"/>
      <w:marBottom w:val="0"/>
      <w:divBdr>
        <w:top w:val="none" w:sz="0" w:space="0" w:color="auto"/>
        <w:left w:val="none" w:sz="0" w:space="0" w:color="auto"/>
        <w:bottom w:val="none" w:sz="0" w:space="0" w:color="auto"/>
        <w:right w:val="none" w:sz="0" w:space="0" w:color="auto"/>
      </w:divBdr>
    </w:div>
    <w:div w:id="1199126378">
      <w:bodyDiv w:val="1"/>
      <w:marLeft w:val="0"/>
      <w:marRight w:val="0"/>
      <w:marTop w:val="0"/>
      <w:marBottom w:val="0"/>
      <w:divBdr>
        <w:top w:val="none" w:sz="0" w:space="0" w:color="auto"/>
        <w:left w:val="none" w:sz="0" w:space="0" w:color="auto"/>
        <w:bottom w:val="none" w:sz="0" w:space="0" w:color="auto"/>
        <w:right w:val="none" w:sz="0" w:space="0" w:color="auto"/>
      </w:divBdr>
      <w:divsChild>
        <w:div w:id="1938556063">
          <w:marLeft w:val="0"/>
          <w:marRight w:val="0"/>
          <w:marTop w:val="0"/>
          <w:marBottom w:val="0"/>
          <w:divBdr>
            <w:top w:val="single" w:sz="2" w:space="0" w:color="000000"/>
            <w:left w:val="single" w:sz="2" w:space="0" w:color="000000"/>
            <w:bottom w:val="single" w:sz="2" w:space="0" w:color="000000"/>
            <w:right w:val="single" w:sz="2" w:space="0" w:color="000000"/>
          </w:divBdr>
        </w:div>
        <w:div w:id="1382053943">
          <w:marLeft w:val="0"/>
          <w:marRight w:val="0"/>
          <w:marTop w:val="0"/>
          <w:marBottom w:val="0"/>
          <w:divBdr>
            <w:top w:val="single" w:sz="2" w:space="0" w:color="000000"/>
            <w:left w:val="single" w:sz="2" w:space="0" w:color="000000"/>
            <w:bottom w:val="single" w:sz="2" w:space="0" w:color="000000"/>
            <w:right w:val="single" w:sz="2" w:space="0" w:color="000000"/>
          </w:divBdr>
        </w:div>
        <w:div w:id="3464432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4251907">
      <w:bodyDiv w:val="1"/>
      <w:marLeft w:val="0"/>
      <w:marRight w:val="0"/>
      <w:marTop w:val="0"/>
      <w:marBottom w:val="0"/>
      <w:divBdr>
        <w:top w:val="none" w:sz="0" w:space="0" w:color="auto"/>
        <w:left w:val="none" w:sz="0" w:space="0" w:color="auto"/>
        <w:bottom w:val="none" w:sz="0" w:space="0" w:color="auto"/>
        <w:right w:val="none" w:sz="0" w:space="0" w:color="auto"/>
      </w:divBdr>
    </w:div>
    <w:div w:id="1228371733">
      <w:bodyDiv w:val="1"/>
      <w:marLeft w:val="0"/>
      <w:marRight w:val="0"/>
      <w:marTop w:val="0"/>
      <w:marBottom w:val="0"/>
      <w:divBdr>
        <w:top w:val="none" w:sz="0" w:space="0" w:color="auto"/>
        <w:left w:val="none" w:sz="0" w:space="0" w:color="auto"/>
        <w:bottom w:val="none" w:sz="0" w:space="0" w:color="auto"/>
        <w:right w:val="none" w:sz="0" w:space="0" w:color="auto"/>
      </w:divBdr>
      <w:divsChild>
        <w:div w:id="1236624645">
          <w:marLeft w:val="0"/>
          <w:marRight w:val="0"/>
          <w:marTop w:val="0"/>
          <w:marBottom w:val="0"/>
          <w:divBdr>
            <w:top w:val="single" w:sz="2" w:space="0" w:color="000000"/>
            <w:left w:val="single" w:sz="2" w:space="0" w:color="000000"/>
            <w:bottom w:val="single" w:sz="2" w:space="0" w:color="000000"/>
            <w:right w:val="single" w:sz="2" w:space="0" w:color="000000"/>
          </w:divBdr>
        </w:div>
        <w:div w:id="81727963">
          <w:marLeft w:val="0"/>
          <w:marRight w:val="0"/>
          <w:marTop w:val="0"/>
          <w:marBottom w:val="0"/>
          <w:divBdr>
            <w:top w:val="single" w:sz="2" w:space="0" w:color="000000"/>
            <w:left w:val="single" w:sz="2" w:space="0" w:color="000000"/>
            <w:bottom w:val="single" w:sz="2" w:space="0" w:color="000000"/>
            <w:right w:val="single" w:sz="2" w:space="0" w:color="000000"/>
          </w:divBdr>
        </w:div>
        <w:div w:id="1912423583">
          <w:marLeft w:val="0"/>
          <w:marRight w:val="0"/>
          <w:marTop w:val="0"/>
          <w:marBottom w:val="0"/>
          <w:divBdr>
            <w:top w:val="single" w:sz="2" w:space="0" w:color="000000"/>
            <w:left w:val="single" w:sz="2" w:space="0" w:color="000000"/>
            <w:bottom w:val="single" w:sz="2" w:space="0" w:color="000000"/>
            <w:right w:val="single" w:sz="2" w:space="0" w:color="000000"/>
          </w:divBdr>
        </w:div>
        <w:div w:id="295793948">
          <w:marLeft w:val="0"/>
          <w:marRight w:val="0"/>
          <w:marTop w:val="0"/>
          <w:marBottom w:val="0"/>
          <w:divBdr>
            <w:top w:val="single" w:sz="2" w:space="0" w:color="000000"/>
            <w:left w:val="single" w:sz="2" w:space="0" w:color="000000"/>
            <w:bottom w:val="single" w:sz="2" w:space="0" w:color="000000"/>
            <w:right w:val="single" w:sz="2" w:space="0" w:color="000000"/>
          </w:divBdr>
        </w:div>
        <w:div w:id="1441488665">
          <w:marLeft w:val="0"/>
          <w:marRight w:val="0"/>
          <w:marTop w:val="0"/>
          <w:marBottom w:val="0"/>
          <w:divBdr>
            <w:top w:val="single" w:sz="2" w:space="0" w:color="000000"/>
            <w:left w:val="single" w:sz="2" w:space="0" w:color="000000"/>
            <w:bottom w:val="single" w:sz="2" w:space="0" w:color="000000"/>
            <w:right w:val="single" w:sz="2" w:space="0" w:color="000000"/>
          </w:divBdr>
        </w:div>
        <w:div w:id="2004778434">
          <w:marLeft w:val="0"/>
          <w:marRight w:val="0"/>
          <w:marTop w:val="0"/>
          <w:marBottom w:val="0"/>
          <w:divBdr>
            <w:top w:val="single" w:sz="2" w:space="0" w:color="000000"/>
            <w:left w:val="single" w:sz="2" w:space="0" w:color="000000"/>
            <w:bottom w:val="single" w:sz="2" w:space="0" w:color="000000"/>
            <w:right w:val="single" w:sz="2" w:space="0" w:color="000000"/>
          </w:divBdr>
        </w:div>
        <w:div w:id="9088857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8831568">
      <w:bodyDiv w:val="1"/>
      <w:marLeft w:val="0"/>
      <w:marRight w:val="0"/>
      <w:marTop w:val="0"/>
      <w:marBottom w:val="0"/>
      <w:divBdr>
        <w:top w:val="none" w:sz="0" w:space="0" w:color="auto"/>
        <w:left w:val="none" w:sz="0" w:space="0" w:color="auto"/>
        <w:bottom w:val="none" w:sz="0" w:space="0" w:color="auto"/>
        <w:right w:val="none" w:sz="0" w:space="0" w:color="auto"/>
      </w:divBdr>
    </w:div>
    <w:div w:id="1246381519">
      <w:bodyDiv w:val="1"/>
      <w:marLeft w:val="0"/>
      <w:marRight w:val="0"/>
      <w:marTop w:val="0"/>
      <w:marBottom w:val="0"/>
      <w:divBdr>
        <w:top w:val="none" w:sz="0" w:space="0" w:color="auto"/>
        <w:left w:val="none" w:sz="0" w:space="0" w:color="auto"/>
        <w:bottom w:val="none" w:sz="0" w:space="0" w:color="auto"/>
        <w:right w:val="none" w:sz="0" w:space="0" w:color="auto"/>
      </w:divBdr>
    </w:div>
    <w:div w:id="1273509261">
      <w:bodyDiv w:val="1"/>
      <w:marLeft w:val="0"/>
      <w:marRight w:val="0"/>
      <w:marTop w:val="0"/>
      <w:marBottom w:val="0"/>
      <w:divBdr>
        <w:top w:val="none" w:sz="0" w:space="0" w:color="auto"/>
        <w:left w:val="none" w:sz="0" w:space="0" w:color="auto"/>
        <w:bottom w:val="none" w:sz="0" w:space="0" w:color="auto"/>
        <w:right w:val="none" w:sz="0" w:space="0" w:color="auto"/>
      </w:divBdr>
    </w:div>
    <w:div w:id="1283000625">
      <w:bodyDiv w:val="1"/>
      <w:marLeft w:val="0"/>
      <w:marRight w:val="0"/>
      <w:marTop w:val="0"/>
      <w:marBottom w:val="0"/>
      <w:divBdr>
        <w:top w:val="none" w:sz="0" w:space="0" w:color="auto"/>
        <w:left w:val="none" w:sz="0" w:space="0" w:color="auto"/>
        <w:bottom w:val="none" w:sz="0" w:space="0" w:color="auto"/>
        <w:right w:val="none" w:sz="0" w:space="0" w:color="auto"/>
      </w:divBdr>
    </w:div>
    <w:div w:id="1288703734">
      <w:bodyDiv w:val="1"/>
      <w:marLeft w:val="0"/>
      <w:marRight w:val="0"/>
      <w:marTop w:val="0"/>
      <w:marBottom w:val="0"/>
      <w:divBdr>
        <w:top w:val="none" w:sz="0" w:space="0" w:color="auto"/>
        <w:left w:val="none" w:sz="0" w:space="0" w:color="auto"/>
        <w:bottom w:val="none" w:sz="0" w:space="0" w:color="auto"/>
        <w:right w:val="none" w:sz="0" w:space="0" w:color="auto"/>
      </w:divBdr>
    </w:div>
    <w:div w:id="1290018308">
      <w:bodyDiv w:val="1"/>
      <w:marLeft w:val="0"/>
      <w:marRight w:val="0"/>
      <w:marTop w:val="0"/>
      <w:marBottom w:val="0"/>
      <w:divBdr>
        <w:top w:val="none" w:sz="0" w:space="0" w:color="auto"/>
        <w:left w:val="none" w:sz="0" w:space="0" w:color="auto"/>
        <w:bottom w:val="none" w:sz="0" w:space="0" w:color="auto"/>
        <w:right w:val="none" w:sz="0" w:space="0" w:color="auto"/>
      </w:divBdr>
    </w:div>
    <w:div w:id="1293101062">
      <w:bodyDiv w:val="1"/>
      <w:marLeft w:val="0"/>
      <w:marRight w:val="0"/>
      <w:marTop w:val="0"/>
      <w:marBottom w:val="0"/>
      <w:divBdr>
        <w:top w:val="none" w:sz="0" w:space="0" w:color="auto"/>
        <w:left w:val="none" w:sz="0" w:space="0" w:color="auto"/>
        <w:bottom w:val="none" w:sz="0" w:space="0" w:color="auto"/>
        <w:right w:val="none" w:sz="0" w:space="0" w:color="auto"/>
      </w:divBdr>
    </w:div>
    <w:div w:id="1310135434">
      <w:bodyDiv w:val="1"/>
      <w:marLeft w:val="0"/>
      <w:marRight w:val="0"/>
      <w:marTop w:val="0"/>
      <w:marBottom w:val="0"/>
      <w:divBdr>
        <w:top w:val="none" w:sz="0" w:space="0" w:color="auto"/>
        <w:left w:val="none" w:sz="0" w:space="0" w:color="auto"/>
        <w:bottom w:val="none" w:sz="0" w:space="0" w:color="auto"/>
        <w:right w:val="none" w:sz="0" w:space="0" w:color="auto"/>
      </w:divBdr>
    </w:div>
    <w:div w:id="1322155386">
      <w:bodyDiv w:val="1"/>
      <w:marLeft w:val="0"/>
      <w:marRight w:val="0"/>
      <w:marTop w:val="0"/>
      <w:marBottom w:val="0"/>
      <w:divBdr>
        <w:top w:val="none" w:sz="0" w:space="0" w:color="auto"/>
        <w:left w:val="none" w:sz="0" w:space="0" w:color="auto"/>
        <w:bottom w:val="none" w:sz="0" w:space="0" w:color="auto"/>
        <w:right w:val="none" w:sz="0" w:space="0" w:color="auto"/>
      </w:divBdr>
      <w:divsChild>
        <w:div w:id="845097013">
          <w:marLeft w:val="0"/>
          <w:marRight w:val="0"/>
          <w:marTop w:val="0"/>
          <w:marBottom w:val="0"/>
          <w:divBdr>
            <w:top w:val="single" w:sz="2" w:space="0" w:color="000000"/>
            <w:left w:val="single" w:sz="2" w:space="0" w:color="000000"/>
            <w:bottom w:val="single" w:sz="2" w:space="0" w:color="000000"/>
            <w:right w:val="single" w:sz="2" w:space="0" w:color="000000"/>
          </w:divBdr>
        </w:div>
        <w:div w:id="1831753748">
          <w:marLeft w:val="0"/>
          <w:marRight w:val="0"/>
          <w:marTop w:val="0"/>
          <w:marBottom w:val="0"/>
          <w:divBdr>
            <w:top w:val="single" w:sz="2" w:space="0" w:color="000000"/>
            <w:left w:val="single" w:sz="2" w:space="0" w:color="000000"/>
            <w:bottom w:val="single" w:sz="2" w:space="0" w:color="000000"/>
            <w:right w:val="single" w:sz="2" w:space="0" w:color="000000"/>
          </w:divBdr>
          <w:divsChild>
            <w:div w:id="8585882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54642402">
          <w:marLeft w:val="0"/>
          <w:marRight w:val="0"/>
          <w:marTop w:val="0"/>
          <w:marBottom w:val="0"/>
          <w:divBdr>
            <w:top w:val="single" w:sz="2" w:space="0" w:color="000000"/>
            <w:left w:val="single" w:sz="2" w:space="0" w:color="000000"/>
            <w:bottom w:val="single" w:sz="2" w:space="0" w:color="000000"/>
            <w:right w:val="single" w:sz="2" w:space="0" w:color="000000"/>
          </w:divBdr>
          <w:divsChild>
            <w:div w:id="3452528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67502906">
          <w:marLeft w:val="0"/>
          <w:marRight w:val="0"/>
          <w:marTop w:val="0"/>
          <w:marBottom w:val="0"/>
          <w:divBdr>
            <w:top w:val="single" w:sz="2" w:space="0" w:color="000000"/>
            <w:left w:val="single" w:sz="2" w:space="0" w:color="000000"/>
            <w:bottom w:val="single" w:sz="2" w:space="0" w:color="000000"/>
            <w:right w:val="single" w:sz="2" w:space="0" w:color="000000"/>
          </w:divBdr>
          <w:divsChild>
            <w:div w:id="13503737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48451145">
          <w:marLeft w:val="0"/>
          <w:marRight w:val="0"/>
          <w:marTop w:val="0"/>
          <w:marBottom w:val="0"/>
          <w:divBdr>
            <w:top w:val="single" w:sz="2" w:space="0" w:color="000000"/>
            <w:left w:val="single" w:sz="2" w:space="0" w:color="000000"/>
            <w:bottom w:val="single" w:sz="2" w:space="0" w:color="000000"/>
            <w:right w:val="single" w:sz="2" w:space="0" w:color="000000"/>
          </w:divBdr>
          <w:divsChild>
            <w:div w:id="747142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364895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3535827">
      <w:bodyDiv w:val="1"/>
      <w:marLeft w:val="0"/>
      <w:marRight w:val="0"/>
      <w:marTop w:val="0"/>
      <w:marBottom w:val="0"/>
      <w:divBdr>
        <w:top w:val="none" w:sz="0" w:space="0" w:color="auto"/>
        <w:left w:val="none" w:sz="0" w:space="0" w:color="auto"/>
        <w:bottom w:val="none" w:sz="0" w:space="0" w:color="auto"/>
        <w:right w:val="none" w:sz="0" w:space="0" w:color="auto"/>
      </w:divBdr>
    </w:div>
    <w:div w:id="1363480098">
      <w:bodyDiv w:val="1"/>
      <w:marLeft w:val="0"/>
      <w:marRight w:val="0"/>
      <w:marTop w:val="0"/>
      <w:marBottom w:val="0"/>
      <w:divBdr>
        <w:top w:val="none" w:sz="0" w:space="0" w:color="auto"/>
        <w:left w:val="none" w:sz="0" w:space="0" w:color="auto"/>
        <w:bottom w:val="none" w:sz="0" w:space="0" w:color="auto"/>
        <w:right w:val="none" w:sz="0" w:space="0" w:color="auto"/>
      </w:divBdr>
    </w:div>
    <w:div w:id="1369334231">
      <w:bodyDiv w:val="1"/>
      <w:marLeft w:val="0"/>
      <w:marRight w:val="0"/>
      <w:marTop w:val="0"/>
      <w:marBottom w:val="0"/>
      <w:divBdr>
        <w:top w:val="none" w:sz="0" w:space="0" w:color="auto"/>
        <w:left w:val="none" w:sz="0" w:space="0" w:color="auto"/>
        <w:bottom w:val="none" w:sz="0" w:space="0" w:color="auto"/>
        <w:right w:val="none" w:sz="0" w:space="0" w:color="auto"/>
      </w:divBdr>
    </w:div>
    <w:div w:id="1419205788">
      <w:bodyDiv w:val="1"/>
      <w:marLeft w:val="0"/>
      <w:marRight w:val="0"/>
      <w:marTop w:val="0"/>
      <w:marBottom w:val="0"/>
      <w:divBdr>
        <w:top w:val="none" w:sz="0" w:space="0" w:color="auto"/>
        <w:left w:val="none" w:sz="0" w:space="0" w:color="auto"/>
        <w:bottom w:val="none" w:sz="0" w:space="0" w:color="auto"/>
        <w:right w:val="none" w:sz="0" w:space="0" w:color="auto"/>
      </w:divBdr>
    </w:div>
    <w:div w:id="1441532618">
      <w:bodyDiv w:val="1"/>
      <w:marLeft w:val="0"/>
      <w:marRight w:val="0"/>
      <w:marTop w:val="0"/>
      <w:marBottom w:val="0"/>
      <w:divBdr>
        <w:top w:val="none" w:sz="0" w:space="0" w:color="auto"/>
        <w:left w:val="none" w:sz="0" w:space="0" w:color="auto"/>
        <w:bottom w:val="none" w:sz="0" w:space="0" w:color="auto"/>
        <w:right w:val="none" w:sz="0" w:space="0" w:color="auto"/>
      </w:divBdr>
    </w:div>
    <w:div w:id="1461143577">
      <w:bodyDiv w:val="1"/>
      <w:marLeft w:val="0"/>
      <w:marRight w:val="0"/>
      <w:marTop w:val="0"/>
      <w:marBottom w:val="0"/>
      <w:divBdr>
        <w:top w:val="none" w:sz="0" w:space="0" w:color="auto"/>
        <w:left w:val="none" w:sz="0" w:space="0" w:color="auto"/>
        <w:bottom w:val="none" w:sz="0" w:space="0" w:color="auto"/>
        <w:right w:val="none" w:sz="0" w:space="0" w:color="auto"/>
      </w:divBdr>
    </w:div>
    <w:div w:id="1486045123">
      <w:bodyDiv w:val="1"/>
      <w:marLeft w:val="0"/>
      <w:marRight w:val="0"/>
      <w:marTop w:val="0"/>
      <w:marBottom w:val="0"/>
      <w:divBdr>
        <w:top w:val="none" w:sz="0" w:space="0" w:color="auto"/>
        <w:left w:val="none" w:sz="0" w:space="0" w:color="auto"/>
        <w:bottom w:val="none" w:sz="0" w:space="0" w:color="auto"/>
        <w:right w:val="none" w:sz="0" w:space="0" w:color="auto"/>
      </w:divBdr>
    </w:div>
    <w:div w:id="1489590581">
      <w:bodyDiv w:val="1"/>
      <w:marLeft w:val="0"/>
      <w:marRight w:val="0"/>
      <w:marTop w:val="0"/>
      <w:marBottom w:val="0"/>
      <w:divBdr>
        <w:top w:val="none" w:sz="0" w:space="0" w:color="auto"/>
        <w:left w:val="none" w:sz="0" w:space="0" w:color="auto"/>
        <w:bottom w:val="none" w:sz="0" w:space="0" w:color="auto"/>
        <w:right w:val="none" w:sz="0" w:space="0" w:color="auto"/>
      </w:divBdr>
    </w:div>
    <w:div w:id="1496451939">
      <w:bodyDiv w:val="1"/>
      <w:marLeft w:val="0"/>
      <w:marRight w:val="0"/>
      <w:marTop w:val="0"/>
      <w:marBottom w:val="0"/>
      <w:divBdr>
        <w:top w:val="none" w:sz="0" w:space="0" w:color="auto"/>
        <w:left w:val="none" w:sz="0" w:space="0" w:color="auto"/>
        <w:bottom w:val="none" w:sz="0" w:space="0" w:color="auto"/>
        <w:right w:val="none" w:sz="0" w:space="0" w:color="auto"/>
      </w:divBdr>
    </w:div>
    <w:div w:id="1498035375">
      <w:bodyDiv w:val="1"/>
      <w:marLeft w:val="0"/>
      <w:marRight w:val="0"/>
      <w:marTop w:val="0"/>
      <w:marBottom w:val="0"/>
      <w:divBdr>
        <w:top w:val="none" w:sz="0" w:space="0" w:color="auto"/>
        <w:left w:val="none" w:sz="0" w:space="0" w:color="auto"/>
        <w:bottom w:val="none" w:sz="0" w:space="0" w:color="auto"/>
        <w:right w:val="none" w:sz="0" w:space="0" w:color="auto"/>
      </w:divBdr>
    </w:div>
    <w:div w:id="1500345412">
      <w:bodyDiv w:val="1"/>
      <w:marLeft w:val="0"/>
      <w:marRight w:val="0"/>
      <w:marTop w:val="0"/>
      <w:marBottom w:val="0"/>
      <w:divBdr>
        <w:top w:val="none" w:sz="0" w:space="0" w:color="auto"/>
        <w:left w:val="none" w:sz="0" w:space="0" w:color="auto"/>
        <w:bottom w:val="none" w:sz="0" w:space="0" w:color="auto"/>
        <w:right w:val="none" w:sz="0" w:space="0" w:color="auto"/>
      </w:divBdr>
    </w:div>
    <w:div w:id="1511337795">
      <w:bodyDiv w:val="1"/>
      <w:marLeft w:val="0"/>
      <w:marRight w:val="0"/>
      <w:marTop w:val="0"/>
      <w:marBottom w:val="0"/>
      <w:divBdr>
        <w:top w:val="none" w:sz="0" w:space="0" w:color="auto"/>
        <w:left w:val="none" w:sz="0" w:space="0" w:color="auto"/>
        <w:bottom w:val="none" w:sz="0" w:space="0" w:color="auto"/>
        <w:right w:val="none" w:sz="0" w:space="0" w:color="auto"/>
      </w:divBdr>
      <w:divsChild>
        <w:div w:id="437986139">
          <w:marLeft w:val="0"/>
          <w:marRight w:val="0"/>
          <w:marTop w:val="0"/>
          <w:marBottom w:val="0"/>
          <w:divBdr>
            <w:top w:val="none" w:sz="0" w:space="0" w:color="auto"/>
            <w:left w:val="none" w:sz="0" w:space="0" w:color="auto"/>
            <w:bottom w:val="none" w:sz="0" w:space="0" w:color="auto"/>
            <w:right w:val="none" w:sz="0" w:space="0" w:color="auto"/>
          </w:divBdr>
          <w:divsChild>
            <w:div w:id="1312635965">
              <w:marLeft w:val="0"/>
              <w:marRight w:val="0"/>
              <w:marTop w:val="0"/>
              <w:marBottom w:val="0"/>
              <w:divBdr>
                <w:top w:val="none" w:sz="0" w:space="0" w:color="auto"/>
                <w:left w:val="none" w:sz="0" w:space="0" w:color="auto"/>
                <w:bottom w:val="none" w:sz="0" w:space="0" w:color="auto"/>
                <w:right w:val="none" w:sz="0" w:space="0" w:color="auto"/>
              </w:divBdr>
              <w:divsChild>
                <w:div w:id="1005937216">
                  <w:marLeft w:val="0"/>
                  <w:marRight w:val="0"/>
                  <w:marTop w:val="0"/>
                  <w:marBottom w:val="0"/>
                  <w:divBdr>
                    <w:top w:val="none" w:sz="0" w:space="0" w:color="auto"/>
                    <w:left w:val="none" w:sz="0" w:space="0" w:color="auto"/>
                    <w:bottom w:val="none" w:sz="0" w:space="0" w:color="auto"/>
                    <w:right w:val="none" w:sz="0" w:space="0" w:color="auto"/>
                  </w:divBdr>
                  <w:divsChild>
                    <w:div w:id="1173647776">
                      <w:marLeft w:val="0"/>
                      <w:marRight w:val="0"/>
                      <w:marTop w:val="0"/>
                      <w:marBottom w:val="0"/>
                      <w:divBdr>
                        <w:top w:val="none" w:sz="0" w:space="0" w:color="auto"/>
                        <w:left w:val="none" w:sz="0" w:space="0" w:color="auto"/>
                        <w:bottom w:val="none" w:sz="0" w:space="0" w:color="auto"/>
                        <w:right w:val="none" w:sz="0" w:space="0" w:color="auto"/>
                      </w:divBdr>
                      <w:divsChild>
                        <w:div w:id="651370280">
                          <w:marLeft w:val="0"/>
                          <w:marRight w:val="0"/>
                          <w:marTop w:val="0"/>
                          <w:marBottom w:val="0"/>
                          <w:divBdr>
                            <w:top w:val="none" w:sz="0" w:space="0" w:color="auto"/>
                            <w:left w:val="none" w:sz="0" w:space="0" w:color="auto"/>
                            <w:bottom w:val="none" w:sz="0" w:space="0" w:color="auto"/>
                            <w:right w:val="none" w:sz="0" w:space="0" w:color="auto"/>
                          </w:divBdr>
                          <w:divsChild>
                            <w:div w:id="17223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047833">
      <w:bodyDiv w:val="1"/>
      <w:marLeft w:val="0"/>
      <w:marRight w:val="0"/>
      <w:marTop w:val="0"/>
      <w:marBottom w:val="0"/>
      <w:divBdr>
        <w:top w:val="none" w:sz="0" w:space="0" w:color="auto"/>
        <w:left w:val="none" w:sz="0" w:space="0" w:color="auto"/>
        <w:bottom w:val="none" w:sz="0" w:space="0" w:color="auto"/>
        <w:right w:val="none" w:sz="0" w:space="0" w:color="auto"/>
      </w:divBdr>
    </w:div>
    <w:div w:id="1535116933">
      <w:bodyDiv w:val="1"/>
      <w:marLeft w:val="0"/>
      <w:marRight w:val="0"/>
      <w:marTop w:val="0"/>
      <w:marBottom w:val="0"/>
      <w:divBdr>
        <w:top w:val="none" w:sz="0" w:space="0" w:color="auto"/>
        <w:left w:val="none" w:sz="0" w:space="0" w:color="auto"/>
        <w:bottom w:val="none" w:sz="0" w:space="0" w:color="auto"/>
        <w:right w:val="none" w:sz="0" w:space="0" w:color="auto"/>
      </w:divBdr>
    </w:div>
    <w:div w:id="1578637709">
      <w:bodyDiv w:val="1"/>
      <w:marLeft w:val="0"/>
      <w:marRight w:val="0"/>
      <w:marTop w:val="0"/>
      <w:marBottom w:val="0"/>
      <w:divBdr>
        <w:top w:val="none" w:sz="0" w:space="0" w:color="auto"/>
        <w:left w:val="none" w:sz="0" w:space="0" w:color="auto"/>
        <w:bottom w:val="none" w:sz="0" w:space="0" w:color="auto"/>
        <w:right w:val="none" w:sz="0" w:space="0" w:color="auto"/>
      </w:divBdr>
    </w:div>
    <w:div w:id="1591617875">
      <w:bodyDiv w:val="1"/>
      <w:marLeft w:val="0"/>
      <w:marRight w:val="0"/>
      <w:marTop w:val="0"/>
      <w:marBottom w:val="0"/>
      <w:divBdr>
        <w:top w:val="none" w:sz="0" w:space="0" w:color="auto"/>
        <w:left w:val="none" w:sz="0" w:space="0" w:color="auto"/>
        <w:bottom w:val="none" w:sz="0" w:space="0" w:color="auto"/>
        <w:right w:val="none" w:sz="0" w:space="0" w:color="auto"/>
      </w:divBdr>
      <w:divsChild>
        <w:div w:id="304050560">
          <w:marLeft w:val="0"/>
          <w:marRight w:val="0"/>
          <w:marTop w:val="0"/>
          <w:marBottom w:val="0"/>
          <w:divBdr>
            <w:top w:val="none" w:sz="0" w:space="0" w:color="auto"/>
            <w:left w:val="none" w:sz="0" w:space="0" w:color="auto"/>
            <w:bottom w:val="none" w:sz="0" w:space="0" w:color="auto"/>
            <w:right w:val="none" w:sz="0" w:space="0" w:color="auto"/>
          </w:divBdr>
          <w:divsChild>
            <w:div w:id="943148638">
              <w:marLeft w:val="0"/>
              <w:marRight w:val="0"/>
              <w:marTop w:val="0"/>
              <w:marBottom w:val="0"/>
              <w:divBdr>
                <w:top w:val="none" w:sz="0" w:space="0" w:color="auto"/>
                <w:left w:val="none" w:sz="0" w:space="0" w:color="auto"/>
                <w:bottom w:val="none" w:sz="0" w:space="0" w:color="auto"/>
                <w:right w:val="none" w:sz="0" w:space="0" w:color="auto"/>
              </w:divBdr>
              <w:divsChild>
                <w:div w:id="1511334022">
                  <w:marLeft w:val="0"/>
                  <w:marRight w:val="0"/>
                  <w:marTop w:val="0"/>
                  <w:marBottom w:val="0"/>
                  <w:divBdr>
                    <w:top w:val="none" w:sz="0" w:space="0" w:color="auto"/>
                    <w:left w:val="none" w:sz="0" w:space="0" w:color="auto"/>
                    <w:bottom w:val="none" w:sz="0" w:space="0" w:color="auto"/>
                    <w:right w:val="none" w:sz="0" w:space="0" w:color="auto"/>
                  </w:divBdr>
                  <w:divsChild>
                    <w:div w:id="1903826237">
                      <w:marLeft w:val="0"/>
                      <w:marRight w:val="0"/>
                      <w:marTop w:val="0"/>
                      <w:marBottom w:val="0"/>
                      <w:divBdr>
                        <w:top w:val="none" w:sz="0" w:space="0" w:color="auto"/>
                        <w:left w:val="none" w:sz="0" w:space="0" w:color="auto"/>
                        <w:bottom w:val="none" w:sz="0" w:space="0" w:color="auto"/>
                        <w:right w:val="none" w:sz="0" w:space="0" w:color="auto"/>
                      </w:divBdr>
                      <w:divsChild>
                        <w:div w:id="1200146">
                          <w:marLeft w:val="0"/>
                          <w:marRight w:val="0"/>
                          <w:marTop w:val="0"/>
                          <w:marBottom w:val="0"/>
                          <w:divBdr>
                            <w:top w:val="none" w:sz="0" w:space="0" w:color="auto"/>
                            <w:left w:val="none" w:sz="0" w:space="0" w:color="auto"/>
                            <w:bottom w:val="none" w:sz="0" w:space="0" w:color="auto"/>
                            <w:right w:val="none" w:sz="0" w:space="0" w:color="auto"/>
                          </w:divBdr>
                          <w:divsChild>
                            <w:div w:id="159286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591092">
      <w:bodyDiv w:val="1"/>
      <w:marLeft w:val="0"/>
      <w:marRight w:val="0"/>
      <w:marTop w:val="0"/>
      <w:marBottom w:val="0"/>
      <w:divBdr>
        <w:top w:val="none" w:sz="0" w:space="0" w:color="auto"/>
        <w:left w:val="none" w:sz="0" w:space="0" w:color="auto"/>
        <w:bottom w:val="none" w:sz="0" w:space="0" w:color="auto"/>
        <w:right w:val="none" w:sz="0" w:space="0" w:color="auto"/>
      </w:divBdr>
    </w:div>
    <w:div w:id="1617176571">
      <w:bodyDiv w:val="1"/>
      <w:marLeft w:val="0"/>
      <w:marRight w:val="0"/>
      <w:marTop w:val="0"/>
      <w:marBottom w:val="0"/>
      <w:divBdr>
        <w:top w:val="none" w:sz="0" w:space="0" w:color="auto"/>
        <w:left w:val="none" w:sz="0" w:space="0" w:color="auto"/>
        <w:bottom w:val="none" w:sz="0" w:space="0" w:color="auto"/>
        <w:right w:val="none" w:sz="0" w:space="0" w:color="auto"/>
      </w:divBdr>
    </w:div>
    <w:div w:id="1629434912">
      <w:bodyDiv w:val="1"/>
      <w:marLeft w:val="0"/>
      <w:marRight w:val="0"/>
      <w:marTop w:val="0"/>
      <w:marBottom w:val="0"/>
      <w:divBdr>
        <w:top w:val="none" w:sz="0" w:space="0" w:color="auto"/>
        <w:left w:val="none" w:sz="0" w:space="0" w:color="auto"/>
        <w:bottom w:val="none" w:sz="0" w:space="0" w:color="auto"/>
        <w:right w:val="none" w:sz="0" w:space="0" w:color="auto"/>
      </w:divBdr>
    </w:div>
    <w:div w:id="1648896583">
      <w:bodyDiv w:val="1"/>
      <w:marLeft w:val="0"/>
      <w:marRight w:val="0"/>
      <w:marTop w:val="0"/>
      <w:marBottom w:val="0"/>
      <w:divBdr>
        <w:top w:val="none" w:sz="0" w:space="0" w:color="auto"/>
        <w:left w:val="none" w:sz="0" w:space="0" w:color="auto"/>
        <w:bottom w:val="none" w:sz="0" w:space="0" w:color="auto"/>
        <w:right w:val="none" w:sz="0" w:space="0" w:color="auto"/>
      </w:divBdr>
    </w:div>
    <w:div w:id="1658915770">
      <w:bodyDiv w:val="1"/>
      <w:marLeft w:val="0"/>
      <w:marRight w:val="0"/>
      <w:marTop w:val="0"/>
      <w:marBottom w:val="0"/>
      <w:divBdr>
        <w:top w:val="none" w:sz="0" w:space="0" w:color="auto"/>
        <w:left w:val="none" w:sz="0" w:space="0" w:color="auto"/>
        <w:bottom w:val="none" w:sz="0" w:space="0" w:color="auto"/>
        <w:right w:val="none" w:sz="0" w:space="0" w:color="auto"/>
      </w:divBdr>
    </w:div>
    <w:div w:id="1665359339">
      <w:bodyDiv w:val="1"/>
      <w:marLeft w:val="0"/>
      <w:marRight w:val="0"/>
      <w:marTop w:val="0"/>
      <w:marBottom w:val="0"/>
      <w:divBdr>
        <w:top w:val="none" w:sz="0" w:space="0" w:color="auto"/>
        <w:left w:val="none" w:sz="0" w:space="0" w:color="auto"/>
        <w:bottom w:val="none" w:sz="0" w:space="0" w:color="auto"/>
        <w:right w:val="none" w:sz="0" w:space="0" w:color="auto"/>
      </w:divBdr>
      <w:divsChild>
        <w:div w:id="1893954803">
          <w:marLeft w:val="0"/>
          <w:marRight w:val="0"/>
          <w:marTop w:val="0"/>
          <w:marBottom w:val="0"/>
          <w:divBdr>
            <w:top w:val="single" w:sz="2" w:space="0" w:color="000000"/>
            <w:left w:val="single" w:sz="2" w:space="0" w:color="000000"/>
            <w:bottom w:val="single" w:sz="2" w:space="0" w:color="000000"/>
            <w:right w:val="single" w:sz="2" w:space="0" w:color="000000"/>
          </w:divBdr>
        </w:div>
        <w:div w:id="1102381109">
          <w:marLeft w:val="0"/>
          <w:marRight w:val="0"/>
          <w:marTop w:val="0"/>
          <w:marBottom w:val="0"/>
          <w:divBdr>
            <w:top w:val="single" w:sz="2" w:space="0" w:color="000000"/>
            <w:left w:val="single" w:sz="2" w:space="0" w:color="000000"/>
            <w:bottom w:val="single" w:sz="2" w:space="0" w:color="000000"/>
            <w:right w:val="single" w:sz="2" w:space="0" w:color="000000"/>
          </w:divBdr>
        </w:div>
        <w:div w:id="2124033529">
          <w:marLeft w:val="0"/>
          <w:marRight w:val="0"/>
          <w:marTop w:val="0"/>
          <w:marBottom w:val="0"/>
          <w:divBdr>
            <w:top w:val="single" w:sz="2" w:space="0" w:color="000000"/>
            <w:left w:val="single" w:sz="2" w:space="0" w:color="000000"/>
            <w:bottom w:val="single" w:sz="2" w:space="0" w:color="000000"/>
            <w:right w:val="single" w:sz="2" w:space="0" w:color="000000"/>
          </w:divBdr>
        </w:div>
        <w:div w:id="832262451">
          <w:marLeft w:val="0"/>
          <w:marRight w:val="0"/>
          <w:marTop w:val="0"/>
          <w:marBottom w:val="0"/>
          <w:divBdr>
            <w:top w:val="single" w:sz="2" w:space="0" w:color="000000"/>
            <w:left w:val="single" w:sz="2" w:space="0" w:color="000000"/>
            <w:bottom w:val="single" w:sz="2" w:space="0" w:color="000000"/>
            <w:right w:val="single" w:sz="2" w:space="0" w:color="000000"/>
          </w:divBdr>
        </w:div>
        <w:div w:id="1131940931">
          <w:marLeft w:val="0"/>
          <w:marRight w:val="0"/>
          <w:marTop w:val="0"/>
          <w:marBottom w:val="0"/>
          <w:divBdr>
            <w:top w:val="single" w:sz="2" w:space="0" w:color="000000"/>
            <w:left w:val="single" w:sz="2" w:space="0" w:color="000000"/>
            <w:bottom w:val="single" w:sz="2" w:space="0" w:color="000000"/>
            <w:right w:val="single" w:sz="2" w:space="0" w:color="000000"/>
          </w:divBdr>
        </w:div>
        <w:div w:id="19473451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71062860">
      <w:bodyDiv w:val="1"/>
      <w:marLeft w:val="0"/>
      <w:marRight w:val="0"/>
      <w:marTop w:val="0"/>
      <w:marBottom w:val="0"/>
      <w:divBdr>
        <w:top w:val="none" w:sz="0" w:space="0" w:color="auto"/>
        <w:left w:val="none" w:sz="0" w:space="0" w:color="auto"/>
        <w:bottom w:val="none" w:sz="0" w:space="0" w:color="auto"/>
        <w:right w:val="none" w:sz="0" w:space="0" w:color="auto"/>
      </w:divBdr>
      <w:divsChild>
        <w:div w:id="20976974">
          <w:marLeft w:val="0"/>
          <w:marRight w:val="0"/>
          <w:marTop w:val="0"/>
          <w:marBottom w:val="0"/>
          <w:divBdr>
            <w:top w:val="single" w:sz="2" w:space="0" w:color="000000"/>
            <w:left w:val="single" w:sz="2" w:space="0" w:color="000000"/>
            <w:bottom w:val="single" w:sz="2" w:space="0" w:color="000000"/>
            <w:right w:val="single" w:sz="2" w:space="0" w:color="000000"/>
          </w:divBdr>
        </w:div>
        <w:div w:id="1289895355">
          <w:marLeft w:val="0"/>
          <w:marRight w:val="0"/>
          <w:marTop w:val="0"/>
          <w:marBottom w:val="0"/>
          <w:divBdr>
            <w:top w:val="single" w:sz="2" w:space="0" w:color="000000"/>
            <w:left w:val="single" w:sz="2" w:space="0" w:color="000000"/>
            <w:bottom w:val="single" w:sz="2" w:space="0" w:color="000000"/>
            <w:right w:val="single" w:sz="2" w:space="0" w:color="000000"/>
          </w:divBdr>
          <w:divsChild>
            <w:div w:id="8294484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0569548">
          <w:marLeft w:val="0"/>
          <w:marRight w:val="0"/>
          <w:marTop w:val="0"/>
          <w:marBottom w:val="0"/>
          <w:divBdr>
            <w:top w:val="single" w:sz="2" w:space="0" w:color="000000"/>
            <w:left w:val="single" w:sz="2" w:space="0" w:color="000000"/>
            <w:bottom w:val="single" w:sz="2" w:space="0" w:color="000000"/>
            <w:right w:val="single" w:sz="2" w:space="0" w:color="000000"/>
          </w:divBdr>
          <w:divsChild>
            <w:div w:id="13516422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95719041">
          <w:marLeft w:val="0"/>
          <w:marRight w:val="0"/>
          <w:marTop w:val="0"/>
          <w:marBottom w:val="0"/>
          <w:divBdr>
            <w:top w:val="single" w:sz="2" w:space="0" w:color="000000"/>
            <w:left w:val="single" w:sz="2" w:space="0" w:color="000000"/>
            <w:bottom w:val="single" w:sz="2" w:space="0" w:color="000000"/>
            <w:right w:val="single" w:sz="2" w:space="0" w:color="000000"/>
          </w:divBdr>
          <w:divsChild>
            <w:div w:id="3181944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01039169">
          <w:marLeft w:val="0"/>
          <w:marRight w:val="0"/>
          <w:marTop w:val="0"/>
          <w:marBottom w:val="0"/>
          <w:divBdr>
            <w:top w:val="single" w:sz="2" w:space="0" w:color="000000"/>
            <w:left w:val="single" w:sz="2" w:space="0" w:color="000000"/>
            <w:bottom w:val="single" w:sz="2" w:space="0" w:color="000000"/>
            <w:right w:val="single" w:sz="2" w:space="0" w:color="000000"/>
          </w:divBdr>
          <w:divsChild>
            <w:div w:id="144993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405189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74607593">
      <w:bodyDiv w:val="1"/>
      <w:marLeft w:val="0"/>
      <w:marRight w:val="0"/>
      <w:marTop w:val="0"/>
      <w:marBottom w:val="0"/>
      <w:divBdr>
        <w:top w:val="none" w:sz="0" w:space="0" w:color="auto"/>
        <w:left w:val="none" w:sz="0" w:space="0" w:color="auto"/>
        <w:bottom w:val="none" w:sz="0" w:space="0" w:color="auto"/>
        <w:right w:val="none" w:sz="0" w:space="0" w:color="auto"/>
      </w:divBdr>
    </w:div>
    <w:div w:id="1679380435">
      <w:bodyDiv w:val="1"/>
      <w:marLeft w:val="0"/>
      <w:marRight w:val="0"/>
      <w:marTop w:val="0"/>
      <w:marBottom w:val="0"/>
      <w:divBdr>
        <w:top w:val="none" w:sz="0" w:space="0" w:color="auto"/>
        <w:left w:val="none" w:sz="0" w:space="0" w:color="auto"/>
        <w:bottom w:val="none" w:sz="0" w:space="0" w:color="auto"/>
        <w:right w:val="none" w:sz="0" w:space="0" w:color="auto"/>
      </w:divBdr>
      <w:divsChild>
        <w:div w:id="1492215050">
          <w:marLeft w:val="0"/>
          <w:marRight w:val="0"/>
          <w:marTop w:val="0"/>
          <w:marBottom w:val="0"/>
          <w:divBdr>
            <w:top w:val="none" w:sz="0" w:space="0" w:color="auto"/>
            <w:left w:val="none" w:sz="0" w:space="0" w:color="auto"/>
            <w:bottom w:val="none" w:sz="0" w:space="0" w:color="auto"/>
            <w:right w:val="none" w:sz="0" w:space="0" w:color="auto"/>
          </w:divBdr>
          <w:divsChild>
            <w:div w:id="1006593540">
              <w:marLeft w:val="0"/>
              <w:marRight w:val="0"/>
              <w:marTop w:val="0"/>
              <w:marBottom w:val="0"/>
              <w:divBdr>
                <w:top w:val="none" w:sz="0" w:space="0" w:color="auto"/>
                <w:left w:val="none" w:sz="0" w:space="0" w:color="auto"/>
                <w:bottom w:val="none" w:sz="0" w:space="0" w:color="auto"/>
                <w:right w:val="none" w:sz="0" w:space="0" w:color="auto"/>
              </w:divBdr>
              <w:divsChild>
                <w:div w:id="2033797774">
                  <w:marLeft w:val="0"/>
                  <w:marRight w:val="0"/>
                  <w:marTop w:val="0"/>
                  <w:marBottom w:val="0"/>
                  <w:divBdr>
                    <w:top w:val="none" w:sz="0" w:space="0" w:color="auto"/>
                    <w:left w:val="none" w:sz="0" w:space="0" w:color="auto"/>
                    <w:bottom w:val="none" w:sz="0" w:space="0" w:color="auto"/>
                    <w:right w:val="none" w:sz="0" w:space="0" w:color="auto"/>
                  </w:divBdr>
                  <w:divsChild>
                    <w:div w:id="1459445249">
                      <w:marLeft w:val="0"/>
                      <w:marRight w:val="0"/>
                      <w:marTop w:val="0"/>
                      <w:marBottom w:val="0"/>
                      <w:divBdr>
                        <w:top w:val="none" w:sz="0" w:space="0" w:color="auto"/>
                        <w:left w:val="none" w:sz="0" w:space="0" w:color="auto"/>
                        <w:bottom w:val="none" w:sz="0" w:space="0" w:color="auto"/>
                        <w:right w:val="none" w:sz="0" w:space="0" w:color="auto"/>
                      </w:divBdr>
                      <w:divsChild>
                        <w:div w:id="227229683">
                          <w:marLeft w:val="0"/>
                          <w:marRight w:val="0"/>
                          <w:marTop w:val="0"/>
                          <w:marBottom w:val="0"/>
                          <w:divBdr>
                            <w:top w:val="none" w:sz="0" w:space="0" w:color="auto"/>
                            <w:left w:val="none" w:sz="0" w:space="0" w:color="auto"/>
                            <w:bottom w:val="none" w:sz="0" w:space="0" w:color="auto"/>
                            <w:right w:val="none" w:sz="0" w:space="0" w:color="auto"/>
                          </w:divBdr>
                          <w:divsChild>
                            <w:div w:id="164465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657075">
      <w:bodyDiv w:val="1"/>
      <w:marLeft w:val="0"/>
      <w:marRight w:val="0"/>
      <w:marTop w:val="0"/>
      <w:marBottom w:val="0"/>
      <w:divBdr>
        <w:top w:val="none" w:sz="0" w:space="0" w:color="auto"/>
        <w:left w:val="none" w:sz="0" w:space="0" w:color="auto"/>
        <w:bottom w:val="none" w:sz="0" w:space="0" w:color="auto"/>
        <w:right w:val="none" w:sz="0" w:space="0" w:color="auto"/>
      </w:divBdr>
      <w:divsChild>
        <w:div w:id="1965190469">
          <w:marLeft w:val="0"/>
          <w:marRight w:val="0"/>
          <w:marTop w:val="0"/>
          <w:marBottom w:val="0"/>
          <w:divBdr>
            <w:top w:val="single" w:sz="2" w:space="0" w:color="000000"/>
            <w:left w:val="single" w:sz="2" w:space="0" w:color="000000"/>
            <w:bottom w:val="single" w:sz="2" w:space="0" w:color="000000"/>
            <w:right w:val="single" w:sz="2" w:space="0" w:color="000000"/>
          </w:divBdr>
        </w:div>
        <w:div w:id="215121302">
          <w:marLeft w:val="0"/>
          <w:marRight w:val="0"/>
          <w:marTop w:val="0"/>
          <w:marBottom w:val="0"/>
          <w:divBdr>
            <w:top w:val="single" w:sz="2" w:space="0" w:color="000000"/>
            <w:left w:val="single" w:sz="2" w:space="0" w:color="000000"/>
            <w:bottom w:val="single" w:sz="2" w:space="0" w:color="000000"/>
            <w:right w:val="single" w:sz="2" w:space="0" w:color="000000"/>
          </w:divBdr>
        </w:div>
        <w:div w:id="2575656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82124588">
      <w:bodyDiv w:val="1"/>
      <w:marLeft w:val="0"/>
      <w:marRight w:val="0"/>
      <w:marTop w:val="0"/>
      <w:marBottom w:val="0"/>
      <w:divBdr>
        <w:top w:val="none" w:sz="0" w:space="0" w:color="auto"/>
        <w:left w:val="none" w:sz="0" w:space="0" w:color="auto"/>
        <w:bottom w:val="none" w:sz="0" w:space="0" w:color="auto"/>
        <w:right w:val="none" w:sz="0" w:space="0" w:color="auto"/>
      </w:divBdr>
    </w:div>
    <w:div w:id="1694303279">
      <w:bodyDiv w:val="1"/>
      <w:marLeft w:val="0"/>
      <w:marRight w:val="0"/>
      <w:marTop w:val="0"/>
      <w:marBottom w:val="0"/>
      <w:divBdr>
        <w:top w:val="none" w:sz="0" w:space="0" w:color="auto"/>
        <w:left w:val="none" w:sz="0" w:space="0" w:color="auto"/>
        <w:bottom w:val="none" w:sz="0" w:space="0" w:color="auto"/>
        <w:right w:val="none" w:sz="0" w:space="0" w:color="auto"/>
      </w:divBdr>
    </w:div>
    <w:div w:id="1726371614">
      <w:bodyDiv w:val="1"/>
      <w:marLeft w:val="0"/>
      <w:marRight w:val="0"/>
      <w:marTop w:val="0"/>
      <w:marBottom w:val="0"/>
      <w:divBdr>
        <w:top w:val="none" w:sz="0" w:space="0" w:color="auto"/>
        <w:left w:val="none" w:sz="0" w:space="0" w:color="auto"/>
        <w:bottom w:val="none" w:sz="0" w:space="0" w:color="auto"/>
        <w:right w:val="none" w:sz="0" w:space="0" w:color="auto"/>
      </w:divBdr>
    </w:div>
    <w:div w:id="1762947613">
      <w:bodyDiv w:val="1"/>
      <w:marLeft w:val="0"/>
      <w:marRight w:val="0"/>
      <w:marTop w:val="0"/>
      <w:marBottom w:val="0"/>
      <w:divBdr>
        <w:top w:val="none" w:sz="0" w:space="0" w:color="auto"/>
        <w:left w:val="none" w:sz="0" w:space="0" w:color="auto"/>
        <w:bottom w:val="none" w:sz="0" w:space="0" w:color="auto"/>
        <w:right w:val="none" w:sz="0" w:space="0" w:color="auto"/>
      </w:divBdr>
      <w:divsChild>
        <w:div w:id="664625517">
          <w:marLeft w:val="0"/>
          <w:marRight w:val="0"/>
          <w:marTop w:val="0"/>
          <w:marBottom w:val="0"/>
          <w:divBdr>
            <w:top w:val="single" w:sz="2" w:space="0" w:color="000000"/>
            <w:left w:val="single" w:sz="2" w:space="0" w:color="000000"/>
            <w:bottom w:val="single" w:sz="2" w:space="0" w:color="000000"/>
            <w:right w:val="single" w:sz="2" w:space="0" w:color="000000"/>
          </w:divBdr>
        </w:div>
        <w:div w:id="761030749">
          <w:marLeft w:val="0"/>
          <w:marRight w:val="0"/>
          <w:marTop w:val="0"/>
          <w:marBottom w:val="0"/>
          <w:divBdr>
            <w:top w:val="single" w:sz="2" w:space="0" w:color="000000"/>
            <w:left w:val="single" w:sz="2" w:space="0" w:color="000000"/>
            <w:bottom w:val="single" w:sz="2" w:space="0" w:color="000000"/>
            <w:right w:val="single" w:sz="2" w:space="0" w:color="000000"/>
          </w:divBdr>
        </w:div>
        <w:div w:id="1892841102">
          <w:marLeft w:val="0"/>
          <w:marRight w:val="0"/>
          <w:marTop w:val="0"/>
          <w:marBottom w:val="0"/>
          <w:divBdr>
            <w:top w:val="single" w:sz="2" w:space="0" w:color="000000"/>
            <w:left w:val="single" w:sz="2" w:space="0" w:color="000000"/>
            <w:bottom w:val="single" w:sz="2" w:space="0" w:color="000000"/>
            <w:right w:val="single" w:sz="2" w:space="0" w:color="000000"/>
          </w:divBdr>
        </w:div>
        <w:div w:id="1466661400">
          <w:marLeft w:val="0"/>
          <w:marRight w:val="0"/>
          <w:marTop w:val="0"/>
          <w:marBottom w:val="0"/>
          <w:divBdr>
            <w:top w:val="single" w:sz="2" w:space="0" w:color="000000"/>
            <w:left w:val="single" w:sz="2" w:space="0" w:color="000000"/>
            <w:bottom w:val="single" w:sz="2" w:space="0" w:color="000000"/>
            <w:right w:val="single" w:sz="2" w:space="0" w:color="000000"/>
          </w:divBdr>
        </w:div>
        <w:div w:id="674041591">
          <w:marLeft w:val="0"/>
          <w:marRight w:val="0"/>
          <w:marTop w:val="0"/>
          <w:marBottom w:val="0"/>
          <w:divBdr>
            <w:top w:val="single" w:sz="2" w:space="0" w:color="000000"/>
            <w:left w:val="single" w:sz="2" w:space="0" w:color="000000"/>
            <w:bottom w:val="single" w:sz="2" w:space="0" w:color="000000"/>
            <w:right w:val="single" w:sz="2" w:space="0" w:color="000000"/>
          </w:divBdr>
        </w:div>
        <w:div w:id="320275327">
          <w:marLeft w:val="0"/>
          <w:marRight w:val="0"/>
          <w:marTop w:val="0"/>
          <w:marBottom w:val="0"/>
          <w:divBdr>
            <w:top w:val="single" w:sz="2" w:space="0" w:color="000000"/>
            <w:left w:val="single" w:sz="2" w:space="0" w:color="000000"/>
            <w:bottom w:val="single" w:sz="2" w:space="0" w:color="000000"/>
            <w:right w:val="single" w:sz="2" w:space="0" w:color="000000"/>
          </w:divBdr>
        </w:div>
        <w:div w:id="5054867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7947644">
      <w:bodyDiv w:val="1"/>
      <w:marLeft w:val="0"/>
      <w:marRight w:val="0"/>
      <w:marTop w:val="0"/>
      <w:marBottom w:val="0"/>
      <w:divBdr>
        <w:top w:val="none" w:sz="0" w:space="0" w:color="auto"/>
        <w:left w:val="none" w:sz="0" w:space="0" w:color="auto"/>
        <w:bottom w:val="none" w:sz="0" w:space="0" w:color="auto"/>
        <w:right w:val="none" w:sz="0" w:space="0" w:color="auto"/>
      </w:divBdr>
    </w:div>
    <w:div w:id="1780637358">
      <w:bodyDiv w:val="1"/>
      <w:marLeft w:val="0"/>
      <w:marRight w:val="0"/>
      <w:marTop w:val="0"/>
      <w:marBottom w:val="0"/>
      <w:divBdr>
        <w:top w:val="none" w:sz="0" w:space="0" w:color="auto"/>
        <w:left w:val="none" w:sz="0" w:space="0" w:color="auto"/>
        <w:bottom w:val="none" w:sz="0" w:space="0" w:color="auto"/>
        <w:right w:val="none" w:sz="0" w:space="0" w:color="auto"/>
      </w:divBdr>
      <w:divsChild>
        <w:div w:id="630551180">
          <w:marLeft w:val="0"/>
          <w:marRight w:val="0"/>
          <w:marTop w:val="0"/>
          <w:marBottom w:val="0"/>
          <w:divBdr>
            <w:top w:val="single" w:sz="2" w:space="0" w:color="000000"/>
            <w:left w:val="single" w:sz="2" w:space="0" w:color="000000"/>
            <w:bottom w:val="single" w:sz="2" w:space="0" w:color="000000"/>
            <w:right w:val="single" w:sz="2" w:space="0" w:color="000000"/>
          </w:divBdr>
        </w:div>
        <w:div w:id="435642690">
          <w:marLeft w:val="0"/>
          <w:marRight w:val="0"/>
          <w:marTop w:val="0"/>
          <w:marBottom w:val="0"/>
          <w:divBdr>
            <w:top w:val="single" w:sz="2" w:space="0" w:color="000000"/>
            <w:left w:val="single" w:sz="2" w:space="0" w:color="000000"/>
            <w:bottom w:val="single" w:sz="2" w:space="0" w:color="000000"/>
            <w:right w:val="single" w:sz="2" w:space="0" w:color="000000"/>
          </w:divBdr>
        </w:div>
        <w:div w:id="14435750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96365459">
      <w:bodyDiv w:val="1"/>
      <w:marLeft w:val="0"/>
      <w:marRight w:val="0"/>
      <w:marTop w:val="0"/>
      <w:marBottom w:val="0"/>
      <w:divBdr>
        <w:top w:val="none" w:sz="0" w:space="0" w:color="auto"/>
        <w:left w:val="none" w:sz="0" w:space="0" w:color="auto"/>
        <w:bottom w:val="none" w:sz="0" w:space="0" w:color="auto"/>
        <w:right w:val="none" w:sz="0" w:space="0" w:color="auto"/>
      </w:divBdr>
    </w:div>
    <w:div w:id="1821732294">
      <w:bodyDiv w:val="1"/>
      <w:marLeft w:val="0"/>
      <w:marRight w:val="0"/>
      <w:marTop w:val="0"/>
      <w:marBottom w:val="0"/>
      <w:divBdr>
        <w:top w:val="none" w:sz="0" w:space="0" w:color="auto"/>
        <w:left w:val="none" w:sz="0" w:space="0" w:color="auto"/>
        <w:bottom w:val="none" w:sz="0" w:space="0" w:color="auto"/>
        <w:right w:val="none" w:sz="0" w:space="0" w:color="auto"/>
      </w:divBdr>
    </w:div>
    <w:div w:id="1857426132">
      <w:bodyDiv w:val="1"/>
      <w:marLeft w:val="0"/>
      <w:marRight w:val="0"/>
      <w:marTop w:val="0"/>
      <w:marBottom w:val="0"/>
      <w:divBdr>
        <w:top w:val="none" w:sz="0" w:space="0" w:color="auto"/>
        <w:left w:val="none" w:sz="0" w:space="0" w:color="auto"/>
        <w:bottom w:val="none" w:sz="0" w:space="0" w:color="auto"/>
        <w:right w:val="none" w:sz="0" w:space="0" w:color="auto"/>
      </w:divBdr>
      <w:divsChild>
        <w:div w:id="1227181076">
          <w:marLeft w:val="0"/>
          <w:marRight w:val="0"/>
          <w:marTop w:val="0"/>
          <w:marBottom w:val="0"/>
          <w:divBdr>
            <w:top w:val="single" w:sz="2" w:space="0" w:color="000000"/>
            <w:left w:val="single" w:sz="2" w:space="0" w:color="000000"/>
            <w:bottom w:val="single" w:sz="2" w:space="0" w:color="000000"/>
            <w:right w:val="single" w:sz="2" w:space="0" w:color="000000"/>
          </w:divBdr>
        </w:div>
        <w:div w:id="1006637416">
          <w:marLeft w:val="0"/>
          <w:marRight w:val="0"/>
          <w:marTop w:val="0"/>
          <w:marBottom w:val="0"/>
          <w:divBdr>
            <w:top w:val="single" w:sz="2" w:space="0" w:color="000000"/>
            <w:left w:val="single" w:sz="2" w:space="0" w:color="000000"/>
            <w:bottom w:val="single" w:sz="2" w:space="0" w:color="000000"/>
            <w:right w:val="single" w:sz="2" w:space="0" w:color="000000"/>
          </w:divBdr>
        </w:div>
        <w:div w:id="1580020823">
          <w:marLeft w:val="0"/>
          <w:marRight w:val="0"/>
          <w:marTop w:val="0"/>
          <w:marBottom w:val="0"/>
          <w:divBdr>
            <w:top w:val="single" w:sz="2" w:space="0" w:color="000000"/>
            <w:left w:val="single" w:sz="2" w:space="0" w:color="000000"/>
            <w:bottom w:val="single" w:sz="2" w:space="0" w:color="000000"/>
            <w:right w:val="single" w:sz="2" w:space="0" w:color="000000"/>
          </w:divBdr>
        </w:div>
        <w:div w:id="605118903">
          <w:marLeft w:val="0"/>
          <w:marRight w:val="0"/>
          <w:marTop w:val="0"/>
          <w:marBottom w:val="0"/>
          <w:divBdr>
            <w:top w:val="single" w:sz="2" w:space="0" w:color="000000"/>
            <w:left w:val="single" w:sz="2" w:space="0" w:color="000000"/>
            <w:bottom w:val="single" w:sz="2" w:space="0" w:color="000000"/>
            <w:right w:val="single" w:sz="2" w:space="0" w:color="000000"/>
          </w:divBdr>
        </w:div>
        <w:div w:id="1005129944">
          <w:marLeft w:val="0"/>
          <w:marRight w:val="0"/>
          <w:marTop w:val="0"/>
          <w:marBottom w:val="0"/>
          <w:divBdr>
            <w:top w:val="single" w:sz="2" w:space="0" w:color="000000"/>
            <w:left w:val="single" w:sz="2" w:space="0" w:color="000000"/>
            <w:bottom w:val="single" w:sz="2" w:space="0" w:color="000000"/>
            <w:right w:val="single" w:sz="2" w:space="0" w:color="000000"/>
          </w:divBdr>
        </w:div>
        <w:div w:id="746346519">
          <w:marLeft w:val="0"/>
          <w:marRight w:val="0"/>
          <w:marTop w:val="0"/>
          <w:marBottom w:val="0"/>
          <w:divBdr>
            <w:top w:val="single" w:sz="2" w:space="0" w:color="000000"/>
            <w:left w:val="single" w:sz="2" w:space="0" w:color="000000"/>
            <w:bottom w:val="single" w:sz="2" w:space="0" w:color="000000"/>
            <w:right w:val="single" w:sz="2" w:space="0" w:color="000000"/>
          </w:divBdr>
        </w:div>
        <w:div w:id="3042375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58345454">
      <w:bodyDiv w:val="1"/>
      <w:marLeft w:val="0"/>
      <w:marRight w:val="0"/>
      <w:marTop w:val="0"/>
      <w:marBottom w:val="0"/>
      <w:divBdr>
        <w:top w:val="none" w:sz="0" w:space="0" w:color="auto"/>
        <w:left w:val="none" w:sz="0" w:space="0" w:color="auto"/>
        <w:bottom w:val="none" w:sz="0" w:space="0" w:color="auto"/>
        <w:right w:val="none" w:sz="0" w:space="0" w:color="auto"/>
      </w:divBdr>
    </w:div>
    <w:div w:id="1865745271">
      <w:bodyDiv w:val="1"/>
      <w:marLeft w:val="0"/>
      <w:marRight w:val="0"/>
      <w:marTop w:val="0"/>
      <w:marBottom w:val="0"/>
      <w:divBdr>
        <w:top w:val="none" w:sz="0" w:space="0" w:color="auto"/>
        <w:left w:val="none" w:sz="0" w:space="0" w:color="auto"/>
        <w:bottom w:val="none" w:sz="0" w:space="0" w:color="auto"/>
        <w:right w:val="none" w:sz="0" w:space="0" w:color="auto"/>
      </w:divBdr>
      <w:divsChild>
        <w:div w:id="512039424">
          <w:marLeft w:val="0"/>
          <w:marRight w:val="0"/>
          <w:marTop w:val="0"/>
          <w:marBottom w:val="0"/>
          <w:divBdr>
            <w:top w:val="none" w:sz="0" w:space="0" w:color="auto"/>
            <w:left w:val="none" w:sz="0" w:space="0" w:color="auto"/>
            <w:bottom w:val="none" w:sz="0" w:space="0" w:color="auto"/>
            <w:right w:val="none" w:sz="0" w:space="0" w:color="auto"/>
          </w:divBdr>
          <w:divsChild>
            <w:div w:id="231236139">
              <w:marLeft w:val="0"/>
              <w:marRight w:val="0"/>
              <w:marTop w:val="0"/>
              <w:marBottom w:val="0"/>
              <w:divBdr>
                <w:top w:val="none" w:sz="0" w:space="0" w:color="auto"/>
                <w:left w:val="none" w:sz="0" w:space="0" w:color="auto"/>
                <w:bottom w:val="none" w:sz="0" w:space="0" w:color="auto"/>
                <w:right w:val="none" w:sz="0" w:space="0" w:color="auto"/>
              </w:divBdr>
              <w:divsChild>
                <w:div w:id="608590571">
                  <w:marLeft w:val="0"/>
                  <w:marRight w:val="0"/>
                  <w:marTop w:val="0"/>
                  <w:marBottom w:val="0"/>
                  <w:divBdr>
                    <w:top w:val="none" w:sz="0" w:space="0" w:color="auto"/>
                    <w:left w:val="none" w:sz="0" w:space="0" w:color="auto"/>
                    <w:bottom w:val="none" w:sz="0" w:space="0" w:color="auto"/>
                    <w:right w:val="none" w:sz="0" w:space="0" w:color="auto"/>
                  </w:divBdr>
                  <w:divsChild>
                    <w:div w:id="351763125">
                      <w:marLeft w:val="0"/>
                      <w:marRight w:val="0"/>
                      <w:marTop w:val="0"/>
                      <w:marBottom w:val="0"/>
                      <w:divBdr>
                        <w:top w:val="none" w:sz="0" w:space="0" w:color="auto"/>
                        <w:left w:val="none" w:sz="0" w:space="0" w:color="auto"/>
                        <w:bottom w:val="none" w:sz="0" w:space="0" w:color="auto"/>
                        <w:right w:val="none" w:sz="0" w:space="0" w:color="auto"/>
                      </w:divBdr>
                      <w:divsChild>
                        <w:div w:id="1331910366">
                          <w:marLeft w:val="0"/>
                          <w:marRight w:val="0"/>
                          <w:marTop w:val="0"/>
                          <w:marBottom w:val="0"/>
                          <w:divBdr>
                            <w:top w:val="none" w:sz="0" w:space="0" w:color="auto"/>
                            <w:left w:val="none" w:sz="0" w:space="0" w:color="auto"/>
                            <w:bottom w:val="none" w:sz="0" w:space="0" w:color="auto"/>
                            <w:right w:val="none" w:sz="0" w:space="0" w:color="auto"/>
                          </w:divBdr>
                          <w:divsChild>
                            <w:div w:id="183726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904838">
      <w:bodyDiv w:val="1"/>
      <w:marLeft w:val="0"/>
      <w:marRight w:val="0"/>
      <w:marTop w:val="0"/>
      <w:marBottom w:val="0"/>
      <w:divBdr>
        <w:top w:val="none" w:sz="0" w:space="0" w:color="auto"/>
        <w:left w:val="none" w:sz="0" w:space="0" w:color="auto"/>
        <w:bottom w:val="none" w:sz="0" w:space="0" w:color="auto"/>
        <w:right w:val="none" w:sz="0" w:space="0" w:color="auto"/>
      </w:divBdr>
    </w:div>
    <w:div w:id="1942908366">
      <w:bodyDiv w:val="1"/>
      <w:marLeft w:val="0"/>
      <w:marRight w:val="0"/>
      <w:marTop w:val="0"/>
      <w:marBottom w:val="0"/>
      <w:divBdr>
        <w:top w:val="none" w:sz="0" w:space="0" w:color="auto"/>
        <w:left w:val="none" w:sz="0" w:space="0" w:color="auto"/>
        <w:bottom w:val="none" w:sz="0" w:space="0" w:color="auto"/>
        <w:right w:val="none" w:sz="0" w:space="0" w:color="auto"/>
      </w:divBdr>
    </w:div>
    <w:div w:id="1944993325">
      <w:bodyDiv w:val="1"/>
      <w:marLeft w:val="0"/>
      <w:marRight w:val="0"/>
      <w:marTop w:val="0"/>
      <w:marBottom w:val="0"/>
      <w:divBdr>
        <w:top w:val="none" w:sz="0" w:space="0" w:color="auto"/>
        <w:left w:val="none" w:sz="0" w:space="0" w:color="auto"/>
        <w:bottom w:val="none" w:sz="0" w:space="0" w:color="auto"/>
        <w:right w:val="none" w:sz="0" w:space="0" w:color="auto"/>
      </w:divBdr>
    </w:div>
    <w:div w:id="1966811474">
      <w:bodyDiv w:val="1"/>
      <w:marLeft w:val="0"/>
      <w:marRight w:val="0"/>
      <w:marTop w:val="0"/>
      <w:marBottom w:val="0"/>
      <w:divBdr>
        <w:top w:val="none" w:sz="0" w:space="0" w:color="auto"/>
        <w:left w:val="none" w:sz="0" w:space="0" w:color="auto"/>
        <w:bottom w:val="none" w:sz="0" w:space="0" w:color="auto"/>
        <w:right w:val="none" w:sz="0" w:space="0" w:color="auto"/>
      </w:divBdr>
    </w:div>
    <w:div w:id="1969387258">
      <w:bodyDiv w:val="1"/>
      <w:marLeft w:val="0"/>
      <w:marRight w:val="0"/>
      <w:marTop w:val="0"/>
      <w:marBottom w:val="0"/>
      <w:divBdr>
        <w:top w:val="none" w:sz="0" w:space="0" w:color="auto"/>
        <w:left w:val="none" w:sz="0" w:space="0" w:color="auto"/>
        <w:bottom w:val="none" w:sz="0" w:space="0" w:color="auto"/>
        <w:right w:val="none" w:sz="0" w:space="0" w:color="auto"/>
      </w:divBdr>
      <w:divsChild>
        <w:div w:id="298847901">
          <w:marLeft w:val="0"/>
          <w:marRight w:val="0"/>
          <w:marTop w:val="0"/>
          <w:marBottom w:val="0"/>
          <w:divBdr>
            <w:top w:val="single" w:sz="2" w:space="0" w:color="000000"/>
            <w:left w:val="single" w:sz="2" w:space="0" w:color="000000"/>
            <w:bottom w:val="single" w:sz="2" w:space="0" w:color="000000"/>
            <w:right w:val="single" w:sz="2" w:space="0" w:color="000000"/>
          </w:divBdr>
        </w:div>
        <w:div w:id="1735346144">
          <w:marLeft w:val="0"/>
          <w:marRight w:val="0"/>
          <w:marTop w:val="0"/>
          <w:marBottom w:val="0"/>
          <w:divBdr>
            <w:top w:val="single" w:sz="2" w:space="0" w:color="000000"/>
            <w:left w:val="single" w:sz="2" w:space="0" w:color="000000"/>
            <w:bottom w:val="single" w:sz="2" w:space="0" w:color="000000"/>
            <w:right w:val="single" w:sz="2" w:space="0" w:color="000000"/>
          </w:divBdr>
        </w:div>
        <w:div w:id="1954827448">
          <w:marLeft w:val="0"/>
          <w:marRight w:val="0"/>
          <w:marTop w:val="0"/>
          <w:marBottom w:val="0"/>
          <w:divBdr>
            <w:top w:val="single" w:sz="2" w:space="0" w:color="000000"/>
            <w:left w:val="single" w:sz="2" w:space="0" w:color="000000"/>
            <w:bottom w:val="single" w:sz="2" w:space="0" w:color="000000"/>
            <w:right w:val="single" w:sz="2" w:space="0" w:color="000000"/>
          </w:divBdr>
        </w:div>
        <w:div w:id="1540778622">
          <w:marLeft w:val="0"/>
          <w:marRight w:val="0"/>
          <w:marTop w:val="0"/>
          <w:marBottom w:val="0"/>
          <w:divBdr>
            <w:top w:val="single" w:sz="2" w:space="0" w:color="000000"/>
            <w:left w:val="single" w:sz="2" w:space="0" w:color="000000"/>
            <w:bottom w:val="single" w:sz="2" w:space="0" w:color="000000"/>
            <w:right w:val="single" w:sz="2" w:space="0" w:color="000000"/>
          </w:divBdr>
        </w:div>
        <w:div w:id="472791768">
          <w:marLeft w:val="0"/>
          <w:marRight w:val="0"/>
          <w:marTop w:val="0"/>
          <w:marBottom w:val="0"/>
          <w:divBdr>
            <w:top w:val="single" w:sz="2" w:space="0" w:color="000000"/>
            <w:left w:val="single" w:sz="2" w:space="0" w:color="000000"/>
            <w:bottom w:val="single" w:sz="2" w:space="0" w:color="000000"/>
            <w:right w:val="single" w:sz="2" w:space="0" w:color="000000"/>
          </w:divBdr>
        </w:div>
        <w:div w:id="2070107534">
          <w:marLeft w:val="0"/>
          <w:marRight w:val="0"/>
          <w:marTop w:val="0"/>
          <w:marBottom w:val="0"/>
          <w:divBdr>
            <w:top w:val="single" w:sz="2" w:space="0" w:color="000000"/>
            <w:left w:val="single" w:sz="2" w:space="0" w:color="000000"/>
            <w:bottom w:val="single" w:sz="2" w:space="0" w:color="000000"/>
            <w:right w:val="single" w:sz="2" w:space="0" w:color="000000"/>
          </w:divBdr>
        </w:div>
        <w:div w:id="1015501969">
          <w:marLeft w:val="0"/>
          <w:marRight w:val="0"/>
          <w:marTop w:val="0"/>
          <w:marBottom w:val="0"/>
          <w:divBdr>
            <w:top w:val="single" w:sz="2" w:space="0" w:color="000000"/>
            <w:left w:val="single" w:sz="2" w:space="0" w:color="000000"/>
            <w:bottom w:val="single" w:sz="2" w:space="0" w:color="000000"/>
            <w:right w:val="single" w:sz="2" w:space="0" w:color="000000"/>
          </w:divBdr>
        </w:div>
        <w:div w:id="573319669">
          <w:marLeft w:val="0"/>
          <w:marRight w:val="0"/>
          <w:marTop w:val="0"/>
          <w:marBottom w:val="0"/>
          <w:divBdr>
            <w:top w:val="single" w:sz="2" w:space="0" w:color="000000"/>
            <w:left w:val="single" w:sz="2" w:space="0" w:color="000000"/>
            <w:bottom w:val="single" w:sz="2" w:space="0" w:color="000000"/>
            <w:right w:val="single" w:sz="2" w:space="0" w:color="000000"/>
          </w:divBdr>
        </w:div>
        <w:div w:id="1095713733">
          <w:marLeft w:val="0"/>
          <w:marRight w:val="0"/>
          <w:marTop w:val="0"/>
          <w:marBottom w:val="0"/>
          <w:divBdr>
            <w:top w:val="single" w:sz="2" w:space="0" w:color="000000"/>
            <w:left w:val="single" w:sz="2" w:space="0" w:color="000000"/>
            <w:bottom w:val="single" w:sz="2" w:space="0" w:color="000000"/>
            <w:right w:val="single" w:sz="2" w:space="0" w:color="000000"/>
          </w:divBdr>
        </w:div>
        <w:div w:id="17588679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6010040">
      <w:bodyDiv w:val="1"/>
      <w:marLeft w:val="0"/>
      <w:marRight w:val="0"/>
      <w:marTop w:val="0"/>
      <w:marBottom w:val="0"/>
      <w:divBdr>
        <w:top w:val="none" w:sz="0" w:space="0" w:color="auto"/>
        <w:left w:val="none" w:sz="0" w:space="0" w:color="auto"/>
        <w:bottom w:val="none" w:sz="0" w:space="0" w:color="auto"/>
        <w:right w:val="none" w:sz="0" w:space="0" w:color="auto"/>
      </w:divBdr>
      <w:divsChild>
        <w:div w:id="460004090">
          <w:marLeft w:val="0"/>
          <w:marRight w:val="0"/>
          <w:marTop w:val="0"/>
          <w:marBottom w:val="0"/>
          <w:divBdr>
            <w:top w:val="single" w:sz="2" w:space="0" w:color="000000"/>
            <w:left w:val="single" w:sz="2" w:space="0" w:color="000000"/>
            <w:bottom w:val="single" w:sz="2" w:space="0" w:color="000000"/>
            <w:right w:val="single" w:sz="2" w:space="0" w:color="000000"/>
          </w:divBdr>
        </w:div>
        <w:div w:id="166598732">
          <w:marLeft w:val="0"/>
          <w:marRight w:val="0"/>
          <w:marTop w:val="0"/>
          <w:marBottom w:val="0"/>
          <w:divBdr>
            <w:top w:val="single" w:sz="2" w:space="0" w:color="000000"/>
            <w:left w:val="single" w:sz="2" w:space="0" w:color="000000"/>
            <w:bottom w:val="single" w:sz="2" w:space="0" w:color="000000"/>
            <w:right w:val="single" w:sz="2" w:space="0" w:color="000000"/>
          </w:divBdr>
        </w:div>
        <w:div w:id="578517777">
          <w:marLeft w:val="0"/>
          <w:marRight w:val="0"/>
          <w:marTop w:val="0"/>
          <w:marBottom w:val="0"/>
          <w:divBdr>
            <w:top w:val="single" w:sz="2" w:space="0" w:color="000000"/>
            <w:left w:val="single" w:sz="2" w:space="0" w:color="000000"/>
            <w:bottom w:val="single" w:sz="2" w:space="0" w:color="000000"/>
            <w:right w:val="single" w:sz="2" w:space="0" w:color="000000"/>
          </w:divBdr>
        </w:div>
        <w:div w:id="463502227">
          <w:marLeft w:val="0"/>
          <w:marRight w:val="0"/>
          <w:marTop w:val="0"/>
          <w:marBottom w:val="0"/>
          <w:divBdr>
            <w:top w:val="single" w:sz="2" w:space="0" w:color="000000"/>
            <w:left w:val="single" w:sz="2" w:space="0" w:color="000000"/>
            <w:bottom w:val="single" w:sz="2" w:space="0" w:color="000000"/>
            <w:right w:val="single" w:sz="2" w:space="0" w:color="000000"/>
          </w:divBdr>
        </w:div>
        <w:div w:id="1978484452">
          <w:marLeft w:val="0"/>
          <w:marRight w:val="0"/>
          <w:marTop w:val="0"/>
          <w:marBottom w:val="0"/>
          <w:divBdr>
            <w:top w:val="single" w:sz="2" w:space="0" w:color="000000"/>
            <w:left w:val="single" w:sz="2" w:space="0" w:color="000000"/>
            <w:bottom w:val="single" w:sz="2" w:space="0" w:color="000000"/>
            <w:right w:val="single" w:sz="2" w:space="0" w:color="000000"/>
          </w:divBdr>
        </w:div>
        <w:div w:id="630087815">
          <w:marLeft w:val="0"/>
          <w:marRight w:val="0"/>
          <w:marTop w:val="0"/>
          <w:marBottom w:val="0"/>
          <w:divBdr>
            <w:top w:val="single" w:sz="2" w:space="0" w:color="000000"/>
            <w:left w:val="single" w:sz="2" w:space="0" w:color="000000"/>
            <w:bottom w:val="single" w:sz="2" w:space="0" w:color="000000"/>
            <w:right w:val="single" w:sz="2" w:space="0" w:color="000000"/>
          </w:divBdr>
        </w:div>
        <w:div w:id="10733556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38388133">
      <w:bodyDiv w:val="1"/>
      <w:marLeft w:val="0"/>
      <w:marRight w:val="0"/>
      <w:marTop w:val="0"/>
      <w:marBottom w:val="0"/>
      <w:divBdr>
        <w:top w:val="none" w:sz="0" w:space="0" w:color="auto"/>
        <w:left w:val="none" w:sz="0" w:space="0" w:color="auto"/>
        <w:bottom w:val="none" w:sz="0" w:space="0" w:color="auto"/>
        <w:right w:val="none" w:sz="0" w:space="0" w:color="auto"/>
      </w:divBdr>
    </w:div>
    <w:div w:id="2059284701">
      <w:bodyDiv w:val="1"/>
      <w:marLeft w:val="0"/>
      <w:marRight w:val="0"/>
      <w:marTop w:val="0"/>
      <w:marBottom w:val="0"/>
      <w:divBdr>
        <w:top w:val="none" w:sz="0" w:space="0" w:color="auto"/>
        <w:left w:val="none" w:sz="0" w:space="0" w:color="auto"/>
        <w:bottom w:val="none" w:sz="0" w:space="0" w:color="auto"/>
        <w:right w:val="none" w:sz="0" w:space="0" w:color="auto"/>
      </w:divBdr>
    </w:div>
    <w:div w:id="2064019612">
      <w:bodyDiv w:val="1"/>
      <w:marLeft w:val="0"/>
      <w:marRight w:val="0"/>
      <w:marTop w:val="0"/>
      <w:marBottom w:val="0"/>
      <w:divBdr>
        <w:top w:val="none" w:sz="0" w:space="0" w:color="auto"/>
        <w:left w:val="none" w:sz="0" w:space="0" w:color="auto"/>
        <w:bottom w:val="none" w:sz="0" w:space="0" w:color="auto"/>
        <w:right w:val="none" w:sz="0" w:space="0" w:color="auto"/>
      </w:divBdr>
    </w:div>
    <w:div w:id="2074967926">
      <w:bodyDiv w:val="1"/>
      <w:marLeft w:val="0"/>
      <w:marRight w:val="0"/>
      <w:marTop w:val="0"/>
      <w:marBottom w:val="0"/>
      <w:divBdr>
        <w:top w:val="none" w:sz="0" w:space="0" w:color="auto"/>
        <w:left w:val="none" w:sz="0" w:space="0" w:color="auto"/>
        <w:bottom w:val="none" w:sz="0" w:space="0" w:color="auto"/>
        <w:right w:val="none" w:sz="0" w:space="0" w:color="auto"/>
      </w:divBdr>
    </w:div>
    <w:div w:id="2076471651">
      <w:bodyDiv w:val="1"/>
      <w:marLeft w:val="0"/>
      <w:marRight w:val="0"/>
      <w:marTop w:val="0"/>
      <w:marBottom w:val="0"/>
      <w:divBdr>
        <w:top w:val="none" w:sz="0" w:space="0" w:color="auto"/>
        <w:left w:val="none" w:sz="0" w:space="0" w:color="auto"/>
        <w:bottom w:val="none" w:sz="0" w:space="0" w:color="auto"/>
        <w:right w:val="none" w:sz="0" w:space="0" w:color="auto"/>
      </w:divBdr>
    </w:div>
    <w:div w:id="2086493622">
      <w:bodyDiv w:val="1"/>
      <w:marLeft w:val="0"/>
      <w:marRight w:val="0"/>
      <w:marTop w:val="0"/>
      <w:marBottom w:val="0"/>
      <w:divBdr>
        <w:top w:val="none" w:sz="0" w:space="0" w:color="auto"/>
        <w:left w:val="none" w:sz="0" w:space="0" w:color="auto"/>
        <w:bottom w:val="none" w:sz="0" w:space="0" w:color="auto"/>
        <w:right w:val="none" w:sz="0" w:space="0" w:color="auto"/>
      </w:divBdr>
    </w:div>
    <w:div w:id="2087413102">
      <w:bodyDiv w:val="1"/>
      <w:marLeft w:val="0"/>
      <w:marRight w:val="0"/>
      <w:marTop w:val="0"/>
      <w:marBottom w:val="0"/>
      <w:divBdr>
        <w:top w:val="none" w:sz="0" w:space="0" w:color="auto"/>
        <w:left w:val="none" w:sz="0" w:space="0" w:color="auto"/>
        <w:bottom w:val="none" w:sz="0" w:space="0" w:color="auto"/>
        <w:right w:val="none" w:sz="0" w:space="0" w:color="auto"/>
      </w:divBdr>
    </w:div>
    <w:div w:id="2105763707">
      <w:bodyDiv w:val="1"/>
      <w:marLeft w:val="0"/>
      <w:marRight w:val="0"/>
      <w:marTop w:val="0"/>
      <w:marBottom w:val="0"/>
      <w:divBdr>
        <w:top w:val="none" w:sz="0" w:space="0" w:color="auto"/>
        <w:left w:val="none" w:sz="0" w:space="0" w:color="auto"/>
        <w:bottom w:val="none" w:sz="0" w:space="0" w:color="auto"/>
        <w:right w:val="none" w:sz="0" w:space="0" w:color="auto"/>
      </w:divBdr>
    </w:div>
    <w:div w:id="2111512782">
      <w:bodyDiv w:val="1"/>
      <w:marLeft w:val="0"/>
      <w:marRight w:val="0"/>
      <w:marTop w:val="0"/>
      <w:marBottom w:val="0"/>
      <w:divBdr>
        <w:top w:val="none" w:sz="0" w:space="0" w:color="auto"/>
        <w:left w:val="none" w:sz="0" w:space="0" w:color="auto"/>
        <w:bottom w:val="none" w:sz="0" w:space="0" w:color="auto"/>
        <w:right w:val="none" w:sz="0" w:space="0" w:color="auto"/>
      </w:divBdr>
    </w:div>
    <w:div w:id="2117164952">
      <w:bodyDiv w:val="1"/>
      <w:marLeft w:val="0"/>
      <w:marRight w:val="0"/>
      <w:marTop w:val="0"/>
      <w:marBottom w:val="0"/>
      <w:divBdr>
        <w:top w:val="none" w:sz="0" w:space="0" w:color="auto"/>
        <w:left w:val="none" w:sz="0" w:space="0" w:color="auto"/>
        <w:bottom w:val="none" w:sz="0" w:space="0" w:color="auto"/>
        <w:right w:val="none" w:sz="0" w:space="0" w:color="auto"/>
      </w:divBdr>
    </w:div>
    <w:div w:id="2142576728">
      <w:bodyDiv w:val="1"/>
      <w:marLeft w:val="0"/>
      <w:marRight w:val="0"/>
      <w:marTop w:val="0"/>
      <w:marBottom w:val="0"/>
      <w:divBdr>
        <w:top w:val="none" w:sz="0" w:space="0" w:color="auto"/>
        <w:left w:val="none" w:sz="0" w:space="0" w:color="auto"/>
        <w:bottom w:val="none" w:sz="0" w:space="0" w:color="auto"/>
        <w:right w:val="none" w:sz="0" w:space="0" w:color="auto"/>
      </w:divBdr>
    </w:div>
    <w:div w:id="2144613472">
      <w:bodyDiv w:val="1"/>
      <w:marLeft w:val="0"/>
      <w:marRight w:val="0"/>
      <w:marTop w:val="0"/>
      <w:marBottom w:val="0"/>
      <w:divBdr>
        <w:top w:val="none" w:sz="0" w:space="0" w:color="auto"/>
        <w:left w:val="none" w:sz="0" w:space="0" w:color="auto"/>
        <w:bottom w:val="none" w:sz="0" w:space="0" w:color="auto"/>
        <w:right w:val="none" w:sz="0" w:space="0" w:color="auto"/>
      </w:divBdr>
    </w:div>
    <w:div w:id="214723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c68bb02-cea7-47a7-8486-5fa5775c540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115D461E3186840B6295614C3F6CBF7" ma:contentTypeVersion="13" ma:contentTypeDescription="Create a new document." ma:contentTypeScope="" ma:versionID="36c5d3abd2f5f65b7e4df3c95a7fac60">
  <xsd:schema xmlns:xsd="http://www.w3.org/2001/XMLSchema" xmlns:xs="http://www.w3.org/2001/XMLSchema" xmlns:p="http://schemas.microsoft.com/office/2006/metadata/properties" xmlns:ns3="fc68bb02-cea7-47a7-8486-5fa5775c5400" xmlns:ns4="9ad45b7a-dbde-452b-a4a7-7cb6f25a272a" targetNamespace="http://schemas.microsoft.com/office/2006/metadata/properties" ma:root="true" ma:fieldsID="19f510c93a1a7c10f8de96c2513e45d1" ns3:_="" ns4:_="">
    <xsd:import namespace="fc68bb02-cea7-47a7-8486-5fa5775c5400"/>
    <xsd:import namespace="9ad45b7a-dbde-452b-a4a7-7cb6f25a272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SystemTags" minOccurs="0"/>
                <xsd:element ref="ns3:MediaServiceGenerationTime" minOccurs="0"/>
                <xsd:element ref="ns3:MediaServiceEventHashCode"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68bb02-cea7-47a7-8486-5fa5775c54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d45b7a-dbde-452b-a4a7-7cb6f25a272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Ţiţ15</b:Tag>
    <b:SourceType>JournalArticle</b:SourceType>
    <b:Guid>{B1729510-124D-4542-8182-67E2E76A8604}</b:Guid>
    <b:Author>
      <b:Author>
        <b:NameList>
          <b:Person>
            <b:Last>Ţiţan</b:Last>
            <b:First>A.</b:First>
            <b:Middle>G.</b:Middle>
          </b:Person>
        </b:NameList>
      </b:Author>
    </b:Author>
    <b:Title>The efficient market hypothesis: Review of specialized literature and empirical research.</b:Title>
    <b:JournalName>Procedia Economics and Finance</b:JournalName>
    <b:Year>2015</b:Year>
    <b:Pages>442-449</b:Pages>
    <b:RefOrder>1</b:RefOrder>
  </b:Source>
  <b:Source>
    <b:Tag>Mal89</b:Tag>
    <b:SourceType>JournalArticle</b:SourceType>
    <b:Guid>{2AC2FEFA-B99E-425B-A9C9-708DA5796625}</b:Guid>
    <b:Author>
      <b:Author>
        <b:NameList>
          <b:Person>
            <b:Last>Malkiel</b:Last>
            <b:First>B.</b:First>
            <b:Middle>G.</b:Middle>
          </b:Person>
        </b:NameList>
      </b:Author>
    </b:Author>
    <b:Title>Efficient market hypothesis.</b:Title>
    <b:JournalName>Palgrave Macmillan UK</b:JournalName>
    <b:Year>1989</b:Year>
    <b:Pages>127-134</b:Pages>
    <b:City>London</b:City>
    <b:URL>https://link.springer.com/chapter/10.1007/978-1-349-20213-3_13</b:URL>
    <b:RefOrder>2</b:RefOrder>
  </b:Source>
  <b:Source>
    <b:Tag>Kah13</b:Tag>
    <b:SourceType>JournalArticle</b:SourceType>
    <b:Guid>{06A44652-0A6A-4194-9500-3C0E3322C4B9}</b:Guid>
    <b:Author>
      <b:Author>
        <b:NameList>
          <b:Person>
            <b:Last>Kahneman</b:Last>
            <b:First>D.,</b:First>
            <b:Middle>&amp; Tversky, A.</b:Middle>
          </b:Person>
        </b:NameList>
      </b:Author>
    </b:Author>
    <b:Title>Prospect theory: An analysis of decision under risk.</b:Title>
    <b:JournalName>Handbook of the fundamentals of financial decision making: Part I</b:JournalName>
    <b:Year>2013</b:Year>
    <b:Pages>99-127</b:Pages>
    <b:DOI>https://doi.org/10.1142/9789814417358_0006</b:DOI>
    <b:RefOrder>3</b:RefOrder>
  </b:Source>
  <b:Source>
    <b:Tag>Gra07</b:Tag>
    <b:SourceType>JournalArticle</b:SourceType>
    <b:Guid>{94426E2C-7B78-4FFC-99C0-13750574A000}</b:Guid>
    <b:Title>Expected Utility Theory</b:Title>
    <b:JournalName>INSEAD Business School Research Paper</b:JournalName>
    <b:Year>2007</b:Year>
    <b:Author>
      <b:Author>
        <b:NameList>
          <b:Person>
            <b:Last>Grant</b:Last>
            <b:First>Simon</b:First>
            <b:Middle>Harold, et al.</b:Middle>
          </b:Person>
        </b:NameList>
      </b:Author>
    </b:Author>
    <b:DOI>https://dx.doi.org/10.2139/ssrn.1033982</b:DOI>
    <b:RefOrder>4</b:RefOrder>
  </b:Source>
  <b:Source>
    <b:Tag>Vla12</b:Tag>
    <b:SourceType>JournalArticle</b:SourceType>
    <b:Guid>{C8333FD5-E4D6-4488-80DF-3D2CC345E1A4}</b:Guid>
    <b:Author>
      <b:Author>
        <b:NameList>
          <b:Person>
            <b:Last>Vlastakis</b:Last>
            <b:First>N.,</b:First>
            <b:Middle>&amp; Markellos, R. N.</b:Middle>
          </b:Person>
        </b:NameList>
      </b:Author>
    </b:Author>
    <b:Title>Information demand and stock market volatility.</b:Title>
    <b:JournalName>Journal of Banking &amp; Finance</b:JournalName>
    <b:Year>2012</b:Year>
    <b:Pages>1808-1821</b:Pages>
    <b:DOI>https://doi.org/10.1016/j.jbankfin.2012.02.007</b:DOI>
    <b:RefOrder>5</b:RefOrder>
  </b:Source>
  <b:Source>
    <b:Tag>Box13</b:Tag>
    <b:SourceType>JournalArticle</b:SourceType>
    <b:Guid>{A400B72D-8EB5-42B8-A712-54965526ECC3}</b:Guid>
    <b:Title>Box and Jenkins: Time Series Analysis, Forecasting and Control.</b:Title>
    <b:JournalName>A Very British Affair: Six Britons and the Development of Time Series Analysis During the 20th Century</b:JournalName>
    <b:Year>2013</b:Year>
    <b:Pages>161-215</b:Pages>
    <b:Author>
      <b:Author>
        <b:NameList>
          <b:Person>
            <b:Last>Box</b:Last>
            <b:First>G.</b:First>
          </b:Person>
        </b:NameList>
      </b:Author>
    </b:Author>
    <b:DOI>https://doi.org/10.1057/9781137291264_6</b:DOI>
    <b:RefOrder>6</b:RefOrder>
  </b:Source>
  <b:Source>
    <b:Tag>Bol87</b:Tag>
    <b:SourceType>JournalArticle</b:SourceType>
    <b:Guid>{7A5F6CBF-6104-45B5-8A99-F1F833E94BC1}</b:Guid>
    <b:Title>A Conditionally Heteroskedastic Time Series Model for Speculative Prices and Rates of Return</b:Title>
    <b:JournalName>The review of economics and statistics</b:JournalName>
    <b:Year>1987</b:Year>
    <b:Pages>542-547</b:Pages>
    <b:Author>
      <b:Author>
        <b:NameList>
          <b:Person>
            <b:Last>Bollerslev</b:Last>
            <b:First>T.</b:First>
          </b:Person>
        </b:NameList>
      </b:Author>
    </b:Author>
    <b:DOI>https://doi.org/10.2307/1925546</b:DOI>
    <b:RefOrder>7</b:RefOrder>
  </b:Source>
  <b:Source>
    <b:Tag>Che11</b:Tag>
    <b:SourceType>JournalArticle</b:SourceType>
    <b:Guid>{CE1FF2A3-9A51-494C-AC5D-88ABCACAC67A}</b:Guid>
    <b:Author>
      <b:Author>
        <b:NameList>
          <b:Person>
            <b:Last>Chen</b:Last>
            <b:First>C.,</b:First>
            <b:Middle>Hu, J., Meng, Q., et al.</b:Middle>
          </b:Person>
        </b:NameList>
      </b:Author>
    </b:Author>
    <b:Title>Short-time traffic flow prediction with ARIMA-GARCH model</b:Title>
    <b:JournalName>2011 IEEE Intelligent Vehicles Symposium (IV)</b:JournalName>
    <b:Year>2011</b:Year>
    <b:Pages>607-612</b:Pages>
    <b:Month>June</b:Month>
    <b:DOI>10.1109/IVS.2011.5940418</b:DOI>
    <b:RefOrder>8</b:RefOrder>
  </b:Source>
  <b:Source>
    <b:Tag>Xin24</b:Tag>
    <b:SourceType>JournalArticle</b:SourceType>
    <b:Guid>{EA86810E-FAD5-4C38-872A-8FE1B9E3BA87}</b:Guid>
    <b:Author>
      <b:Author>
        <b:NameList>
          <b:Person>
            <b:Last>Xing</b:Last>
            <b:First>Y.,</b:First>
            <b:Middle>Yan, C., &amp; Xie, C. C.</b:Middle>
          </b:Person>
        </b:NameList>
      </b:Author>
    </b:Author>
    <b:Title>Predicting NVIDIA's Next-Day Stock Price: A Comparative Analysis of LSTM, MLP, ARIMA, and ARIMA-GARCH Models.</b:Title>
    <b:JournalName>arXiv preprint</b:JournalName>
    <b:Year>2024</b:Year>
    <b:DOI>https://doi.org/10.48550/arXiv.2405.08284</b:DOI>
    <b:RefOrder>9</b:RefOrder>
  </b:Source>
  <b:Source>
    <b:Tag>Cho12</b:Tag>
    <b:SourceType>JournalArticle</b:SourceType>
    <b:Guid>{DCAF7004-E589-4A40-9546-599D6DB3EEC0}</b:Guid>
    <b:Author>
      <b:Author>
        <b:NameList>
          <b:Person>
            <b:Last>Choi</b:Last>
            <b:First>H.,</b:First>
            <b:Middle>&amp; Varian, H.</b:Middle>
          </b:Person>
        </b:NameList>
      </b:Author>
    </b:Author>
    <b:Title>Predicting the present with Google Trends.</b:Title>
    <b:JournalName>Economic record</b:JournalName>
    <b:Year>2012</b:Year>
    <b:Pages>2-9</b:Pages>
    <b:DOI>https://doi.org/10.1111/j.1475-4932.2012.00809.x</b:DOI>
    <b:RefOrder>10</b:RefOrder>
  </b:Source>
  <b:Source>
    <b:Tag>Ade23</b:Tag>
    <b:SourceType>JournalArticle</b:SourceType>
    <b:Guid>{E7BD1341-D9FE-42D4-9BBF-2A198B676423}</b:Guid>
    <b:Author>
      <b:Author>
        <b:NameList>
          <b:Person>
            <b:Last>Ade</b:Last>
            <b:First>M.</b:First>
          </b:Person>
        </b:NameList>
      </b:Author>
    </b:Author>
    <b:Title>The role of exogenous variables in time series forecasting of economic indicators.</b:Title>
    <b:Year>2023</b:Year>
    <b:Month>June</b:Month>
    <b:URL>http://bit.ly/40rhRFp</b:URL>
    <b:RefOrder>11</b:RefOrder>
  </b:Source>
</b:Sources>
</file>

<file path=customXml/itemProps1.xml><?xml version="1.0" encoding="utf-8"?>
<ds:datastoreItem xmlns:ds="http://schemas.openxmlformats.org/officeDocument/2006/customXml" ds:itemID="{114682A4-A1E3-4788-B1BC-4C2BE4C1E421}">
  <ds:schemaRefs>
    <ds:schemaRef ds:uri="http://schemas.microsoft.com/sharepoint/v3/contenttype/forms"/>
  </ds:schemaRefs>
</ds:datastoreItem>
</file>

<file path=customXml/itemProps2.xml><?xml version="1.0" encoding="utf-8"?>
<ds:datastoreItem xmlns:ds="http://schemas.openxmlformats.org/officeDocument/2006/customXml" ds:itemID="{EA3E3E1F-1D32-49B1-90CE-73C433498B0C}">
  <ds:schemaRefs>
    <ds:schemaRef ds:uri="http://schemas.microsoft.com/office/2006/metadata/properties"/>
    <ds:schemaRef ds:uri="http://schemas.microsoft.com/office/infopath/2007/PartnerControls"/>
    <ds:schemaRef ds:uri="fc68bb02-cea7-47a7-8486-5fa5775c5400"/>
  </ds:schemaRefs>
</ds:datastoreItem>
</file>

<file path=customXml/itemProps3.xml><?xml version="1.0" encoding="utf-8"?>
<ds:datastoreItem xmlns:ds="http://schemas.openxmlformats.org/officeDocument/2006/customXml" ds:itemID="{FB8A5048-D768-4FFE-A663-A12C063CD8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68bb02-cea7-47a7-8486-5fa5775c5400"/>
    <ds:schemaRef ds:uri="9ad45b7a-dbde-452b-a4a7-7cb6f25a2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E1A06B-8A55-4D89-A4EA-11906A0FBA14}">
  <ds:schemaRefs>
    <ds:schemaRef ds:uri="http://schemas.openxmlformats.org/officeDocument/2006/bibliography"/>
  </ds:schemaRefs>
</ds:datastoreItem>
</file>

<file path=docMetadata/LabelInfo.xml><?xml version="1.0" encoding="utf-8"?>
<clbl:labelList xmlns:clbl="http://schemas.microsoft.com/office/2020/mipLabelMetadata">
  <clbl:label id="{b52e9fda-0691-4585-bdfc-5ccae1ce1890}" enabled="0" method="" siteId="{b52e9fda-0691-4585-bdfc-5ccae1ce1890}" removed="1"/>
</clbl:labelList>
</file>

<file path=docProps/app.xml><?xml version="1.0" encoding="utf-8"?>
<Properties xmlns="http://schemas.openxmlformats.org/officeDocument/2006/extended-properties" xmlns:vt="http://schemas.openxmlformats.org/officeDocument/2006/docPropsVTypes">
  <Template>Normal.dotm</Template>
  <TotalTime>8</TotalTime>
  <Pages>11</Pages>
  <Words>3297</Words>
  <Characters>18796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22049</CharactersWithSpaces>
  <SharedDoc>false</SharedDoc>
  <HLinks>
    <vt:vector size="12" baseType="variant">
      <vt:variant>
        <vt:i4>3670059</vt:i4>
      </vt:variant>
      <vt:variant>
        <vt:i4>3</vt:i4>
      </vt:variant>
      <vt:variant>
        <vt:i4>0</vt:i4>
      </vt:variant>
      <vt:variant>
        <vt:i4>5</vt:i4>
      </vt:variant>
      <vt:variant>
        <vt:lpwstr>https://hellanicus.lib.aegean.gr/handle/11610/23824</vt:lpwstr>
      </vt:variant>
      <vt:variant>
        <vt:lpwstr/>
      </vt:variant>
      <vt:variant>
        <vt:i4>1048669</vt:i4>
      </vt:variant>
      <vt:variant>
        <vt:i4>0</vt:i4>
      </vt:variant>
      <vt:variant>
        <vt:i4>0</vt:i4>
      </vt:variant>
      <vt:variant>
        <vt:i4>5</vt:i4>
      </vt:variant>
      <vt:variant>
        <vt:lpwstr>https://uis.brage.unit.no/uis-xmlui/handle/11250/2616653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Ubayd Knight (U2281887)</dc:creator>
  <cp:keywords/>
  <dc:description/>
  <cp:lastModifiedBy>Ubayd Knight (U2281887)</cp:lastModifiedBy>
  <cp:revision>3</cp:revision>
  <dcterms:created xsi:type="dcterms:W3CDTF">2025-01-09T21:27:00Z</dcterms:created>
  <dcterms:modified xsi:type="dcterms:W3CDTF">2025-01-09T21:35:00Z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0x010100B115D461E3186840B6295614C3F6CBF7</vt:lpwstr>
  </property>
</Properties>
</file>