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7F75" w14:textId="21E9487B" w:rsidR="00684E92" w:rsidRPr="00FB14AD" w:rsidRDefault="006828AE" w:rsidP="00FB14AD">
      <w:pPr>
        <w:jc w:val="center"/>
        <w:rPr>
          <w:b/>
          <w:bCs/>
          <w:sz w:val="24"/>
          <w:szCs w:val="24"/>
        </w:rPr>
      </w:pPr>
      <w:r w:rsidRPr="00FB14AD">
        <w:rPr>
          <w:b/>
          <w:bCs/>
          <w:sz w:val="24"/>
          <w:szCs w:val="24"/>
        </w:rPr>
        <w:t>Main Assumptions of Linear Regression Models:</w:t>
      </w:r>
    </w:p>
    <w:p w14:paraId="11C488AA" w14:textId="47E3359B" w:rsidR="006828AE" w:rsidRDefault="006828AE" w:rsidP="006828AE">
      <w:pPr>
        <w:pStyle w:val="ListParagraph"/>
        <w:numPr>
          <w:ilvl w:val="0"/>
          <w:numId w:val="1"/>
        </w:numPr>
      </w:pPr>
      <w:r w:rsidRPr="006828AE">
        <w:rPr>
          <w:rFonts w:ascii="Cambria Math" w:hAnsi="Cambria Math" w:cs="Cambria Math"/>
        </w:rPr>
        <w:t>𝗟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𝗟𝗶𝗻𝗲𝗮𝗿𝗶𝘁𝘆</w:t>
      </w:r>
      <w:r w:rsidRPr="006828AE">
        <w:t>: The relationship between the independent and dependent variables should be linear.</w:t>
      </w:r>
      <w:r w:rsidRPr="006828AE">
        <w:br/>
        <w:t>If violated: The model may underperform, leading to biased predictions.</w:t>
      </w:r>
      <w:r w:rsidRPr="006828AE">
        <w:br/>
      </w:r>
    </w:p>
    <w:p w14:paraId="02BAA122" w14:textId="1776E95C" w:rsidR="006828AE" w:rsidRDefault="006828AE" w:rsidP="006828AE">
      <w:pPr>
        <w:pStyle w:val="ListParagraph"/>
        <w:numPr>
          <w:ilvl w:val="0"/>
          <w:numId w:val="1"/>
        </w:numPr>
      </w:pPr>
      <w:r w:rsidRPr="006828AE">
        <w:t xml:space="preserve"> </w:t>
      </w:r>
      <w:r w:rsidRPr="006828AE">
        <w:rPr>
          <w:rFonts w:ascii="Cambria Math" w:hAnsi="Cambria Math" w:cs="Cambria Math"/>
        </w:rPr>
        <w:t>𝗛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𝗛𝗼𝗺𝗼𝘀𝗰𝗲𝗱𝗮𝘀𝘁𝗶𝗰𝗶𝘁𝘆</w:t>
      </w:r>
      <w:r w:rsidRPr="006828AE">
        <w:t>: The variance of residuals should be constant across all levels of the independent variable.</w:t>
      </w:r>
      <w:r w:rsidRPr="006828AE">
        <w:br/>
        <w:t>If violated: Leads to heteroscedasticity, making standard errors unreliable.</w:t>
      </w:r>
      <w:r w:rsidRPr="006828AE">
        <w:br/>
      </w:r>
    </w:p>
    <w:p w14:paraId="4191A824" w14:textId="26FAA35B" w:rsidR="006828AE" w:rsidRDefault="006828AE" w:rsidP="007C26B0">
      <w:pPr>
        <w:pStyle w:val="ListParagraph"/>
        <w:numPr>
          <w:ilvl w:val="0"/>
          <w:numId w:val="1"/>
        </w:numPr>
      </w:pPr>
      <w:r w:rsidRPr="006828AE">
        <w:rPr>
          <w:rFonts w:ascii="Cambria Math" w:hAnsi="Cambria Math" w:cs="Cambria Math"/>
        </w:rPr>
        <w:t>𝗠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𝗠𝘂𝗹𝘁𝗶𝗰𝗼𝗹𝗹𝗶𝗻𝗲𝗮𝗿𝗶𝘁𝘆</w:t>
      </w:r>
      <w:r w:rsidRPr="006828AE">
        <w:t xml:space="preserve"> (No Perfect Multicollinearity): Independent variables should not be highly correlated.</w:t>
      </w:r>
      <w:r w:rsidRPr="006828AE">
        <w:br/>
        <w:t>If violated: Model coefficients become unstable, affecting interpretation.</w:t>
      </w:r>
      <w:r w:rsidRPr="006828AE">
        <w:br/>
      </w:r>
    </w:p>
    <w:p w14:paraId="4BB685C0" w14:textId="728C4436" w:rsidR="006828AE" w:rsidRDefault="006828AE" w:rsidP="006828AE">
      <w:pPr>
        <w:pStyle w:val="ListParagraph"/>
        <w:numPr>
          <w:ilvl w:val="0"/>
          <w:numId w:val="1"/>
        </w:numPr>
      </w:pPr>
      <w:r w:rsidRPr="006828AE">
        <w:rPr>
          <w:rFonts w:ascii="Cambria Math" w:hAnsi="Cambria Math" w:cs="Cambria Math"/>
        </w:rPr>
        <w:t>𝗔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𝗔𝘂𝘁𝗼𝗰𝗼𝗿𝗿𝗲𝗹𝗮𝘁𝗶𝗼𝗻</w:t>
      </w:r>
      <w:r w:rsidRPr="006828AE">
        <w:t xml:space="preserve"> (No Serial Correlation): Residuals should not be correlated.</w:t>
      </w:r>
      <w:r w:rsidRPr="006828AE">
        <w:br/>
        <w:t>If violated: Especially in time-series models, it can lead to inefficient predictions and misleading inferences.</w:t>
      </w:r>
      <w:r w:rsidRPr="006828AE">
        <w:br/>
      </w:r>
    </w:p>
    <w:p w14:paraId="65CEC959" w14:textId="6DB4EF30" w:rsidR="006828AE" w:rsidRDefault="007C26B0" w:rsidP="006828A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8E5C5" wp14:editId="14FAD332">
                <wp:simplePos x="0" y="0"/>
                <wp:positionH relativeFrom="column">
                  <wp:posOffset>180975</wp:posOffset>
                </wp:positionH>
                <wp:positionV relativeFrom="paragraph">
                  <wp:posOffset>878205</wp:posOffset>
                </wp:positionV>
                <wp:extent cx="5514975" cy="4276725"/>
                <wp:effectExtent l="19050" t="19050" r="28575" b="28575"/>
                <wp:wrapNone/>
                <wp:docPr id="1728084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27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D0E51" id="Rectangle 1" o:spid="_x0000_s1026" style="position:absolute;margin-left:14.25pt;margin-top:69.15pt;width:434.25pt;height:3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" filled="f" strokecolor="#00b050" strokeweight="2.25pt"/>
            </w:pict>
          </mc:Fallback>
        </mc:AlternateContent>
      </w:r>
      <w:r w:rsidR="006828AE" w:rsidRPr="006828AE">
        <w:rPr>
          <w:rFonts w:ascii="Cambria Math" w:hAnsi="Cambria Math" w:cs="Cambria Math"/>
        </w:rPr>
        <w:t>𝗡</w:t>
      </w:r>
      <w:r w:rsidR="006828AE" w:rsidRPr="006828AE">
        <w:t xml:space="preserve"> - </w:t>
      </w:r>
      <w:r w:rsidR="006828AE" w:rsidRPr="006828AE">
        <w:rPr>
          <w:rFonts w:ascii="Cambria Math" w:hAnsi="Cambria Math" w:cs="Cambria Math"/>
        </w:rPr>
        <w:t>𝗡𝗼𝗿𝗺𝗮𝗹𝗶𝘁𝘆</w:t>
      </w:r>
      <w:r w:rsidR="006828AE" w:rsidRPr="006828AE">
        <w:t xml:space="preserve"> </w:t>
      </w:r>
      <w:r w:rsidR="006828AE" w:rsidRPr="006828AE">
        <w:rPr>
          <w:rFonts w:ascii="Cambria Math" w:hAnsi="Cambria Math" w:cs="Cambria Math"/>
        </w:rPr>
        <w:t>𝗼𝗳</w:t>
      </w:r>
      <w:r w:rsidR="006828AE" w:rsidRPr="006828AE">
        <w:t xml:space="preserve"> </w:t>
      </w:r>
      <w:r w:rsidR="006828AE" w:rsidRPr="006828AE">
        <w:rPr>
          <w:rFonts w:ascii="Cambria Math" w:hAnsi="Cambria Math" w:cs="Cambria Math"/>
        </w:rPr>
        <w:t>𝗥𝗲𝘀𝗶𝗱𝘂𝗮𝗹𝘀</w:t>
      </w:r>
      <w:r w:rsidR="006828AE" w:rsidRPr="006828AE">
        <w:t>: Residuals should be normally distributed (essential for small samples).</w:t>
      </w:r>
      <w:r w:rsidR="006828AE" w:rsidRPr="006828AE">
        <w:br/>
        <w:t>If violated: Hypothesis testing and confidence intervals may become unreliable.</w:t>
      </w:r>
      <w:r w:rsidR="006828AE" w:rsidRPr="006828AE">
        <w:br/>
      </w:r>
      <w:r w:rsidR="006828AE" w:rsidRPr="006828AE">
        <w:br/>
      </w:r>
    </w:p>
    <w:p w14:paraId="5D92919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Call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5AE71B13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garch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x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body_mass_change</w:t>
      </w:r>
      <w:proofErr w:type="spellEnd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order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trace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FALSE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14:paraId="6F0698F7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B273F9A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Model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5BBFEB28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GARCH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14:paraId="6CAD533E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05F5913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Residuals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74E908F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Min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Q   Median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Q      Max </w:t>
      </w:r>
    </w:p>
    <w:p w14:paraId="2B08D3A1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2.22070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0.58309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0.05346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0.71924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2.90127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CAB8575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B2B954C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Coefficient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):</w:t>
      </w:r>
    </w:p>
    <w:p w14:paraId="420B5C8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Estimate  Std. Error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value 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Pr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(&gt;|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|)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</w:p>
    <w:p w14:paraId="48E876D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a0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0.02921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0.01466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1.992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0.0464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</w:p>
    <w:p w14:paraId="1922DB03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0.20315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0.10562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1.923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0.0544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.</w:t>
      </w:r>
    </w:p>
    <w:p w14:paraId="6938C692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0.44416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0.22592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1.966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0.0493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</w:p>
    <w:p w14:paraId="4226CFFE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</w:t>
      </w:r>
    </w:p>
    <w:p w14:paraId="66060DE6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Signif</w:t>
      </w:r>
      <w:proofErr w:type="spellEnd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.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codes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‘.’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 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</w:p>
    <w:p w14:paraId="11502D77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4BECD9D7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Diagnostic Tests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586DDC01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Jarque Bera Test</w:t>
      </w:r>
    </w:p>
    <w:p w14:paraId="099DF679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0C0526D9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data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Residuals</w:t>
      </w:r>
    </w:p>
    <w:p w14:paraId="3CB010B9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X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squared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0.88359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proofErr w:type="spellStart"/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df</w:t>
      </w:r>
      <w:proofErr w:type="spellEnd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value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0.6429</w:t>
      </w:r>
    </w:p>
    <w:p w14:paraId="497E6465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10DE52B5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C179F54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Box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Ljung test</w:t>
      </w:r>
    </w:p>
    <w:p w14:paraId="71482E7B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92C2422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data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Squared.Residuals</w:t>
      </w:r>
      <w:proofErr w:type="spellEnd"/>
    </w:p>
    <w:p w14:paraId="2D732B82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X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squared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0.19485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proofErr w:type="spellStart"/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df</w:t>
      </w:r>
      <w:proofErr w:type="spellEnd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value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0.6589</w:t>
      </w:r>
    </w:p>
    <w:p w14:paraId="3452E181" w14:textId="77777777" w:rsidR="006828AE" w:rsidRDefault="006828AE" w:rsidP="006828AE"/>
    <w:p w14:paraId="374D6FA1" w14:textId="77777777" w:rsidR="006828AE" w:rsidRDefault="006828AE" w:rsidP="006828AE"/>
    <w:p w14:paraId="15F2C8A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254321F" w14:textId="030AF040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GARCH Model Fit      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</w:p>
    <w:p w14:paraId="49F0FB3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CE2530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Conditional Variance Dynamics   </w:t>
      </w:r>
    </w:p>
    <w:p w14:paraId="519842E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</w:t>
      </w:r>
    </w:p>
    <w:p w14:paraId="594A9DEF" w14:textId="38B4BA0F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GARCH Model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sGARCH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#Standard GARCH with 1 ARCH and 1 GARCH</w:t>
      </w:r>
    </w:p>
    <w:p w14:paraId="1E99BEC1" w14:textId="2EC3426D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Mean Model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ARFIMA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Autoregressive Coefficient = 1</w:t>
      </w:r>
    </w:p>
    <w:p w14:paraId="0B37BF4B" w14:textId="7089A1E2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Distribution  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norm </w:t>
      </w:r>
      <w:r w:rsidR="00DD4B5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Normal Distribution</w:t>
      </w:r>
    </w:p>
    <w:p w14:paraId="74B2572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8C6EBED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Optimal Parameters</w:t>
      </w:r>
    </w:p>
    <w:p w14:paraId="0255E51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442CF9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Estimate  Std. Error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value 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Pr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(&gt;|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|)</w:t>
      </w:r>
    </w:p>
    <w:p w14:paraId="0223AA95" w14:textId="7E8D42CF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mu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0.040058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0.023409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1.7112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0.087035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Not significant (&lt; p value)</w:t>
      </w:r>
    </w:p>
    <w:p w14:paraId="2D53D9DE" w14:textId="0F9BCC7D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ar1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0.195707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0.079685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2.4560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0.014049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Past values weakly influence current values (&gt; p = 0.104)</w:t>
      </w:r>
    </w:p>
    <w:p w14:paraId="04D9D4EC" w14:textId="3070DA19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omega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0.027224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0.010352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2.6299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0.008542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Has a baseline volatility (constant term in GARCH)</w:t>
      </w:r>
    </w:p>
    <w:p w14:paraId="33CA1FDA" w14:textId="7DC4DD4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alpha1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0.231622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0.110327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2.0994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0.035780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Volatility spikes after large shocks (&gt; p = 0.036)</w:t>
      </w:r>
    </w:p>
    <w:p w14:paraId="6C34B7EC" w14:textId="3040A822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beta1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0.430026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0.164613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2.6123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0.008992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Volatility persistence (&gt; p = 0.009)</w:t>
      </w:r>
    </w:p>
    <w:p w14:paraId="115C7AF5" w14:textId="77777777" w:rsidR="00C51EC2" w:rsidRDefault="00C51EC2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42B2A75E" w14:textId="0AD89D3C" w:rsidR="00C51EC2" w:rsidRDefault="00C51EC2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For Standard Errors in general, conclusions remain similar, positive for heteroskedasticity. However, ‘mu’ turns insignificant (p = 0.23409 &lt; 0.040058).</w:t>
      </w:r>
    </w:p>
    <w:p w14:paraId="341C5423" w14:textId="77777777" w:rsidR="00DD4B5C" w:rsidRDefault="00DD4B5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1D8FE767" w14:textId="5C1B479E" w:rsidR="00DD4B5C" w:rsidRDefault="00DD4B5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Because ‘alpha1’ and ‘beta1’ = 0.662 &lt; 1, volatility must be ‘mean-reverting’ 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a.k.a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Price always returns back to their long-term mean or average).</w:t>
      </w:r>
    </w:p>
    <w:p w14:paraId="4782CEDE" w14:textId="77777777" w:rsidR="006C001B" w:rsidRDefault="006C001B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340F8D33" w14:textId="4C771188" w:rsidR="006C001B" w:rsidRPr="007C26B0" w:rsidRDefault="006C001B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However, because the ‘beta1’ value is considerably higher than the ‘alpha1’ value, the data seems to display the volatility shocks decaying slowly.</w:t>
      </w:r>
    </w:p>
    <w:p w14:paraId="3D80CEB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1188528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Robust Standard Errors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35D2B00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Estimate  Std. Error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value 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Pr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(&gt;|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|)</w:t>
      </w:r>
    </w:p>
    <w:p w14:paraId="6EB8C69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mu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0.040058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0.026856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1.4916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0.135813</w:t>
      </w:r>
    </w:p>
    <w:p w14:paraId="41A7E0A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ar1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0.195707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0.081450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2.4028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0.016271</w:t>
      </w:r>
    </w:p>
    <w:p w14:paraId="6062574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omega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0.027224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0.007189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3.7869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0.000153</w:t>
      </w:r>
    </w:p>
    <w:p w14:paraId="37BB659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alpha1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0.231622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0.099249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2.3337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0.019609</w:t>
      </w:r>
    </w:p>
    <w:p w14:paraId="2B34EBB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beta1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0.430026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0.106206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4.0490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0.000051</w:t>
      </w:r>
    </w:p>
    <w:p w14:paraId="28434BC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8BF0702" w14:textId="54586E34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Log</w:t>
      </w:r>
      <w:r w:rsidR="00DD4B5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Likelihood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23.11479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37C98EB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E0323E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Information Criteria</w:t>
      </w:r>
    </w:p>
    <w:p w14:paraId="4984EEB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0BC5E8B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</w:t>
      </w:r>
    </w:p>
    <w:p w14:paraId="427DD4AD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Akaike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0.28115</w:t>
      </w:r>
    </w:p>
    <w:p w14:paraId="7054D80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Bayes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0.36361</w:t>
      </w:r>
    </w:p>
    <w:p w14:paraId="01F03C9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Shibata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0.27994</w:t>
      </w:r>
    </w:p>
    <w:p w14:paraId="7851419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Hannan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Quinn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0.31452</w:t>
      </w:r>
    </w:p>
    <w:p w14:paraId="604E752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CF06F2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Weighted Ljung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Box Test on Standardized Residuals</w:t>
      </w:r>
    </w:p>
    <w:p w14:paraId="6EE4B774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575ED540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   statistic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</w:p>
    <w:p w14:paraId="6C27D8A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0.1291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0.7194</w:t>
      </w:r>
    </w:p>
    <w:p w14:paraId="4FB082A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0.3364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0.9912</w:t>
      </w:r>
    </w:p>
    <w:p w14:paraId="4190E27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2.5323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0.5572</w:t>
      </w:r>
    </w:p>
    <w:p w14:paraId="6E4C9FA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d.o.f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</w:p>
    <w:p w14:paraId="41FD5EA5" w14:textId="04BF962A" w:rsidR="006771E7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H0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No serial correlation</w:t>
      </w:r>
      <w:r w:rsidR="006C001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="006C0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(No Autocorrelation) [Good Thing</w:t>
      </w:r>
      <w:r w:rsidR="00677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 due to all p-values being above 0.05, essentially capturing serial dependence].</w:t>
      </w:r>
    </w:p>
    <w:p w14:paraId="6AA3E4A5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6457164A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7F49B32B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38BCA2C8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48E3F88B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CC2D8B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Weighted Ljung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Box Test on Standardized Squared Residuals</w:t>
      </w:r>
    </w:p>
    <w:p w14:paraId="09FFE33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8BD1BA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   statistic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</w:p>
    <w:p w14:paraId="49DBECD4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0.5914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0.4419</w:t>
      </w:r>
    </w:p>
    <w:p w14:paraId="15195C3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2.1417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0.5853</w:t>
      </w:r>
    </w:p>
    <w:p w14:paraId="0EBDCEE8" w14:textId="22B750AE" w:rsidR="006771E7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9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3.7317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0.6346</w:t>
      </w:r>
    </w:p>
    <w:p w14:paraId="702903DA" w14:textId="77777777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proofErr w:type="spellStart"/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d.o.f</w:t>
      </w:r>
      <w:proofErr w:type="spellEnd"/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</w:p>
    <w:p w14:paraId="06A0F5EF" w14:textId="63EE2FBB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0404A77A" w14:textId="5C1B3270" w:rsidR="006771E7" w:rsidRDefault="00F06A5B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The GARCH(1, 1) model suffices and is good enough</w:t>
      </w:r>
      <w:r w:rsidR="00522B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for these tests.</w:t>
      </w:r>
    </w:p>
    <w:p w14:paraId="3CDA8637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29875D8D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085BD8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5C4BD4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Weighted ARCH LM Tests</w:t>
      </w:r>
    </w:p>
    <w:p w14:paraId="779E59E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10EB0E1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Statistic Shape Scale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</w:p>
    <w:p w14:paraId="2487696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ARCH 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0.2981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0.500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2.000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0.5851</w:t>
      </w:r>
    </w:p>
    <w:p w14:paraId="79E4973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ARCH 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0.7032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1.440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1.667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0.8225</w:t>
      </w:r>
    </w:p>
    <w:p w14:paraId="51894B21" w14:textId="71803BA4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ARCH 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7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1.6444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2.315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1.543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0.7920</w:t>
      </w:r>
    </w:p>
    <w:p w14:paraId="55C193CA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30B233C1" w14:textId="71531C25" w:rsidR="006771E7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No leftover volatility clustering as all P-Values 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are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over 0.5</w:t>
      </w:r>
    </w:p>
    <w:p w14:paraId="010B2DE9" w14:textId="50B918A3" w:rsidR="006771E7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No ARCH effects at lags 3, 5, and 7.</w:t>
      </w:r>
    </w:p>
    <w:p w14:paraId="6B122B07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2F0E11C0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1B14157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C88665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Nyblom stability test</w:t>
      </w:r>
    </w:p>
    <w:p w14:paraId="47CA4DCD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7178E9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Joint Statistic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0.5084</w:t>
      </w:r>
    </w:p>
    <w:p w14:paraId="1DC6C80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Individual Statistics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</w:t>
      </w:r>
    </w:p>
    <w:p w14:paraId="6DF531D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mu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0.05495</w:t>
      </w:r>
    </w:p>
    <w:p w14:paraId="72873D1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ar1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0.23729</w:t>
      </w:r>
    </w:p>
    <w:p w14:paraId="493F3F3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omega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0.08621</w:t>
      </w:r>
    </w:p>
    <w:p w14:paraId="1A6A2E0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alpha1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0.12651</w:t>
      </w:r>
    </w:p>
    <w:p w14:paraId="767489B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beta1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0.12095</w:t>
      </w:r>
    </w:p>
    <w:p w14:paraId="6FD46D7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4378B11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Asymptotic Critical Values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10</w:t>
      </w:r>
      <w:r w:rsidRPr="007C26B0">
        <w:rPr>
          <w:rFonts w:ascii="Courier New" w:eastAsia="Times New Roman" w:hAnsi="Courier New" w:cs="Courier New"/>
          <w:color w:val="804000"/>
          <w:sz w:val="20"/>
          <w:szCs w:val="20"/>
          <w:lang w:eastAsia="ja-JP"/>
        </w:rPr>
        <w:t>% 5%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%)</w:t>
      </w:r>
    </w:p>
    <w:p w14:paraId="082FB6F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Joint Statistic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1.28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1.47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1.88</w:t>
      </w:r>
    </w:p>
    <w:p w14:paraId="298B3797" w14:textId="77777777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Individual Statistic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0.75</w:t>
      </w:r>
    </w:p>
    <w:p w14:paraId="46F97F40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766853B8" w14:textId="6D5509D2" w:rsidR="006771E7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All characteristics’ statistics &lt; critical values, therefore showing that the results portray no structural breaks.</w:t>
      </w:r>
    </w:p>
    <w:p w14:paraId="698627D4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19A8B4B4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CE05A1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5EE2EE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Sign Bias Test</w:t>
      </w:r>
    </w:p>
    <w:p w14:paraId="3D8B27D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1E854D7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    prob sig</w:t>
      </w:r>
    </w:p>
    <w:p w14:paraId="7AF96B3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Sign Bias  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2.3001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0.02250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</w:t>
      </w:r>
    </w:p>
    <w:p w14:paraId="4D93753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Negative Sign Bias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0.9298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0.35360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</w:p>
    <w:p w14:paraId="2D04EDF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Positive Sign Bias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0.3061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0.75983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</w:p>
    <w:p w14:paraId="3128EF0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Joint Effect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7.8229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0.04982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</w:t>
      </w:r>
    </w:p>
    <w:p w14:paraId="0A67778E" w14:textId="77777777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A43FF4F" w14:textId="471C1EF9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Weak evidence of asymmetry (p = 0.049, compared to 0.05), could consider TGARCH if stronger.</w:t>
      </w:r>
    </w:p>
    <w:p w14:paraId="6925B580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2C3C25D3" w14:textId="0D9E1A5A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From the sign bias, it’s evident that volatility reacts more to negative shocks.</w:t>
      </w:r>
    </w:p>
    <w:p w14:paraId="04607E75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3706C90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41E2E92" w14:textId="77777777" w:rsidR="00522B2C" w:rsidRPr="007C26B0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E622E0B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78D435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Adjusted Pearson Goodness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of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Fit Test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615C8D2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69F4438" w14:textId="6E5B3E1E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="00FB14AD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roup statistic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14:paraId="1708DD4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17.8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0.5358</w:t>
      </w:r>
    </w:p>
    <w:p w14:paraId="4A1DCAD4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34.9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0.2078</w:t>
      </w:r>
    </w:p>
    <w:p w14:paraId="73FAFF4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42.4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0.3266</w:t>
      </w:r>
    </w:p>
    <w:p w14:paraId="7F2045F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57.5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0.1894</w:t>
      </w:r>
    </w:p>
    <w:p w14:paraId="1428383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0893EDEC" w14:textId="0A59EA44" w:rsidR="007C26B0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As all P-Values are over 0.05, the normality assumption holds.</w:t>
      </w:r>
    </w:p>
    <w:p w14:paraId="06498439" w14:textId="77777777" w:rsidR="00FB14AD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3D99EC6D" w14:textId="12309A64" w:rsidR="00FB14AD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Overall, the GARCH(1, 1) model is well-specified with significant volatility effects, no real residual issues, whilst possessing stable parameters. </w:t>
      </w:r>
    </w:p>
    <w:p w14:paraId="4C8D96D7" w14:textId="7DD4A94A" w:rsidR="00FB14AD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However, the only minor concern is potential asymmetry, however due to the nature of the financial stock markets, this could be nullified.</w:t>
      </w:r>
    </w:p>
    <w:p w14:paraId="4EFFF17C" w14:textId="2EA426E2" w:rsidR="003C17FE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For further improvements you could implement a Student’s T-Distribution if residuals have fat tails, or other model variants such as TGARCH, or implement a second GARCH term (1, 2) to see if it improves fit.</w:t>
      </w:r>
    </w:p>
    <w:p w14:paraId="218DA210" w14:textId="77777777" w:rsidR="003C17FE" w:rsidRPr="00C62E9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Estimate  Std. Error  </w:t>
      </w:r>
      <w:r w:rsidRPr="00C62E9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value </w:t>
      </w:r>
      <w:proofErr w:type="spellStart"/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</w:t>
      </w:r>
      <w:proofErr w:type="spellEnd"/>
      <w:r w:rsidRPr="00C62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C62E9E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</w:t>
      </w:r>
      <w:r w:rsidRPr="00C62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</w:p>
    <w:p w14:paraId="518F0A4A" w14:textId="77777777" w:rsidR="003C17FE" w:rsidRPr="00C62E9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omega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0.022067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0.001433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15.3976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0.000000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 xml:space="preserve"> </w:t>
      </w:r>
      <w:bookmarkStart w:id="0" w:name="_Hlk194309071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Baseline log-volatility, which is small, positive, yet significant (as P-Value is equal to 0).</w:t>
      </w:r>
    </w:p>
    <w:bookmarkEnd w:id="0"/>
    <w:p w14:paraId="778AA7D9" w14:textId="77777777" w:rsidR="003C17FE" w:rsidRPr="00C62E9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alpha1 </w:t>
      </w:r>
      <w:r w:rsidRPr="00C62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0.070481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0.013570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C62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5.1940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0.000000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 xml:space="preserve"> </w:t>
      </w:r>
      <w:bookmarkStart w:id="1" w:name="_Hlk194309084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Impact of past shocks on volatility are negative, yet also very significant, which indicates that the volatility reacts to past returns.</w:t>
      </w:r>
    </w:p>
    <w:bookmarkEnd w:id="1"/>
    <w:p w14:paraId="1D563069" w14:textId="77777777" w:rsidR="003C17FE" w:rsidRPr="00C62E9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beta1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0.985439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0.003912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251.9247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0.000000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 xml:space="preserve"> </w:t>
      </w:r>
      <w:bookmarkStart w:id="2" w:name="_Hlk194309095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Represents the persistence of volatility, of which is also very high and significant, suggesting a long memory in volatility.</w:t>
      </w:r>
    </w:p>
    <w:bookmarkEnd w:id="2"/>
    <w:p w14:paraId="0E8BFA4C" w14:textId="77777777" w:rsidR="003C17FE" w:rsidRPr="00C62E9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gamma1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0.176245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0.076490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2.3042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0.021214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 xml:space="preserve"> </w:t>
      </w:r>
      <w:bookmarkStart w:id="3" w:name="_Hlk194309104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Asymmetry (a.k.a., the leverage effect), being positive and significant (as p = 0.021214), meaning negative shocks are bound to increase volatility more than positive shocks.</w:t>
      </w:r>
    </w:p>
    <w:bookmarkEnd w:id="3"/>
    <w:p w14:paraId="2B0DFA65" w14:textId="77777777" w:rsidR="003C17FE" w:rsidRPr="00C62E9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skew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0.986317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0.025605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38.5210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0.000000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 xml:space="preserve"> </w:t>
      </w:r>
      <w:bookmarkStart w:id="4" w:name="_Hlk194309111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Skewness parameter, indicating a slight negative skew (more downside risk for BOEING returns).</w:t>
      </w:r>
      <w:bookmarkEnd w:id="4"/>
    </w:p>
    <w:p w14:paraId="524BC4CA" w14:textId="77777777" w:rsidR="003C17F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</w:pP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shape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4.331630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0.352964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12.2722</w:t>
      </w:r>
      <w:r w:rsidRPr="00C62E9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62E9E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0.000000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 xml:space="preserve"> </w:t>
      </w:r>
      <w:bookmarkStart w:id="5" w:name="_Hlk194309131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 xml:space="preserve">Degrees of freedom for T-Dist., the low value of ‘4’ essentially confirms the presence of ‘fat </w:t>
      </w:r>
      <w:proofErr w:type="gramStart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tails’</w:t>
      </w:r>
      <w:proofErr w:type="gramEnd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.</w:t>
      </w:r>
      <w:bookmarkEnd w:id="5"/>
    </w:p>
    <w:p w14:paraId="3FC959E4" w14:textId="77777777" w:rsidR="003C17FE" w:rsidRDefault="003C17FE" w:rsidP="003C17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</w:pPr>
    </w:p>
    <w:p w14:paraId="6035F342" w14:textId="77777777" w:rsidR="00FF1BBC" w:rsidRDefault="003C17FE" w:rsidP="00FF1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bookmarkStart w:id="6" w:name="_Hlk194309156"/>
      <w:r w:rsidRPr="0024418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Ultimately, all parameters are statistically significant (p &lt; 0.05) under regular standard errors given, so unlike the analyst’s normal distribution, the skewed t-distribution actually captures more of the data (fat tails) as well as the asymmetry, addressing the excessive VaR exceedances (26 vs </w:t>
      </w:r>
      <w:r w:rsidRPr="0024418C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  <w:t>10).</w:t>
      </w:r>
    </w:p>
    <w:p w14:paraId="00563F8C" w14:textId="77777777" w:rsidR="00FF1BBC" w:rsidRDefault="00FF1BBC" w:rsidP="00FF1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</w:p>
    <w:p w14:paraId="53E0C5A6" w14:textId="10C212C1" w:rsidR="003C17FE" w:rsidRPr="00FF1BBC" w:rsidRDefault="003C17FE" w:rsidP="00FF1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Overall, some p-values increase (</w:t>
      </w:r>
      <w:proofErr w:type="spellStart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e.g</w:t>
      </w:r>
      <w:proofErr w:type="spellEnd"/>
      <w:r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, gamma1 = p = 0.557), however the core parameters such as the alpha, beta, skew, and shape, remain significant, therefore suggesting ‘robustness’.</w:t>
      </w:r>
    </w:p>
    <w:p w14:paraId="62607489" w14:textId="77777777" w:rsidR="00FF1BBC" w:rsidRDefault="003C17FE" w:rsidP="00FF1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F55A4B"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No autocorrelation is a good feature, and an assumption for all (or at least most) valid econometrics models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ACFDA6B" w14:textId="77777777" w:rsidR="00FF1BBC" w:rsidRDefault="00FF1BBC" w:rsidP="00FF1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F8E503" w14:textId="29638AC8" w:rsidR="003C17FE" w:rsidRPr="00FF1BBC" w:rsidRDefault="003C17FE" w:rsidP="00FF1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4418C">
        <w:rPr>
          <w:rFonts w:ascii="Courier New" w:eastAsia="Times New Roman" w:hAnsi="Courier New" w:cs="Courier New"/>
          <w:color w:val="3A7C22" w:themeColor="accent6" w:themeShade="BF"/>
          <w:sz w:val="20"/>
          <w:szCs w:val="20"/>
          <w:lang w:eastAsia="en-GB"/>
        </w:rPr>
        <w:t>Tests for remaining volatility clustering (H0: no autocorrelation in squared residuals). All p-values &gt; 0.05, so the EGARCH(1,1) effectively captures volatility dynamics. This is a big improvement over the analyst’s model, where the CC test rejection suggested clustering issues.</w:t>
      </w:r>
    </w:p>
    <w:p w14:paraId="16576D93" w14:textId="77777777" w:rsidR="003C17FE" w:rsidRDefault="003C17FE" w:rsidP="003C17FE">
      <w:pPr>
        <w:rPr>
          <w:rFonts w:ascii="Courier New" w:hAnsi="Courier New" w:cs="Courier New"/>
          <w:color w:val="3A7C22" w:themeColor="accent6" w:themeShade="BF"/>
        </w:rPr>
      </w:pPr>
      <w:r w:rsidRPr="00F55A4B">
        <w:rPr>
          <w:rFonts w:ascii="Courier New" w:hAnsi="Courier New" w:cs="Courier New"/>
          <w:color w:val="3A7C22" w:themeColor="accent6" w:themeShade="BF"/>
        </w:rPr>
        <w:lastRenderedPageBreak/>
        <w:t xml:space="preserve">Tests if positive/negative shocks asymmetrically affect volatility beyond EGARCH’s modelling (H0: no bias). </w:t>
      </w:r>
    </w:p>
    <w:p w14:paraId="49CB465E" w14:textId="3C186A4D" w:rsidR="003C17FE" w:rsidRPr="00FF1BBC" w:rsidRDefault="003C17FE" w:rsidP="006828AE">
      <w:pPr>
        <w:rPr>
          <w:rFonts w:ascii="Courier New" w:hAnsi="Courier New" w:cs="Courier New"/>
          <w:color w:val="3A7C22" w:themeColor="accent6" w:themeShade="BF"/>
        </w:rPr>
      </w:pPr>
      <w:r w:rsidRPr="00F55A4B">
        <w:rPr>
          <w:rFonts w:ascii="Courier New" w:hAnsi="Courier New" w:cs="Courier New"/>
          <w:color w:val="3A7C22" w:themeColor="accent6" w:themeShade="BF"/>
        </w:rPr>
        <w:t>All p-values &gt; 0.05, so H0 is</w:t>
      </w:r>
      <w:r>
        <w:rPr>
          <w:rFonts w:ascii="Courier New" w:hAnsi="Courier New" w:cs="Courier New"/>
          <w:color w:val="3A7C22" w:themeColor="accent6" w:themeShade="BF"/>
        </w:rPr>
        <w:t xml:space="preserve"> (finally)</w:t>
      </w:r>
      <w:r w:rsidRPr="00F55A4B">
        <w:rPr>
          <w:rFonts w:ascii="Courier New" w:hAnsi="Courier New" w:cs="Courier New"/>
          <w:color w:val="3A7C22" w:themeColor="accent6" w:themeShade="BF"/>
        </w:rPr>
        <w:t xml:space="preserve"> not rejected. The gamma1 parameter (0.176) adequately captures the leverage effect, </w:t>
      </w:r>
      <w:r>
        <w:rPr>
          <w:rFonts w:ascii="Courier New" w:hAnsi="Courier New" w:cs="Courier New"/>
          <w:color w:val="3A7C22" w:themeColor="accent6" w:themeShade="BF"/>
        </w:rPr>
        <w:t xml:space="preserve">therefore </w:t>
      </w:r>
      <w:r w:rsidRPr="00F55A4B">
        <w:rPr>
          <w:rFonts w:ascii="Courier New" w:hAnsi="Courier New" w:cs="Courier New"/>
          <w:color w:val="3A7C22" w:themeColor="accent6" w:themeShade="BF"/>
        </w:rPr>
        <w:t>improving on the analyst’s GARCH</w:t>
      </w:r>
      <w:r>
        <w:rPr>
          <w:rFonts w:ascii="Courier New" w:hAnsi="Courier New" w:cs="Courier New"/>
          <w:color w:val="3A7C22" w:themeColor="accent6" w:themeShade="BF"/>
        </w:rPr>
        <w:t>(1, 1) model</w:t>
      </w:r>
      <w:r w:rsidRPr="00F55A4B">
        <w:rPr>
          <w:rFonts w:ascii="Courier New" w:hAnsi="Courier New" w:cs="Courier New"/>
          <w:color w:val="3A7C22" w:themeColor="accent6" w:themeShade="BF"/>
        </w:rPr>
        <w:t xml:space="preserve">, which </w:t>
      </w:r>
      <w:r>
        <w:rPr>
          <w:rFonts w:ascii="Courier New" w:hAnsi="Courier New" w:cs="Courier New"/>
          <w:color w:val="3A7C22" w:themeColor="accent6" w:themeShade="BF"/>
        </w:rPr>
        <w:t xml:space="preserve">was shown to </w:t>
      </w:r>
      <w:r w:rsidRPr="00F55A4B">
        <w:rPr>
          <w:rFonts w:ascii="Courier New" w:hAnsi="Courier New" w:cs="Courier New"/>
          <w:color w:val="3A7C22" w:themeColor="accent6" w:themeShade="BF"/>
        </w:rPr>
        <w:t>have mis-specified asymmetry.</w:t>
      </w:r>
      <w:bookmarkEnd w:id="6"/>
    </w:p>
    <w:sectPr w:rsidR="003C17FE" w:rsidRPr="00FF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66BAF"/>
    <w:multiLevelType w:val="hybridMultilevel"/>
    <w:tmpl w:val="5DD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AE"/>
    <w:rsid w:val="00324ADE"/>
    <w:rsid w:val="003C17FE"/>
    <w:rsid w:val="00522B2C"/>
    <w:rsid w:val="006771E7"/>
    <w:rsid w:val="006828AE"/>
    <w:rsid w:val="00684E92"/>
    <w:rsid w:val="006C001B"/>
    <w:rsid w:val="006E1323"/>
    <w:rsid w:val="00751BE0"/>
    <w:rsid w:val="007C26B0"/>
    <w:rsid w:val="00A027CA"/>
    <w:rsid w:val="00C51EC2"/>
    <w:rsid w:val="00C5249E"/>
    <w:rsid w:val="00C557AC"/>
    <w:rsid w:val="00DD4B5C"/>
    <w:rsid w:val="00F06A5B"/>
    <w:rsid w:val="00FB14AD"/>
    <w:rsid w:val="00FB628F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5DA"/>
  <w15:chartTrackingRefBased/>
  <w15:docId w15:val="{66858DB5-9362-44E3-BFDC-BF62D9E0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AE"/>
    <w:rPr>
      <w:b/>
      <w:bCs/>
      <w:smallCaps/>
      <w:color w:val="0F4761" w:themeColor="accent1" w:themeShade="BF"/>
      <w:spacing w:val="5"/>
    </w:rPr>
  </w:style>
  <w:style w:type="character" w:customStyle="1" w:styleId="sc9">
    <w:name w:val="sc9"/>
    <w:basedOn w:val="DefaultParagraphFont"/>
    <w:rsid w:val="007C26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7C26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7C26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7C26B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C26B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C26B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8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172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669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874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95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172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2358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2228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8004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06720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986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09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798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329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668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5973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0693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8714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1956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8887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3223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688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2609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917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22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757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070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169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81838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02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591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670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566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2615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4626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2531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989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0100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09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1288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1109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7371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874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7293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3534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4065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3124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9073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3165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487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416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3748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189834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0905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630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115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9040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9185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5589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7464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115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063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956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865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7683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741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684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157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8702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0145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712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141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966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146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08433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119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124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29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624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2758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221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348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128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8426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5926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330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8705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5538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450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190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484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877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013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447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985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379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274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9607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944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6419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400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6581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1906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5917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993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294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5936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602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5601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3299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768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387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9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09B2-C87E-4A36-8A42-2F6CDDEB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5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3</cp:revision>
  <dcterms:created xsi:type="dcterms:W3CDTF">2025-03-28T18:10:00Z</dcterms:created>
  <dcterms:modified xsi:type="dcterms:W3CDTF">2025-04-02T07:34:00Z</dcterms:modified>
</cp:coreProperties>
</file>