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76" w:before="113" w:after="113"/>
        <w:ind w:hanging="0" w:start="0"/>
        <w:jc w:val="center"/>
        <w:rPr>
          <w:rFonts w:ascii="Microsoft YaHei" w:hAnsi="Microsoft YaHei"/>
        </w:rPr>
      </w:pPr>
      <w:r>
        <w:rPr>
          <w:rFonts w:eastAsia="Microsoft YaHei" w:cs="Calibri" w:ascii="Microsoft YaHei" w:hAnsi="Microsoft YaHei"/>
          <w:color w:val="000000"/>
          <w:sz w:val="20"/>
          <w:szCs w:val="20"/>
        </w:rPr>
        <w:t>CONTRATO DE HONORÁRIOS</w:t>
      </w:r>
    </w:p>
    <w:p>
      <w:pPr>
        <w:pStyle w:val="Normal1"/>
        <w:spacing w:before="113" w:after="113"/>
        <w:jc w:val="both"/>
        <w:rPr>
          <w:rFonts w:ascii="Microsoft YaHei" w:hAnsi="Microsoft YaHei" w:eastAsia="Microsoft YaHei" w:cs="Calibri"/>
          <w:color w:val="000000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</w:r>
    </w:p>
    <w:p>
      <w:pPr>
        <w:pStyle w:val="Normal1"/>
        <w:spacing w:before="113" w:after="113"/>
        <w:jc w:val="both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CONTRATANTE:</w:t>
      </w:r>
    </w:p>
    <w:p>
      <w:pPr>
        <w:pStyle w:val="Normal1"/>
        <w:spacing w:before="113" w:after="113"/>
        <w:jc w:val="both"/>
        <w:rPr/>
      </w:pPr>
      <w:r>
        <w:rPr>
          <w:rStyle w:val="Fontepargpadro"/>
          <w:rFonts w:eastAsia="Microsoft YaHei" w:cs="Calisto MT;KENPLP+TimesNewRoman" w:ascii="Microsoft YaHei" w:hAnsi="Microsoft YaHei"/>
          <w:color w:val="1D1B11"/>
          <w:sz w:val="16"/>
          <w:szCs w:val="16"/>
        </w:rPr>
        <w:t xml:space="preserve">{{nome}}, {{nacionalidade}}, {{estado_civil}}, {{profissao}}, CPF sob nº  {{cpf}}, {{endereco}}, {{email}}. </w:t>
      </w:r>
    </w:p>
    <w:p>
      <w:pPr>
        <w:pStyle w:val="Normal1"/>
        <w:spacing w:before="113" w:after="113"/>
        <w:jc w:val="both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CONTRATADO:</w:t>
      </w:r>
    </w:p>
    <w:p>
      <w:pPr>
        <w:pStyle w:val="Normal1"/>
        <w:spacing w:before="113" w:after="113"/>
        <w:jc w:val="both"/>
        <w:rPr/>
      </w:pPr>
      <w:r>
        <w:rPr>
          <w:rStyle w:val="advogadonomecompleto"/>
          <w:rFonts w:eastAsia="Microsoft YaHei" w:cs="Calibri" w:ascii="Microsoft YaHei" w:hAnsi="Microsoft YaHei"/>
          <w:b/>
          <w:bCs/>
          <w:color w:val="000000"/>
          <w:sz w:val="16"/>
          <w:szCs w:val="16"/>
        </w:rPr>
        <w:t>Raphael Vitor Aragão de Oliveira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, brasileiro, inscrito na Ordem dos Advogados do Brasil sob o nº </w:t>
      </w:r>
      <w:r>
        <w:rPr>
          <w:rStyle w:val="advogadooab"/>
          <w:rFonts w:eastAsia="Microsoft YaHei" w:cs="Calibri" w:ascii="Microsoft YaHei" w:hAnsi="Microsoft YaHei"/>
          <w:color w:val="000000"/>
          <w:sz w:val="16"/>
          <w:szCs w:val="16"/>
        </w:rPr>
        <w:t>OAB/RJ 176.629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, com escritório profissional na </w:t>
      </w:r>
      <w:r>
        <w:rPr>
          <w:rStyle w:val="informacaogenerica"/>
          <w:rFonts w:eastAsia="Microsoft YaHei" w:cs="Calibri" w:ascii="Microsoft YaHei" w:hAnsi="Microsoft YaHei"/>
          <w:color w:val="000000"/>
          <w:sz w:val="16"/>
          <w:szCs w:val="16"/>
        </w:rPr>
        <w:t>Avenida Getúlio de Moura, Nº. 1859, loja, Centro, Nilópolis, Rio de Janeiro – RJ. CEP 26525002.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 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Objetivo: Cumpre consignar que o presente documento versa a respeito de contrato particular de prestação de serviços jurídicos inerente à atuação na área {{area_juridica}}.</w:t>
      </w:r>
    </w:p>
    <w:p>
      <w:pPr>
        <w:pStyle w:val="NormalWeb"/>
        <w:spacing w:lineRule="auto" w:line="276" w:before="113" w:after="113"/>
        <w:ind w:hanging="0"/>
        <w:rPr/>
      </w:pP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1 – O contratado, como advogado, obriga-se, em cumprimento ao mandato recebido a prestar os serviços profissional na defesa dos interesses do contratante, </w:t>
      </w:r>
      <w:r>
        <w:rPr>
          <w:rStyle w:val="Forte"/>
          <w:rFonts w:eastAsia="Microsoft YaHei" w:cs="Calibri" w:ascii="Microsoft YaHei" w:hAnsi="Microsoft YaHei"/>
          <w:color w:val="000000"/>
          <w:sz w:val="16"/>
          <w:szCs w:val="16"/>
        </w:rPr>
        <w:t xml:space="preserve">prestando consultas e pareceres, 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 interpretando e intervindo em processos </w:t>
      </w:r>
      <w:r>
        <w:rPr>
          <w:rStyle w:val="Forte"/>
          <w:rFonts w:eastAsia="Microsoft YaHei" w:cs="Calibri" w:ascii="Microsoft YaHei" w:hAnsi="Microsoft YaHei"/>
          <w:color w:val="000000"/>
          <w:sz w:val="16"/>
          <w:szCs w:val="16"/>
        </w:rPr>
        <w:t xml:space="preserve">judiciais 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>caso necessário</w:t>
      </w:r>
      <w:r>
        <w:rPr>
          <w:rStyle w:val="Forte"/>
          <w:rFonts w:eastAsia="Microsoft YaHei" w:cs="Calibri" w:ascii="Microsoft YaHei" w:hAnsi="Microsoft YaHei"/>
          <w:color w:val="000000"/>
          <w:sz w:val="16"/>
          <w:szCs w:val="16"/>
        </w:rPr>
        <w:t>,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 serviços para os quais receberam mandato, usando os recursos permitidos em lei e praticando com zelo e máximo empenho para o fiel desempenho da atividade</w:t>
      </w:r>
      <w:r>
        <w:rPr>
          <w:rStyle w:val="Forte"/>
          <w:rFonts w:eastAsia="Microsoft YaHei" w:cs="Calibri" w:ascii="Microsoft YaHei" w:hAnsi="Microsoft YaHei"/>
          <w:color w:val="000000"/>
          <w:sz w:val="16"/>
          <w:szCs w:val="16"/>
        </w:rPr>
        <w:t xml:space="preserve">; </w:t>
      </w:r>
    </w:p>
    <w:p>
      <w:pPr>
        <w:pStyle w:val="NormalWeb"/>
        <w:spacing w:lineRule="auto" w:line="276" w:before="113" w:after="113"/>
        <w:ind w:hanging="0"/>
        <w:rPr/>
      </w:pP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2 – Em remuneração pelo trabalho executado, o(a) Contratante pagará ao Contratado o valor correspondente a </w:t>
      </w:r>
      <w:r>
        <w:rPr>
          <w:rStyle w:val="Fontepargpadro"/>
          <w:rFonts w:eastAsia="Microsoft YaHei" w:cs="Calibri" w:ascii="Microsoft YaHei" w:hAnsi="Microsoft YaHei"/>
          <w:b/>
          <w:color w:val="000000"/>
          <w:sz w:val="16"/>
          <w:szCs w:val="16"/>
          <w:u w:val="single"/>
        </w:rPr>
        <w:t>30% (trinta por cento) do êxito pecuniário</w:t>
      </w:r>
      <w:r>
        <w:rPr>
          <w:rStyle w:val="Forte"/>
          <w:rFonts w:eastAsia="Microsoft YaHei" w:cs="Calibri" w:ascii="Microsoft YaHei" w:hAnsi="Microsoft YaHei"/>
          <w:color w:val="000000"/>
          <w:sz w:val="16"/>
          <w:szCs w:val="16"/>
          <w:u w:val="single"/>
        </w:rPr>
        <w:t xml:space="preserve">. 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>2.1 - Os honorários advocatícios sucumbenciais e assistenciais pertencem aos advogados, sem prejuízo dos honorários aqui contratados, descabendo com relação a estes e em qualquer hipótese, a imposição de compensações, reduções ou exclusões;</w:t>
      </w:r>
    </w:p>
    <w:p>
      <w:pPr>
        <w:pStyle w:val="NormalWeb"/>
        <w:spacing w:lineRule="auto" w:line="276" w:before="113" w:after="113"/>
        <w:ind w:hanging="0"/>
        <w:rPr/>
      </w:pP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3 – O Contratante declara expressamente que concorda com o pagamento dos honorários estipulados no item 2, </w:t>
      </w:r>
      <w:r>
        <w:rPr>
          <w:rStyle w:val="Fontepargpadro"/>
          <w:rFonts w:eastAsia="Microsoft YaHei" w:cs="Calibri" w:ascii="Microsoft YaHei" w:hAnsi="Microsoft YaHei"/>
          <w:b/>
          <w:color w:val="000000"/>
          <w:sz w:val="16"/>
          <w:szCs w:val="16"/>
          <w:u w:val="single"/>
        </w:rPr>
        <w:t>bem como concorda com o pagamento em apartado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 através de Requisição de Pequeno Valor, em caso de êxito. A contratante concorda com os demais pagamentos nos termos do art. 22 da Lei 8.906, de 04/07/94, e o pagamento de despesas que se tornarem indispensáveis para a obtenção do resultado, tais como taxas de expedição de documentos, cópias, certidões e etc.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4 – Considerar-se-á vencido e imediatamente exigível o total dos honorários contratados na hipótese de rescisão imotivada por parte do CONTRATANTE ou revogação do mandato sem justa causa.</w:t>
      </w:r>
    </w:p>
    <w:p>
      <w:pPr>
        <w:pStyle w:val="NormalWeb"/>
        <w:spacing w:lineRule="auto" w:line="276" w:before="113" w:after="113"/>
        <w:ind w:hanging="0"/>
        <w:rPr/>
      </w:pP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5 – Depois da assinatura, e após a distribuição da ação judicial, em caso de desistência por parte do CONTRATANTE, ficará este obrigado ao pagamento de </w:t>
      </w:r>
      <w:r>
        <w:rPr>
          <w:rStyle w:val="Fontepargpadro"/>
          <w:rFonts w:eastAsia="Microsoft YaHei" w:cs="Calibri" w:ascii="Microsoft YaHei" w:hAnsi="Microsoft YaHei"/>
          <w:b/>
          <w:color w:val="000000"/>
          <w:sz w:val="16"/>
          <w:szCs w:val="16"/>
        </w:rPr>
        <w:t>multa equivalente a 1/4 (um quarto) do salário mínimo nacional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 vigente à época da rescisão, sem prejuízo dos honorários proporcionais pelos serviços já prestados.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6 – O Contratante fica obrigado a informar as alterações de endereço, sob pena de valores recebidos na liquidação do processo, serem depositados em caderneta de poupança, via ação de consignação em pagamento.</w:t>
      </w:r>
    </w:p>
    <w:p>
      <w:pPr>
        <w:pStyle w:val="NormalWeb"/>
        <w:spacing w:lineRule="auto" w:line="276" w:before="113" w:after="113"/>
        <w:ind w:hanging="0"/>
        <w:rPr/>
      </w:pP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 xml:space="preserve">7 – O CONTRATADO prestará atendimento ao CONTRATANTE de segunda a sexta-feira, no horário compreendido entre 10h (dez horas) e 17h (dezessete horas), mediante prévio agendamento, e de igual forma quando o contato for realizado por e-mail, ou </w:t>
      </w:r>
      <w:r>
        <w:rPr>
          <w:rStyle w:val="Fontepargpadro"/>
          <w:rFonts w:eastAsia="Microsoft YaHei" w:cs="Calibri" w:ascii="Microsoft YaHei" w:hAnsi="Microsoft YaHei"/>
          <w:i/>
          <w:color w:val="000000"/>
          <w:sz w:val="16"/>
          <w:szCs w:val="16"/>
        </w:rPr>
        <w:t>WhatsApp</w:t>
      </w:r>
      <w:r>
        <w:rPr>
          <w:rStyle w:val="Fontepargpadro"/>
          <w:rFonts w:eastAsia="Microsoft YaHei" w:cs="Calibri" w:ascii="Microsoft YaHei" w:hAnsi="Microsoft YaHei"/>
          <w:color w:val="000000"/>
          <w:sz w:val="16"/>
          <w:szCs w:val="16"/>
        </w:rPr>
        <w:t>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8 – Atendimentos fora do horário estipulado poderão ocorrer em caráter excepcional, a critério do CONTRATADO, podendo ensejar cobrança adicional, conforme tabela da OAB/RJ, vigente a época.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9 – Este contrato transmite-se aos herdeiros e sucessores dos contratantes.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10 – Fica adotado o Foro de Nilópolis, Município do Estado do Rio de Janeiro, para as questões judiciais resultantes desse contrato, se houver, não obstante o domicílio das contratantes.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11 – As partes concordam que o presente instrumento poderá ser assinado eletronicamente, por meio da plataforma oficial do Governo Federal disponível em https://assinador.iti.br/, mantida pelo Instituto Nacional de Tecnologia da Informação – ITI, nos termos da Medida Provisória nº 2.200-2/2001. A assinatura eletrônica realizada por meio da referida plataforma será considerada válida, eficaz e com plena força probatória, produzindo todos os efeitos legais, equivalendo à assinatura manuscrita para todos os fins de direito. As partes reconhecem como válida qualquer forma de assinatura eletrônica que permita a identificação inequívoca do signatário, inclusive aquelas realizadas mediante conta gov.br com nível de segurança compatível, comprometendo-se a não contestar sua validade, autenticidade ou integridade. O presente contrato poderá ser firmado em meio eletrônico, dispensando-se a via física, sendo considerado original para todos os fins legais.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  <w:t>E, por estarem assim justos e contratados, assinam o presente, para que surta seus jurídicos e legais efeitos, e, em caso de assinatura física, o presente instrumento é disponibilizado em duas vias de igual teor e forma.</w:t>
      </w:r>
    </w:p>
    <w:p>
      <w:pPr>
        <w:pStyle w:val="NormalWeb"/>
        <w:spacing w:lineRule="auto" w:line="276" w:before="113" w:after="113"/>
        <w:ind w:hanging="0"/>
        <w:rPr>
          <w:rFonts w:ascii="Microsoft YaHei" w:hAnsi="Microsoft YaHei" w:eastAsia="Microsoft YaHei" w:cs="Calibri"/>
          <w:color w:val="000000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</w:r>
    </w:p>
    <w:p>
      <w:pPr>
        <w:pStyle w:val="NormalWeb"/>
        <w:spacing w:lineRule="auto" w:line="276" w:before="113" w:after="113"/>
        <w:ind w:hanging="0"/>
        <w:rPr/>
      </w:pPr>
      <w:r>
        <w:rPr>
          <w:rStyle w:val="processocidade"/>
          <w:rFonts w:eastAsia="Microsoft YaHei" w:cs="Calibri" w:ascii="Microsoft YaHei" w:hAnsi="Microsoft YaHei"/>
          <w:color w:val="000000"/>
          <w:sz w:val="16"/>
          <w:szCs w:val="16"/>
        </w:rPr>
        <w:t xml:space="preserve">Nilópolis, </w:t>
      </w:r>
      <w:r>
        <w:rPr>
          <w:rStyle w:val="processohoje"/>
          <w:rFonts w:eastAsia="Microsoft YaHei" w:cs="Calibri" w:ascii="Microsoft YaHei" w:hAnsi="Microsoft YaHei"/>
          <w:color w:val="000000"/>
          <w:sz w:val="16"/>
          <w:szCs w:val="16"/>
        </w:rPr>
        <w:t>{{data}}.</w:t>
      </w:r>
    </w:p>
    <w:p>
      <w:pPr>
        <w:pStyle w:val="NormalWeb"/>
        <w:spacing w:lineRule="auto" w:line="276" w:before="0" w:after="0"/>
        <w:ind w:hanging="0"/>
        <w:rPr>
          <w:rFonts w:ascii="Microsoft YaHei" w:hAnsi="Microsoft YaHei" w:eastAsia="Microsoft YaHei" w:cs="Calibri"/>
          <w:color w:val="000000"/>
          <w:sz w:val="16"/>
          <w:szCs w:val="16"/>
        </w:rPr>
      </w:pPr>
      <w:r>
        <w:rPr>
          <w:rFonts w:eastAsia="Microsoft YaHei" w:cs="Calibri" w:ascii="Microsoft YaHei" w:hAnsi="Microsoft YaHei"/>
          <w:color w:val="000000"/>
          <w:sz w:val="16"/>
          <w:szCs w:val="16"/>
        </w:rPr>
      </w:r>
    </w:p>
    <w:tbl>
      <w:tblPr>
        <w:tblW w:w="86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22"/>
        <w:gridCol w:w="4321"/>
      </w:tblGrid>
      <w:tr>
        <w:trPr/>
        <w:tc>
          <w:tcPr>
            <w:tcW w:w="4322" w:type="dxa"/>
            <w:tcBorders/>
          </w:tcPr>
          <w:p>
            <w:pPr>
              <w:pStyle w:val="NormalWeb"/>
              <w:pBdr>
                <w:bottom w:val="single" w:sz="12" w:space="1" w:color="000000"/>
              </w:pBdr>
              <w:spacing w:lineRule="auto" w:line="276" w:before="0" w:after="0"/>
              <w:ind w:hanging="0"/>
              <w:jc w:val="center"/>
              <w:rPr>
                <w:rFonts w:ascii="Microsoft YaHei" w:hAnsi="Microsoft YaHei" w:eastAsia="Microsoft YaHei" w:cs="Calisto MT;KENPLP+TimesNewRoman"/>
                <w:b/>
                <w:color w:val="1D1B11"/>
                <w:sz w:val="16"/>
                <w:szCs w:val="16"/>
              </w:rPr>
            </w:pPr>
            <w:r>
              <w:rPr>
                <w:rFonts w:eastAsia="Microsoft YaHei" w:cs="Calisto MT;KENPLP+TimesNewRoman" w:ascii="Microsoft YaHei" w:hAnsi="Microsoft YaHei"/>
                <w:b/>
                <w:color w:val="1D1B11"/>
                <w:sz w:val="16"/>
                <w:szCs w:val="16"/>
              </w:rPr>
            </w:r>
          </w:p>
          <w:p>
            <w:pPr>
              <w:pStyle w:val="NormalWeb"/>
              <w:spacing w:before="0" w:after="0"/>
              <w:ind w:hanging="0"/>
              <w:jc w:val="center"/>
              <w:rPr>
                <w:rFonts w:ascii="Microsoft YaHei" w:hAnsi="Microsoft YaHei"/>
              </w:rPr>
            </w:pPr>
            <w:r>
              <w:rPr>
                <w:rFonts w:eastAsia="Microsoft YaHei" w:cs="Calisto MT;KENPLP+TimesNewRoman" w:ascii="Microsoft YaHei" w:hAnsi="Microsoft YaHei"/>
                <w:sz w:val="16"/>
                <w:szCs w:val="16"/>
              </w:rPr>
              <w:t>{{nome}}</w:t>
            </w:r>
          </w:p>
          <w:p>
            <w:pPr>
              <w:pStyle w:val="NormalWeb"/>
              <w:spacing w:lineRule="auto" w:line="276" w:before="0" w:after="0"/>
              <w:ind w:hanging="0"/>
              <w:jc w:val="center"/>
              <w:rPr/>
            </w:pPr>
            <w:r>
              <w:rPr>
                <w:rStyle w:val="Fontepargpadro"/>
                <w:rFonts w:eastAsia="Microsoft YaHei" w:cs="Calisto MT;KENPLP+TimesNewRoman" w:ascii="Microsoft YaHei" w:hAnsi="Microsoft YaHei"/>
                <w:sz w:val="16"/>
                <w:szCs w:val="16"/>
              </w:rPr>
              <w:t>CPF: {{cpf}}</w:t>
            </w:r>
          </w:p>
        </w:tc>
        <w:tc>
          <w:tcPr>
            <w:tcW w:w="4321" w:type="dxa"/>
            <w:tcBorders/>
          </w:tcPr>
          <w:p>
            <w:pPr>
              <w:pStyle w:val="NormalWeb"/>
              <w:pBdr>
                <w:bottom w:val="single" w:sz="12" w:space="1" w:color="000000"/>
              </w:pBdr>
              <w:spacing w:lineRule="auto" w:line="276" w:before="0" w:after="0"/>
              <w:ind w:hanging="0"/>
              <w:jc w:val="center"/>
              <w:rPr>
                <w:rFonts w:ascii="Microsoft YaHei" w:hAnsi="Microsoft YaHei"/>
              </w:rPr>
            </w:pPr>
            <w:r>
              <w:rPr>
                <w:rFonts w:ascii="Microsoft YaHei" w:hAnsi="Microsoft YaHei"/>
              </w:rPr>
            </w:r>
          </w:p>
          <w:p>
            <w:pPr>
              <w:pStyle w:val="Normal1"/>
              <w:tabs>
                <w:tab w:val="clear" w:pos="708"/>
                <w:tab w:val="left" w:pos="1965" w:leader="none"/>
              </w:tabs>
              <w:spacing w:before="0" w:after="0"/>
              <w:jc w:val="center"/>
              <w:rPr>
                <w:rFonts w:ascii="Microsoft YaHei" w:hAnsi="Microsoft YaHei"/>
              </w:rPr>
            </w:pPr>
            <w:r>
              <w:rPr>
                <w:rFonts w:eastAsia="Microsoft YaHei" w:ascii="Microsoft YaHei" w:hAnsi="Microsoft YaHei"/>
                <w:b/>
                <w:sz w:val="16"/>
                <w:szCs w:val="16"/>
              </w:rPr>
              <w:t>RAPHAEL VITOR ARAGÃO DE OLIVEIRA</w:t>
            </w:r>
          </w:p>
          <w:p>
            <w:pPr>
              <w:pStyle w:val="NormalWeb"/>
              <w:spacing w:lineRule="auto" w:line="276" w:before="0" w:after="0"/>
              <w:ind w:hanging="0"/>
              <w:jc w:val="center"/>
              <w:rPr/>
            </w:pPr>
            <w:r>
              <w:rPr>
                <w:rStyle w:val="processohoje"/>
                <w:rFonts w:eastAsia="Microsoft YaHei" w:cs="Calibri" w:ascii="Microsoft YaHei" w:hAnsi="Microsoft YaHei"/>
                <w:color w:val="000000"/>
                <w:sz w:val="16"/>
                <w:szCs w:val="16"/>
              </w:rPr>
              <w:t>124.388.767-27</w:t>
            </w:r>
          </w:p>
        </w:tc>
      </w:tr>
    </w:tbl>
    <w:p>
      <w:pPr>
        <w:pStyle w:val="NormalWeb"/>
        <w:spacing w:lineRule="auto" w:line="276" w:before="0" w:after="0"/>
        <w:ind w:hanging="0"/>
        <w:rPr>
          <w:rFonts w:ascii="Microsoft YaHei" w:hAnsi="Microsoft YaHei" w:eastAsia="Microsoft YaHei"/>
          <w:sz w:val="16"/>
          <w:szCs w:val="16"/>
        </w:rPr>
      </w:pPr>
      <w:r>
        <w:rPr>
          <w:rFonts w:eastAsia="Microsoft YaHei" w:ascii="Microsoft YaHei" w:hAnsi="Microsoft YaHei"/>
          <w:sz w:val="16"/>
          <w:szCs w:val="16"/>
        </w:rPr>
      </w:r>
    </w:p>
    <w:tbl>
      <w:tblPr>
        <w:tblW w:w="86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22"/>
        <w:gridCol w:w="4321"/>
      </w:tblGrid>
      <w:tr>
        <w:trPr/>
        <w:tc>
          <w:tcPr>
            <w:tcW w:w="4322" w:type="dxa"/>
            <w:tcBorders/>
          </w:tcPr>
          <w:p>
            <w:pPr>
              <w:pStyle w:val="NormalWeb"/>
              <w:pBdr>
                <w:bottom w:val="single" w:sz="12" w:space="1" w:color="000000"/>
              </w:pBdr>
              <w:spacing w:lineRule="auto" w:line="276" w:before="0" w:after="0"/>
              <w:ind w:hanging="0"/>
              <w:jc w:val="start"/>
              <w:rPr>
                <w:rFonts w:ascii="Microsoft YaHei" w:hAnsi="Microsoft YaHei"/>
              </w:rPr>
            </w:pPr>
            <w:r>
              <w:rPr>
                <w:rFonts w:eastAsia="Microsoft YaHei" w:cs="Calisto MT;KENPLP+TimesNewRoman" w:ascii="Microsoft YaHei" w:hAnsi="Microsoft YaHei"/>
                <w:color w:val="1D1B11"/>
                <w:sz w:val="16"/>
                <w:szCs w:val="16"/>
              </w:rPr>
              <w:t>Testemunha:</w:t>
            </w:r>
          </w:p>
          <w:p>
            <w:pPr>
              <w:pStyle w:val="NormalWeb"/>
              <w:spacing w:lineRule="auto" w:line="276" w:before="0" w:after="0"/>
              <w:ind w:hanging="0"/>
              <w:jc w:val="start"/>
              <w:rPr/>
            </w:pPr>
            <w:r>
              <w:rPr>
                <w:rStyle w:val="Fontepargpadro"/>
                <w:rFonts w:eastAsia="Microsoft YaHei" w:cs="Calisto MT;KENPLP+TimesNewRoman" w:ascii="Microsoft YaHei" w:hAnsi="Microsoft YaHei"/>
                <w:b/>
                <w:color w:val="000000"/>
                <w:sz w:val="16"/>
                <w:szCs w:val="16"/>
              </w:rPr>
              <w:t>NOME ______________________________</w:t>
            </w:r>
          </w:p>
          <w:p>
            <w:pPr>
              <w:pStyle w:val="NormalWeb"/>
              <w:spacing w:lineRule="auto" w:line="276" w:before="0" w:after="0"/>
              <w:ind w:hanging="0"/>
              <w:rPr/>
            </w:pPr>
            <w:r>
              <w:rPr>
                <w:rStyle w:val="Fontepargpadro"/>
                <w:rFonts w:eastAsia="Microsoft YaHei" w:cs="Calisto MT;KENPLP+TimesNewRoman" w:ascii="Microsoft YaHei" w:hAnsi="Microsoft YaHei"/>
                <w:color w:val="000000"/>
                <w:sz w:val="16"/>
                <w:szCs w:val="16"/>
              </w:rPr>
              <w:t>CPF ________________________________</w:t>
            </w:r>
          </w:p>
        </w:tc>
        <w:tc>
          <w:tcPr>
            <w:tcW w:w="4321" w:type="dxa"/>
            <w:tcBorders/>
          </w:tcPr>
          <w:p>
            <w:pPr>
              <w:pStyle w:val="NormalWeb"/>
              <w:pBdr>
                <w:bottom w:val="single" w:sz="12" w:space="1" w:color="000000"/>
              </w:pBdr>
              <w:spacing w:lineRule="auto" w:line="276" w:before="0" w:after="0"/>
              <w:ind w:hanging="0"/>
              <w:jc w:val="start"/>
              <w:rPr>
                <w:rFonts w:ascii="Microsoft YaHei" w:hAnsi="Microsoft YaHei"/>
              </w:rPr>
            </w:pPr>
            <w:r>
              <w:rPr>
                <w:rFonts w:eastAsia="Microsoft YaHei" w:cs="Calisto MT;KENPLP+TimesNewRoman" w:ascii="Microsoft YaHei" w:hAnsi="Microsoft YaHei"/>
                <w:color w:val="1D1B11"/>
                <w:sz w:val="16"/>
                <w:szCs w:val="16"/>
              </w:rPr>
              <w:t>Testemunha:</w:t>
            </w:r>
          </w:p>
          <w:p>
            <w:pPr>
              <w:pStyle w:val="NormalWeb"/>
              <w:spacing w:lineRule="auto" w:line="276" w:before="0" w:after="0"/>
              <w:ind w:hanging="0"/>
              <w:jc w:val="start"/>
              <w:rPr/>
            </w:pPr>
            <w:r>
              <w:rPr>
                <w:rStyle w:val="Fontepargpadro"/>
                <w:rFonts w:eastAsia="Microsoft YaHei" w:cs="Calisto MT;KENPLP+TimesNewRoman" w:ascii="Microsoft YaHei" w:hAnsi="Microsoft YaHei"/>
                <w:b/>
                <w:color w:val="000000"/>
                <w:sz w:val="16"/>
                <w:szCs w:val="16"/>
              </w:rPr>
              <w:t>NOME ______________________________</w:t>
            </w:r>
          </w:p>
          <w:p>
            <w:pPr>
              <w:pStyle w:val="NormalWeb"/>
              <w:spacing w:lineRule="auto" w:line="276" w:before="0" w:after="0"/>
              <w:ind w:hanging="0"/>
              <w:rPr/>
            </w:pPr>
            <w:r>
              <w:rPr>
                <w:rStyle w:val="Fontepargpadro"/>
                <w:rFonts w:eastAsia="Microsoft YaHei" w:cs="Calisto MT;KENPLP+TimesNewRoman" w:ascii="Microsoft YaHei" w:hAnsi="Microsoft YaHei"/>
                <w:color w:val="000000"/>
                <w:sz w:val="16"/>
                <w:szCs w:val="16"/>
              </w:rPr>
              <w:t>CPF ________________________________</w:t>
            </w:r>
          </w:p>
        </w:tc>
      </w:tr>
    </w:tbl>
    <w:p>
      <w:pPr>
        <w:pStyle w:val="NormalWeb"/>
        <w:spacing w:lineRule="auto" w:line="276" w:before="0" w:after="0"/>
        <w:ind w:hanging="0"/>
        <w:rPr>
          <w:rFonts w:ascii="Microsoft YaHei" w:hAnsi="Microsoft YaHei" w:eastAsia="Microsoft YaHei"/>
          <w:sz w:val="16"/>
          <w:szCs w:val="16"/>
        </w:rPr>
      </w:pPr>
      <w:r>
        <w:rPr>
          <w:rFonts w:eastAsia="Microsoft YaHei" w:ascii="Microsoft YaHei" w:hAnsi="Microsoft YaHei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510" w:top="1418" w:footer="567" w:bottom="1418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swiss"/>
    <w:pitch w:val="variable"/>
  </w:font>
  <w:font w:name="Tahom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">
    <w:altName w:val="sans-serif"/>
    <w:charset w:val="01" w:characterSet="utf-8"/>
    <w:family w:val="roman"/>
    <w:pitch w:val="variable"/>
  </w:font>
  <w:font w:name="Microsoft YaHei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inline distT="0" distB="0" distL="0" distR="0">
          <wp:extent cx="5324475" cy="389255"/>
          <wp:effectExtent l="0" t="0" r="0" b="0"/>
          <wp:docPr id="3" name="Imagem 29289585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9289585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324475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3305175</wp:posOffset>
          </wp:positionH>
          <wp:positionV relativeFrom="paragraph">
            <wp:posOffset>-2143125</wp:posOffset>
          </wp:positionV>
          <wp:extent cx="2809875" cy="2143125"/>
          <wp:effectExtent l="0" t="0" r="0" b="0"/>
          <wp:wrapNone/>
          <wp:docPr id="4" name="Picture 2" descr="C:\Users\Bruna\Desktop\Bruna - logos\Papelaria\raphael oliveira\2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C:\Users\Bruna\Desktop\Bruna - logos\Papelaria\raphael oliveira\2.png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809875" cy="2143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inline distT="0" distB="0" distL="0" distR="0">
          <wp:extent cx="5324475" cy="389255"/>
          <wp:effectExtent l="0" t="0" r="0" b="0"/>
          <wp:docPr id="5" name="Imagem 29289585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29289585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324475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3305175</wp:posOffset>
          </wp:positionH>
          <wp:positionV relativeFrom="paragraph">
            <wp:posOffset>-2143125</wp:posOffset>
          </wp:positionV>
          <wp:extent cx="2809875" cy="2143125"/>
          <wp:effectExtent l="0" t="0" r="0" b="0"/>
          <wp:wrapNone/>
          <wp:docPr id="6" name="Picture 2" descr="C:\Users\Bruna\Desktop\Bruna - logos\Papelaria\raphael oliveira\2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 descr="C:\Users\Bruna\Desktop\Bruna - logos\Papelaria\raphael oliveira\2.png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809875" cy="2143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2095500" cy="806450"/>
          <wp:effectExtent l="0" t="0" r="0" b="0"/>
          <wp:docPr id="1" name="Imagem 443049637" descr="C:\Users\Bruna\Desktop\Bruna - logos\Papelaria\raphael oliveira\1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443049637" descr="C:\Users\Bruna\Desktop\Bruna - logos\Papelaria\raphael oliveira\1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806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2095500" cy="806450"/>
          <wp:effectExtent l="0" t="0" r="0" b="0"/>
          <wp:docPr id="2" name="Imagem 443049637" descr="C:\Users\Bruna\Desktop\Bruna - logos\Papelaria\raphael oliveira\1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443049637" descr="C:\Users\Bruna\Desktop\Bruna - logos\Papelaria\raphael oliveira\1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806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t-BR" w:eastAsia="pt-B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false"/>
      <w:overflowPunct w:val="false"/>
      <w:bidi w:val="0"/>
      <w:snapToGrid w:val="true"/>
      <w:spacing w:lineRule="auto" w:line="240" w:before="0" w:after="0"/>
      <w:jc w:val="start"/>
    </w:pPr>
    <w:rPr>
      <w:rFonts w:ascii="Calibri" w:hAnsi="Calibri" w:eastAsia="Calibri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0"/>
      <w:sz w:val="20"/>
      <w:szCs w:val="20"/>
      <w:u w:val="none"/>
      <w:shd w:fill="auto" w:val="clear"/>
      <w:vertAlign w:val="baseline"/>
      <w:em w:val="none"/>
      <w:lang w:val="pt-BR" w:eastAsia="pt-BR" w:bidi="ar-SA"/>
    </w:rPr>
  </w:style>
  <w:style w:type="paragraph" w:styleId="Heading1">
    <w:name w:val="Heading 1"/>
    <w:basedOn w:val="Normal1"/>
    <w:qFormat/>
    <w:pPr>
      <w:numPr>
        <w:ilvl w:val="0"/>
        <w:numId w:val="1"/>
      </w:numPr>
      <w:suppressAutoHyphens w:val="true"/>
      <w:spacing w:lineRule="auto" w:line="240" w:before="100" w:after="100"/>
      <w:outlineLvl w:val="0"/>
    </w:pPr>
    <w:rPr>
      <w:rFonts w:ascii="Times New Roman" w:hAnsi="Times New Roman" w:eastAsia="Times New Roman"/>
      <w:b/>
      <w:bCs/>
      <w:kern w:val="2"/>
      <w:sz w:val="48"/>
      <w:szCs w:val="48"/>
      <w:lang w:eastAsia="pt-BR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rFonts w:ascii="Times New Roman" w:hAnsi="Times New Roman" w:eastAsia="Times New Roman" w:cs="Times New Roman"/>
      <w:b/>
      <w:bCs/>
      <w:kern w:val="2"/>
      <w:sz w:val="48"/>
      <w:szCs w:val="48"/>
      <w:lang w:eastAsia="pt-BR"/>
    </w:rPr>
  </w:style>
  <w:style w:type="character" w:styleId="informacaogenerica">
    <w:name w:val="informacao_generica"/>
    <w:basedOn w:val="Fontepargpadro"/>
    <w:qFormat/>
    <w:rPr/>
  </w:style>
  <w:style w:type="character" w:styleId="Forte">
    <w:name w:val="Forte"/>
    <w:qFormat/>
    <w:rPr>
      <w:b/>
      <w:bCs/>
    </w:rPr>
  </w:style>
  <w:style w:type="character" w:styleId="advogadonomecompleto">
    <w:name w:val="advogado_nomecompleto"/>
    <w:basedOn w:val="Fontepargpadro"/>
    <w:qFormat/>
    <w:rPr/>
  </w:style>
  <w:style w:type="character" w:styleId="advogadooab">
    <w:name w:val="advogado_oab"/>
    <w:basedOn w:val="Fontepargpadro"/>
    <w:qFormat/>
    <w:rPr/>
  </w:style>
  <w:style w:type="character" w:styleId="processocidade">
    <w:name w:val="processo_cidade"/>
    <w:basedOn w:val="Fontepargpadro"/>
    <w:qFormat/>
    <w:rPr/>
  </w:style>
  <w:style w:type="character" w:styleId="clientenomecompleto">
    <w:name w:val="cliente_nomecompleto"/>
    <w:basedOn w:val="Fontepargpadro"/>
    <w:qFormat/>
    <w:rPr/>
  </w:style>
  <w:style w:type="character" w:styleId="clientequalificacao">
    <w:name w:val="cliente_qualificacao"/>
    <w:basedOn w:val="Fontepargpadro"/>
    <w:qFormat/>
    <w:rPr/>
  </w:style>
  <w:style w:type="character" w:styleId="clienteendereco">
    <w:name w:val="cliente_endereco"/>
    <w:basedOn w:val="Fontepargpadro"/>
    <w:qFormat/>
    <w:rPr/>
  </w:style>
  <w:style w:type="character" w:styleId="processohoje">
    <w:name w:val="processo_hoje"/>
    <w:basedOn w:val="Fontepargpadr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76" w:before="0" w:after="200"/>
      <w:jc w:val="start"/>
    </w:pPr>
    <w:rPr>
      <w:rFonts w:ascii="Calibri" w:hAnsi="Calibri" w:eastAsia="Calibri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2"/>
      <w:sz w:val="22"/>
      <w:szCs w:val="22"/>
      <w:u w:val="none"/>
      <w:shd w:fill="auto" w:val="clear"/>
      <w:vertAlign w:val="baseline"/>
      <w:em w:val="none"/>
      <w:lang w:val="pt-BR" w:eastAsia="en-US" w:bidi="ar-SA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1"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Footer">
    <w:name w:val="Footer"/>
    <w:basedOn w:val="Normal1"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Textodebalo">
    <w:name w:val="Texto de balão"/>
    <w:basedOn w:val="Normal1"/>
    <w:qFormat/>
    <w:pPr>
      <w:suppressAutoHyphens w:val="true"/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1"/>
    <w:qFormat/>
    <w:pPr>
      <w:suppressAutoHyphens w:val="true"/>
      <w:spacing w:lineRule="atLeast" w:line="360" w:before="240" w:after="0"/>
      <w:ind w:firstLine="720"/>
      <w:jc w:val="both"/>
    </w:pPr>
    <w:rPr>
      <w:rFonts w:ascii="Calibri;sans-serif" w:hAnsi="Calibri;sans-serif" w:eastAsia="Times New Roman"/>
      <w:sz w:val="24"/>
      <w:szCs w:val="24"/>
      <w:lang w:eastAsia="pt-BR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LibreOffice/24.2.7.2$Linux_X86_64 LibreOffice_project/420$Build-2</Application>
  <AppVersion>15.0000</AppVersion>
  <Pages>2</Pages>
  <Words>665</Words>
  <Characters>4014</Characters>
  <CharactersWithSpaces>4668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2026-03-16T13:28:00Z</dcterms:created>
  <dc:creator>LG</dc:creator>
  <dc:description/>
  <dc:language>pt-BR</dc:language>
  <cp:lastModifiedBy/>
  <dcterms:modified xsi:type="dcterms:W3CDTF">2026-03-28T23:18:01Z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