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Microsoft JhengHei" w:hAnsi="Microsoft JhengHei" w:eastAsia="Microsoft JhengHei"/>
          <w:b/>
          <w:bCs/>
          <w:smallCaps/>
          <w:shadow/>
          <w:spacing w:val="20"/>
          <w:sz w:val="28"/>
          <w:szCs w:val="28"/>
        </w:rPr>
      </w:pPr>
      <w:r>
        <w:rPr>
          <w:rFonts w:eastAsia="Microsoft JhengHei" w:ascii="Microsoft JhengHei" w:hAnsi="Microsoft JhengHei"/>
          <w:b/>
          <w:bCs/>
          <w:smallCaps/>
          <w:shadow/>
          <w:spacing w:val="20"/>
          <w:sz w:val="28"/>
          <w:szCs w:val="28"/>
        </w:rPr>
        <w:t>PROCURAÇÃO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/>
          <w:b/>
          <w:bCs/>
          <w:sz w:val="20"/>
          <w:szCs w:val="20"/>
        </w:rPr>
      </w:pPr>
      <w:r>
        <w:rPr>
          <w:rFonts w:eastAsia="Microsoft JhengHei" w:ascii="Microsoft JhengHei" w:hAnsi="Microsoft JhengHei"/>
          <w:b/>
          <w:bCs/>
          <w:sz w:val="20"/>
          <w:szCs w:val="20"/>
        </w:rPr>
        <w:t xml:space="preserve">OUTORGANTE: 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sz w:val="20"/>
          <w:szCs w:val="20"/>
        </w:rPr>
      </w:pPr>
      <w:r>
        <w:rPr>
          <w:rFonts w:eastAsia="Microsoft JhengHei" w:ascii="Microsoft JhengHei" w:hAnsi="Microsoft JhengHei"/>
          <w:b w:val="false"/>
          <w:bCs w:val="false"/>
          <w:sz w:val="20"/>
          <w:szCs w:val="20"/>
        </w:rPr>
        <w:t>{{nome}},</w:t>
      </w:r>
      <w:r>
        <w:rPr>
          <w:rFonts w:eastAsia="Microsoft JhengHei" w:ascii="Microsoft JhengHei" w:hAnsi="Microsoft JhengHei"/>
          <w:b/>
          <w:bCs/>
          <w:sz w:val="20"/>
          <w:szCs w:val="20"/>
        </w:rPr>
        <w:t xml:space="preserve"> </w:t>
      </w:r>
      <w:r>
        <w:rPr>
          <w:rFonts w:eastAsia="Microsoft JhengHei" w:ascii="Microsoft JhengHei" w:hAnsi="Microsoft JhengHei"/>
          <w:b w:val="false"/>
          <w:bCs w:val="false"/>
          <w:sz w:val="20"/>
          <w:szCs w:val="20"/>
        </w:rPr>
        <w:t>{{nacionalidade}}, {{estado_civil}}, {{profissao}}, CPF: {{cpf}}, Endereço: {{endereco}}, Email: {{email}}</w:t>
      </w:r>
      <w:r>
        <w:rPr>
          <w:rFonts w:eastAsia="Microsoft JhengHei" w:ascii="Microsoft JhengHei" w:hAnsi="Microsoft JhengHei"/>
          <w:b/>
          <w:bCs w:val="false"/>
          <w:sz w:val="20"/>
          <w:szCs w:val="20"/>
        </w:rPr>
        <w:t>.</w:t>
      </w:r>
    </w:p>
    <w:p>
      <w:pPr>
        <w:pStyle w:val="Normal"/>
        <w:tabs>
          <w:tab w:val="clear" w:pos="708"/>
          <w:tab w:val="center" w:pos="300" w:leader="none"/>
          <w:tab w:val="center" w:pos="1001" w:leader="none"/>
          <w:tab w:val="center" w:pos="1702" w:leader="none"/>
          <w:tab w:val="right" w:pos="7310" w:leader="none"/>
        </w:tabs>
        <w:spacing w:before="0" w:after="120"/>
        <w:jc w:val="both"/>
        <w:rPr>
          <w:rFonts w:ascii="Microsoft JhengHei" w:hAnsi="Microsoft JhengHei" w:eastAsia="Microsoft JhengHei"/>
          <w:b/>
          <w:sz w:val="20"/>
          <w:szCs w:val="20"/>
        </w:rPr>
      </w:pPr>
      <w:r>
        <w:rPr>
          <w:rFonts w:eastAsia="Microsoft JhengHei" w:ascii="Microsoft JhengHei" w:hAnsi="Microsoft JhengHei"/>
          <w:b/>
          <w:sz w:val="20"/>
          <w:szCs w:val="20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b/>
          <w:bCs/>
          <w:sz w:val="20"/>
          <w:szCs w:val="20"/>
        </w:rPr>
        <w:t>OUTORGADOS: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b/>
          <w:bCs/>
          <w:sz w:val="20"/>
          <w:szCs w:val="20"/>
        </w:rPr>
        <w:t>RAPHAEL VITOR ARAGÃO DE OLIVEIRA</w:t>
      </w:r>
      <w:r>
        <w:rPr>
          <w:rFonts w:eastAsia="Microsoft JhengHei" w:ascii="Microsoft JhengHei" w:hAnsi="Microsoft JhengHei"/>
          <w:sz w:val="20"/>
          <w:szCs w:val="20"/>
        </w:rPr>
        <w:t xml:space="preserve">, brasileiro, casado, advogado, inscrito na OAB/RJ sob o n.º 176.629, </w:t>
      </w:r>
      <w:r>
        <w:rPr>
          <w:rFonts w:eastAsia="Microsoft JhengHei" w:cs="Arial" w:ascii="Microsoft JhengHei" w:hAnsi="Microsoft JhengHei"/>
          <w:color w:themeColor="dark1" w:val="000000"/>
          <w:sz w:val="20"/>
          <w:szCs w:val="20"/>
        </w:rPr>
        <w:t>com escritório na Avenida Getúlio de Moura, Nº. 1859, Centro, Nilópolis, Rio de Janeiro. CEP 26525-002</w:t>
      </w:r>
      <w:r>
        <w:rPr>
          <w:rFonts w:eastAsia="Microsoft JhengHei" w:ascii="Microsoft JhengHei" w:hAnsi="Microsoft JhengHei"/>
          <w:sz w:val="20"/>
          <w:szCs w:val="20"/>
        </w:rPr>
        <w:t>.</w:t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b/>
          <w:bCs/>
          <w:sz w:val="20"/>
          <w:szCs w:val="20"/>
        </w:rPr>
        <w:t xml:space="preserve">PODERES: </w:t>
      </w:r>
      <w:r>
        <w:rPr>
          <w:rFonts w:eastAsia="Microsoft JhengHei" w:cs="Estrangelo Edessa" w:ascii="Microsoft JhengHei" w:hAnsi="Microsoft JhengHei"/>
          <w:sz w:val="20"/>
          <w:szCs w:val="20"/>
        </w:rPr>
        <w:t>Pelo presente instrumento particular de procuração, o outorgante abaixo assinado, confere os poderes da cláusula “</w:t>
      </w:r>
      <w:r>
        <w:rPr>
          <w:rFonts w:eastAsia="Microsoft JhengHei" w:cs="Estrangelo Edessa" w:ascii="Microsoft JhengHei" w:hAnsi="Microsoft JhengHei"/>
          <w:i/>
          <w:iCs/>
          <w:sz w:val="20"/>
          <w:szCs w:val="20"/>
        </w:rPr>
        <w:t>ad judicia et extra”</w:t>
      </w:r>
      <w:r>
        <w:rPr>
          <w:rFonts w:eastAsia="Microsoft JhengHei" w:cs="Estrangelo Edessa" w:ascii="Microsoft JhengHei" w:hAnsi="Microsoft JhengHei"/>
          <w:sz w:val="20"/>
          <w:szCs w:val="20"/>
        </w:rPr>
        <w:t xml:space="preserve"> para defender seus interesses, em qualquer instância ou Tribunal, requerer o que necessário for, bem como representá-lo em repartições públicas, Municipais, Estaduais, Federais ou Autárquicas, podendo ainda, receber e dar quitação, transigir, pedir gratuidade de justiça, confessar, contestar, reconvir, impugnar, renunciar e desistir de ação, concordar com cálculos, assinar termo de inventariante, e de testamentária, firmar compromissos, concordar e discordar com avaliações, partilhas e adjudicações, promover andamento de queixa-crime representá-lo em ação penal pública, promover praça, fazer adjudicação e arrematação, requerer falência, de pagamento junto a qualquer rede bancária, em especial no Banco do Brasil e Caixa Econômica Federal, endossar cheques recebidos proveniente de acordos, substabelecer, com ou sem reserva de iguais poderes.</w:t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  <w:t xml:space="preserve">Nilópolis, </w:t>
      </w:r>
      <w:r>
        <w:rPr>
          <w:rStyle w:val="Strong"/>
          <w:rFonts w:eastAsia="Microsoft JhengHei" w:ascii="Microsoft JhengHei" w:hAnsi="Microsoft JhengHei"/>
          <w:b w:val="false"/>
          <w:bCs w:val="false"/>
          <w:sz w:val="20"/>
          <w:szCs w:val="20"/>
        </w:rPr>
        <w:t>{{data}}</w:t>
      </w:r>
      <w:r>
        <w:rPr>
          <w:rFonts w:eastAsia="Microsoft JhengHei" w:ascii="Microsoft JhengHei" w:hAnsi="Microsoft JhengHei"/>
          <w:sz w:val="20"/>
          <w:szCs w:val="20"/>
        </w:rPr>
        <w:t>.</w:t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  <w:t>Ass.:</w:t>
      </w:r>
    </w:p>
    <w:p>
      <w:pPr>
        <w:pStyle w:val="Normal"/>
        <w:spacing w:before="0" w:after="120"/>
        <w:ind w:end="-568"/>
        <w:jc w:val="center"/>
        <w:rPr>
          <w:rFonts w:ascii="Microsoft JhengHei" w:hAnsi="Microsoft JhengHei" w:eastAsia="Microsoft JhengHei"/>
          <w:b/>
          <w:bCs/>
          <w:sz w:val="20"/>
          <w:szCs w:val="20"/>
        </w:rPr>
      </w:pPr>
      <w:r>
        <w:rPr>
          <w:rFonts w:eastAsia="Microsoft JhengHei" w:ascii="Microsoft JhengHei" w:hAnsi="Microsoft JhengHei"/>
          <w:b/>
          <w:bCs/>
          <w:sz w:val="20"/>
          <w:szCs w:val="20"/>
        </w:rPr>
        <w:t>OUTORGANTE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10" w:top="1701" w:footer="1201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icrosoft Jheng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3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4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5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6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ab/>
    </w:r>
    <w:r>
      <w:rPr/>
      <w:drawing>
        <wp:inline distT="0" distB="0" distL="0" distR="0">
          <wp:extent cx="2096770" cy="894715"/>
          <wp:effectExtent l="0" t="0" r="0" b="0"/>
          <wp:docPr id="1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ab/>
    </w:r>
    <w:r>
      <w:rPr/>
      <w:drawing>
        <wp:inline distT="0" distB="0" distL="0" distR="0">
          <wp:extent cx="2096770" cy="894715"/>
          <wp:effectExtent l="0" t="0" r="0" b="0"/>
          <wp:docPr id="2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1</Pages>
  <Words>181</Words>
  <Characters>1212</Characters>
  <CharactersWithSpaces>1387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2023-09-12T19:48:00Z</dcterms:created>
  <dc:creator>Bruna</dc:creator>
  <dc:description/>
  <dc:language>pt-BR</dc:language>
  <cp:lastModifiedBy/>
  <cp:lastPrinted>2016-05-30T13:03:00Z</cp:lastPrinted>
  <dcterms:modified xsi:type="dcterms:W3CDTF">2026-04-25T13:09:29Z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