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tabs>
          <w:tab w:val="clear" w:pos="708"/>
          <w:tab w:val="left" w:pos="1965" w:leader="none"/>
        </w:tabs>
        <w:spacing w:lineRule="auto" w:line="276" w:before="57" w:after="113"/>
        <w:rPr>
          <w:rFonts w:ascii="Microsoft YaHei" w:hAnsi="Microsoft YaHei"/>
          <w:sz w:val="20"/>
          <w:szCs w:val="20"/>
        </w:rPr>
      </w:pPr>
      <w:r>
        <w:rPr>
          <w:rFonts w:ascii="Microsoft YaHei" w:hAnsi="Microsoft YaHei"/>
          <w:sz w:val="20"/>
          <w:szCs w:val="20"/>
        </w:rPr>
      </w:r>
    </w:p>
    <w:p>
      <w:pPr>
        <w:pStyle w:val="Heading1"/>
        <w:tabs>
          <w:tab w:val="clear" w:pos="708"/>
          <w:tab w:val="left" w:pos="0" w:leader="none"/>
        </w:tabs>
        <w:spacing w:lineRule="auto" w:line="276" w:before="57" w:after="113"/>
        <w:ind w:hanging="0" w:start="0"/>
        <w:jc w:val="center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CONTRATO DE HONORÁRIOS</w:t>
      </w:r>
    </w:p>
    <w:p>
      <w:pPr>
        <w:pStyle w:val="Normal1"/>
        <w:autoSpaceDE w:val="false"/>
        <w:spacing w:lineRule="auto" w:line="276" w:before="57" w:after="113"/>
        <w:jc w:val="both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CONTRATANTE:</w:t>
      </w:r>
    </w:p>
    <w:p>
      <w:pPr>
        <w:pStyle w:val="Normal1"/>
        <w:autoSpaceDE w:val="false"/>
        <w:spacing w:lineRule="auto" w:line="276" w:before="57" w:after="113"/>
        <w:jc w:val="both"/>
        <w:rPr/>
      </w:pPr>
      <w:r>
        <w:rPr>
          <w:rStyle w:val="Fontepargpadro"/>
          <w:rFonts w:eastAsia="Microsoft JhengHei" w:cs="Calisto MT;KENPLP+TimesNewRoman" w:ascii="Microsoft YaHei" w:hAnsi="Microsoft YaHei"/>
          <w:b/>
          <w:bCs/>
          <w:color w:val="1D1B11"/>
          <w:sz w:val="20"/>
          <w:szCs w:val="20"/>
        </w:rPr>
        <w:t>Eu, {{nome}},</w:t>
      </w:r>
      <w:r>
        <w:rPr>
          <w:rStyle w:val="Fontepargpadro"/>
          <w:rFonts w:eastAsia="Microsoft JhengHei" w:cs="Calisto MT;KENPLP+TimesNewRoman" w:ascii="Microsoft YaHei" w:hAnsi="Microsoft YaHei"/>
          <w:b w:val="false"/>
          <w:bCs w:val="false"/>
          <w:color w:val="1D1B11"/>
          <w:sz w:val="20"/>
          <w:szCs w:val="20"/>
        </w:rPr>
        <w:t xml:space="preserve"> {{nacionalidade}}, {{estado_civil}}, {{profissao}}, inscrito(a) no CPF sob o nº {{cpf}}, nascido(a) em {{data_nascimento}}</w:t>
      </w:r>
      <w:r>
        <w:rPr>
          <w:rStyle w:val="Fontepargpadro"/>
        </w:rPr>
        <w:t>, residente e domiciliado(a) em {{endereco}}, e-mail {{email}}</w:t>
      </w:r>
      <w:r>
        <w:rPr>
          <w:rStyle w:val="Fontepargpadro"/>
          <w:rFonts w:eastAsia="Microsoft YaHei" w:cs="Calisto MT;KENPLP+TimesNewRoman" w:ascii="Microsoft YaHei" w:hAnsi="Microsoft YaHei"/>
          <w:bCs/>
          <w:color w:val="1D1B11"/>
          <w:sz w:val="20"/>
          <w:szCs w:val="20"/>
        </w:rPr>
        <w:t>.</w:t>
      </w:r>
    </w:p>
    <w:p>
      <w:pPr>
        <w:pStyle w:val="Normal1"/>
        <w:autoSpaceDE w:val="false"/>
        <w:spacing w:lineRule="auto" w:line="276" w:before="57" w:after="113"/>
        <w:jc w:val="both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CONTRATADO:</w:t>
      </w:r>
    </w:p>
    <w:p>
      <w:pPr>
        <w:pStyle w:val="Normal1"/>
        <w:autoSpaceDE w:val="false"/>
        <w:spacing w:lineRule="auto" w:line="276" w:before="57" w:after="113"/>
        <w:jc w:val="both"/>
        <w:rPr/>
      </w:pPr>
      <w:r>
        <w:rPr>
          <w:rStyle w:val="advogadonomecompleto"/>
          <w:rFonts w:eastAsia="Microsoft JhengHei" w:cs="Calibri" w:ascii="Microsoft YaHei" w:hAnsi="Microsoft YaHei"/>
          <w:b/>
          <w:bCs/>
          <w:color w:val="000000"/>
          <w:sz w:val="20"/>
          <w:szCs w:val="20"/>
        </w:rPr>
        <w:t>Raphael Vitor Aragão de Oliveira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, brasileiro, inscrito na Ordem dos Advogados do Brasil sob o nº </w:t>
      </w:r>
      <w:r>
        <w:rPr>
          <w:rStyle w:val="advogadooab"/>
          <w:rFonts w:eastAsia="Microsoft JhengHei" w:cs="Calibri" w:ascii="Microsoft YaHei" w:hAnsi="Microsoft YaHei"/>
          <w:color w:val="000000"/>
          <w:sz w:val="20"/>
          <w:szCs w:val="20"/>
        </w:rPr>
        <w:t>OAB/RJ 176.629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, com escritório profissional na </w:t>
      </w:r>
      <w:r>
        <w:rPr>
          <w:rStyle w:val="informacaogenerica"/>
          <w:rFonts w:eastAsia="Microsoft JhengHei" w:cs="Calibri" w:ascii="Microsoft YaHei" w:hAnsi="Microsoft YaHei"/>
          <w:color w:val="000000"/>
          <w:sz w:val="20"/>
          <w:szCs w:val="20"/>
        </w:rPr>
        <w:t>Avenida Getúlio de Moura, Nº. 1859, loja, Centro, Nilópolis, Rio de Janeiro – RJ. CEP 26525002.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 </w:t>
      </w:r>
    </w:p>
    <w:p>
      <w:pPr>
        <w:pStyle w:val="NormalWeb"/>
        <w:spacing w:lineRule="auto" w:line="276" w:before="57" w:after="113"/>
        <w:ind w:hanging="0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Objetivo: Cumpre consignar que o presente documento versa a respeito de contrato particular de prestação de serviços jurídicos inerente a atividade extrajudicial e judicial em âmbito previdenciário.</w:t>
      </w:r>
    </w:p>
    <w:p>
      <w:pPr>
        <w:pStyle w:val="NormalWeb"/>
        <w:spacing w:lineRule="auto" w:line="276" w:before="57" w:after="113"/>
        <w:ind w:hanging="0"/>
        <w:rPr/>
      </w:pP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1 – O contratado, como advogado, obriga-se, em cumprimento ao mandato recebido a prestar os serviços profissional na defesa dos interesses do contratante, </w:t>
      </w:r>
      <w:r>
        <w:rPr>
          <w:rStyle w:val="Forte"/>
          <w:rFonts w:eastAsia="Microsoft JhengHei" w:cs="Calibri" w:ascii="Microsoft YaHei" w:hAnsi="Microsoft YaHei"/>
          <w:color w:val="000000"/>
          <w:sz w:val="20"/>
          <w:szCs w:val="20"/>
        </w:rPr>
        <w:t xml:space="preserve">prestando consultas e pareceres, 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 interpretando e intervindo em processos </w:t>
      </w:r>
      <w:r>
        <w:rPr>
          <w:rStyle w:val="Forte"/>
          <w:rFonts w:eastAsia="Microsoft JhengHei" w:cs="Calibri" w:ascii="Microsoft YaHei" w:hAnsi="Microsoft YaHei"/>
          <w:color w:val="000000"/>
          <w:sz w:val="20"/>
          <w:szCs w:val="20"/>
        </w:rPr>
        <w:t xml:space="preserve">administrativos e judiciais 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>caso necessário</w:t>
      </w:r>
      <w:r>
        <w:rPr>
          <w:rStyle w:val="Forte"/>
          <w:rFonts w:eastAsia="Microsoft JhengHei" w:cs="Calibri" w:ascii="Microsoft YaHei" w:hAnsi="Microsoft YaHei"/>
          <w:color w:val="000000"/>
          <w:sz w:val="20"/>
          <w:szCs w:val="20"/>
        </w:rPr>
        <w:t>,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 serviços para os quais receberam mandato, usando os recursos permitidos em lei e praticando com zelo e máximo empenho para o fiel desempenho da atividade, objetivando benefícios previdenciários</w:t>
      </w:r>
      <w:r>
        <w:rPr>
          <w:rStyle w:val="Forte"/>
          <w:rFonts w:eastAsia="Microsoft JhengHei" w:cs="Calibri" w:ascii="Microsoft YaHei" w:hAnsi="Microsoft YaHei"/>
          <w:color w:val="000000"/>
          <w:sz w:val="20"/>
          <w:szCs w:val="20"/>
        </w:rPr>
        <w:t xml:space="preserve">; </w:t>
      </w:r>
    </w:p>
    <w:p>
      <w:pPr>
        <w:pStyle w:val="NormalWeb"/>
        <w:spacing w:lineRule="auto" w:line="276" w:before="57" w:after="113"/>
        <w:ind w:hanging="0"/>
        <w:rPr/>
      </w:pP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2 – Em remuneração pelo trabalho executado, o Contratante pagará aos Contratados R$ como </w:t>
      </w:r>
      <w:r>
        <w:rPr>
          <w:rStyle w:val="Forte"/>
          <w:rFonts w:eastAsia="Microsoft JhengHei" w:cs="Calibri" w:ascii="Microsoft YaHei" w:hAnsi="Microsoft YaHei"/>
          <w:color w:val="000000"/>
          <w:sz w:val="20"/>
          <w:szCs w:val="20"/>
          <w:u w:val="single"/>
        </w:rPr>
        <w:t xml:space="preserve">30% de valores recuperados de parcelas vencidas e não pagas, por decisão judicial que serão recebidos mediante RPV, ou Precatório. 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2.1 - Os honorários advocatícios sucumbenciais e assistenciais pertencem aos advogados, sem prejuízo dos honorários aqui contratados, descabendo com relação a estes e em qualquer hipótese, a imposição de compensações, reduções ou exclusões; </w:t>
      </w:r>
    </w:p>
    <w:p>
      <w:pPr>
        <w:pStyle w:val="NormalWeb"/>
        <w:spacing w:lineRule="auto" w:line="276" w:before="57" w:after="113"/>
        <w:ind w:hanging="0"/>
        <w:rPr/>
      </w:pP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3 – O Contratante declara expressamente que concorda com o pagamento dos honorários estipulados no item 2, </w:t>
      </w:r>
      <w:r>
        <w:rPr>
          <w:rStyle w:val="Fontepargpadro"/>
          <w:rFonts w:eastAsia="Microsoft JhengHei" w:cs="Calibri" w:ascii="Microsoft YaHei" w:hAnsi="Microsoft YaHei"/>
          <w:b/>
          <w:color w:val="000000"/>
          <w:sz w:val="20"/>
          <w:szCs w:val="20"/>
          <w:u w:val="single"/>
        </w:rPr>
        <w:t>bem como concorda com o pagamento em apartado</w:t>
      </w:r>
      <w:r>
        <w:rPr>
          <w:rStyle w:val="Fontepargpadro"/>
          <w:rFonts w:eastAsia="Microsoft JhengHei" w:cs="Calibri" w:ascii="Microsoft YaHei" w:hAnsi="Microsoft YaHei"/>
          <w:color w:val="000000"/>
          <w:sz w:val="20"/>
          <w:szCs w:val="20"/>
        </w:rPr>
        <w:t xml:space="preserve"> através de Requisição de Pequeno Valor, em caso de êxito. A contratante concorda com os demais pagamentos nos termos do art. 22 da Lei 8.906, de 04/07/94, e o pagamento de despesas que se tornarem indispensáveis para a obtenção do resultado, tais como taxas de expedição de documentos, cópias, certidões e etc.</w:t>
      </w:r>
    </w:p>
    <w:p>
      <w:pPr>
        <w:pStyle w:val="NormalWeb"/>
        <w:spacing w:lineRule="auto" w:line="276" w:before="57" w:after="113"/>
        <w:ind w:hanging="0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4 – Considerar-se-á vencido e imediatamente exigível o total dos honorários: (a) no caso de atraso de mais de uma parcela; (b) se for revogado o mandato sem culpa dos advogados.</w:t>
      </w:r>
    </w:p>
    <w:p>
      <w:pPr>
        <w:pStyle w:val="NormalWeb"/>
        <w:spacing w:lineRule="auto" w:line="276" w:before="57" w:after="113"/>
        <w:ind w:hanging="0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5 – Este contrato transmite-se aos herdeiros e sucessores dos contratantes.</w:t>
      </w:r>
    </w:p>
    <w:p>
      <w:pPr>
        <w:pStyle w:val="NormalWeb"/>
        <w:spacing w:lineRule="auto" w:line="276" w:before="57" w:after="113"/>
        <w:ind w:hanging="0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6 – O Contratante fica obrigado a informar as alterações de endereço, sob pena de valores recebidos na liquidação do processo, serem depositados em caderneta de poupança.</w:t>
      </w:r>
    </w:p>
    <w:p>
      <w:pPr>
        <w:pStyle w:val="NormalWeb"/>
        <w:spacing w:lineRule="auto" w:line="276" w:before="57" w:after="113"/>
        <w:ind w:hanging="0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7 – Fica adotado o Foro da Capital do Rio de Janeiro/RJ, para as questões judiciais resultantes desse contrato, se houverem, não obstante o domicílio das contratantes.</w:t>
      </w:r>
    </w:p>
    <w:p>
      <w:pPr>
        <w:pStyle w:val="NormalWeb"/>
        <w:spacing w:lineRule="auto" w:line="276" w:before="57" w:after="113"/>
        <w:ind w:hanging="0"/>
        <w:rPr>
          <w:rFonts w:ascii="Microsoft YaHei" w:hAnsi="Microsoft YaHei" w:eastAsia="Microsoft JhengHei" w:cs="Calibri"/>
          <w:color w:val="000000"/>
          <w:sz w:val="20"/>
          <w:szCs w:val="20"/>
        </w:rPr>
      </w:pPr>
      <w:r>
        <w:rPr>
          <w:rFonts w:eastAsia="Microsoft JhengHei" w:cs="Calibri" w:ascii="Microsoft YaHei" w:hAnsi="Microsoft YaHei"/>
          <w:color w:val="000000"/>
          <w:sz w:val="20"/>
          <w:szCs w:val="20"/>
        </w:rPr>
        <w:t>E, por estarem assim justos e contratados, assinam o presente em duas vias de igual teor e forma, para que surta seus jurídicos e legais efeitos.</w:t>
      </w:r>
    </w:p>
    <w:p>
      <w:pPr>
        <w:pStyle w:val="NormalWeb"/>
        <w:spacing w:lineRule="auto" w:line="276" w:before="57" w:after="113"/>
        <w:ind w:hanging="0"/>
        <w:rPr/>
      </w:pPr>
      <w:r>
        <w:rPr>
          <w:rStyle w:val="processocidade"/>
          <w:rFonts w:eastAsia="Microsoft YaHei" w:cs="Calibri" w:ascii="Microsoft YaHei" w:hAnsi="Microsoft YaHei"/>
          <w:color w:val="000000"/>
          <w:sz w:val="20"/>
          <w:szCs w:val="20"/>
        </w:rPr>
        <w:t xml:space="preserve">Nilópolis, </w:t>
      </w:r>
      <w:r>
        <w:rPr>
          <w:rStyle w:val="processohoje"/>
          <w:rFonts w:eastAsia="Microsoft YaHei" w:cs="Calibri" w:ascii="Microsoft YaHei" w:hAnsi="Microsoft YaHei"/>
          <w:color w:val="000000"/>
          <w:sz w:val="20"/>
          <w:szCs w:val="20"/>
        </w:rPr>
        <w:t>{{data}}.</w:t>
      </w:r>
    </w:p>
    <w:p>
      <w:pPr>
        <w:pStyle w:val="NormalWeb"/>
        <w:spacing w:lineRule="auto" w:line="276" w:before="0" w:after="0"/>
        <w:ind w:hanging="0"/>
        <w:rPr>
          <w:rFonts w:ascii="Microsoft YaHei" w:hAnsi="Microsoft YaHei" w:eastAsia="Microsoft YaHei" w:cs="Calibri"/>
          <w:color w:val="000000"/>
          <w:sz w:val="16"/>
          <w:szCs w:val="16"/>
        </w:rPr>
      </w:pPr>
      <w:r>
        <w:rPr>
          <w:rFonts w:eastAsia="Microsoft YaHei" w:cs="Calibri" w:ascii="Microsoft YaHei" w:hAnsi="Microsoft YaHei"/>
          <w:color w:val="000000"/>
          <w:sz w:val="20"/>
          <w:szCs w:val="20"/>
        </w:rPr>
      </w:r>
    </w:p>
    <w:tbl>
      <w:tblPr>
        <w:tblW w:w="86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2"/>
        <w:gridCol w:w="4322"/>
      </w:tblGrid>
      <w:tr>
        <w:trPr/>
        <w:tc>
          <w:tcPr>
            <w:tcW w:w="4322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center"/>
              <w:rPr>
                <w:rFonts w:ascii="Microsoft YaHei" w:hAnsi="Microsoft YaHei" w:eastAsia="Microsoft YaHei" w:cs="Calisto MT;KENPLP+TimesNewRoman"/>
                <w:b/>
                <w:color w:val="1D1B11"/>
                <w:sz w:val="16"/>
                <w:szCs w:val="16"/>
              </w:rPr>
            </w:pPr>
            <w:r>
              <w:rPr>
                <w:rFonts w:eastAsia="Microsoft YaHei" w:cs="Calisto MT;KENPLP+TimesNewRoman" w:ascii="Microsoft YaHei" w:hAnsi="Microsoft YaHei"/>
                <w:b/>
                <w:color w:val="1D1B11"/>
                <w:sz w:val="20"/>
                <w:szCs w:val="20"/>
              </w:rPr>
            </w:r>
          </w:p>
          <w:p>
            <w:pPr>
              <w:pStyle w:val="NormalWeb"/>
              <w:spacing w:before="0" w:after="0"/>
              <w:ind w:hanging="0"/>
              <w:jc w:val="center"/>
              <w:rPr>
                <w:rFonts w:ascii="Microsoft YaHei" w:hAnsi="Microsoft YaHei"/>
              </w:rPr>
            </w:pPr>
            <w:r>
              <w:rPr>
                <w:rFonts w:eastAsia="Microsoft YaHei" w:cs="Calisto MT;KENPLP+TimesNewRoman" w:ascii="Microsoft YaHei" w:hAnsi="Microsoft YaHei"/>
                <w:sz w:val="20"/>
                <w:szCs w:val="20"/>
              </w:rPr>
              <w:t>{{nome}}</w:t>
            </w:r>
          </w:p>
          <w:p>
            <w:pPr>
              <w:pStyle w:val="NormalWeb"/>
              <w:spacing w:lineRule="auto" w:line="276" w:before="0" w:after="0"/>
              <w:ind w:hanging="0"/>
              <w:jc w:val="center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sz w:val="20"/>
                <w:szCs w:val="20"/>
              </w:rPr>
              <w:t>CPF: {{cpf}}</w:t>
            </w:r>
          </w:p>
        </w:tc>
        <w:tc>
          <w:tcPr>
            <w:tcW w:w="4322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center"/>
              <w:rPr>
                <w:rFonts w:ascii="Microsoft YaHei" w:hAnsi="Microsoft YaHei"/>
              </w:rPr>
            </w:pPr>
            <w:r>
              <w:rPr>
                <w:rFonts w:ascii="Microsoft YaHei" w:hAnsi="Microsoft YaHei"/>
                <w:sz w:val="20"/>
                <w:szCs w:val="20"/>
              </w:rPr>
            </w:r>
          </w:p>
          <w:p>
            <w:pPr>
              <w:pStyle w:val="Normal11"/>
              <w:tabs>
                <w:tab w:val="clear" w:pos="708"/>
                <w:tab w:val="left" w:pos="1965" w:leader="none"/>
              </w:tabs>
              <w:spacing w:before="0" w:after="0"/>
              <w:jc w:val="center"/>
              <w:rPr>
                <w:rFonts w:ascii="Microsoft YaHei" w:hAnsi="Microsoft YaHei"/>
              </w:rPr>
            </w:pPr>
            <w:r>
              <w:rPr>
                <w:rFonts w:eastAsia="Microsoft YaHei" w:ascii="Microsoft YaHei" w:hAnsi="Microsoft YaHei"/>
                <w:b/>
                <w:sz w:val="20"/>
                <w:szCs w:val="20"/>
              </w:rPr>
              <w:t>RAPHAEL VITOR ARAGÃO DE OLIVEIRA</w:t>
            </w:r>
          </w:p>
          <w:p>
            <w:pPr>
              <w:pStyle w:val="NormalWeb"/>
              <w:spacing w:lineRule="auto" w:line="276" w:before="0" w:after="0"/>
              <w:ind w:hanging="0"/>
              <w:jc w:val="center"/>
              <w:rPr/>
            </w:pPr>
            <w:r>
              <w:rPr>
                <w:rStyle w:val="processohoje"/>
                <w:rFonts w:eastAsia="Microsoft YaHei" w:cs="Calibri" w:ascii="Microsoft YaHei" w:hAnsi="Microsoft YaHei"/>
                <w:color w:val="000000"/>
                <w:sz w:val="20"/>
                <w:szCs w:val="20"/>
              </w:rPr>
              <w:t>124.388.767-27</w:t>
            </w:r>
          </w:p>
        </w:tc>
      </w:tr>
    </w:tbl>
    <w:p>
      <w:pPr>
        <w:pStyle w:val="NormalWeb"/>
        <w:spacing w:lineRule="auto" w:line="276" w:before="0" w:after="0"/>
        <w:ind w:hanging="0"/>
        <w:rPr>
          <w:rFonts w:ascii="Microsoft YaHei" w:hAnsi="Microsoft YaHei" w:eastAsia="Microsoft YaHei"/>
          <w:sz w:val="20"/>
          <w:szCs w:val="20"/>
        </w:rPr>
      </w:pPr>
      <w:r>
        <w:rPr>
          <w:rFonts w:eastAsia="Microsoft YaHei" w:ascii="Microsoft YaHei" w:hAnsi="Microsoft YaHei"/>
          <w:sz w:val="20"/>
          <w:szCs w:val="20"/>
        </w:rPr>
      </w:r>
    </w:p>
    <w:tbl>
      <w:tblPr>
        <w:tblW w:w="864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22"/>
        <w:gridCol w:w="4322"/>
      </w:tblGrid>
      <w:tr>
        <w:trPr/>
        <w:tc>
          <w:tcPr>
            <w:tcW w:w="4322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start"/>
              <w:rPr>
                <w:rFonts w:ascii="Microsoft YaHei" w:hAnsi="Microsoft YaHei"/>
              </w:rPr>
            </w:pPr>
            <w:r>
              <w:rPr>
                <w:rFonts w:eastAsia="Microsoft YaHei" w:cs="Calisto MT;KENPLP+TimesNewRoman" w:ascii="Microsoft YaHei" w:hAnsi="Microsoft YaHei"/>
                <w:color w:val="1D1B11"/>
                <w:sz w:val="20"/>
                <w:szCs w:val="20"/>
              </w:rPr>
              <w:t>Testemunha:</w:t>
            </w:r>
          </w:p>
          <w:p>
            <w:pPr>
              <w:pStyle w:val="NormalWeb"/>
              <w:spacing w:lineRule="auto" w:line="276" w:before="0" w:after="0"/>
              <w:ind w:hanging="0"/>
              <w:jc w:val="start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b/>
                <w:color w:val="000000"/>
                <w:sz w:val="20"/>
                <w:szCs w:val="20"/>
              </w:rPr>
              <w:t>NOME ______________________________</w:t>
            </w:r>
          </w:p>
          <w:p>
            <w:pPr>
              <w:pStyle w:val="NormalWeb"/>
              <w:spacing w:lineRule="auto" w:line="276" w:before="0" w:after="0"/>
              <w:ind w:hanging="0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color w:val="000000"/>
                <w:sz w:val="20"/>
                <w:szCs w:val="20"/>
              </w:rPr>
              <w:t>CPF ________________________________</w:t>
            </w:r>
          </w:p>
        </w:tc>
        <w:tc>
          <w:tcPr>
            <w:tcW w:w="4322" w:type="dxa"/>
            <w:tcBorders/>
          </w:tcPr>
          <w:p>
            <w:pPr>
              <w:pStyle w:val="NormalWeb"/>
              <w:pBdr>
                <w:bottom w:val="single" w:sz="12" w:space="1" w:color="000000"/>
              </w:pBdr>
              <w:spacing w:lineRule="auto" w:line="276" w:before="0" w:after="0"/>
              <w:ind w:hanging="0"/>
              <w:jc w:val="start"/>
              <w:rPr>
                <w:rFonts w:ascii="Microsoft YaHei" w:hAnsi="Microsoft YaHei"/>
              </w:rPr>
            </w:pPr>
            <w:r>
              <w:rPr>
                <w:rFonts w:eastAsia="Microsoft YaHei" w:cs="Calisto MT;KENPLP+TimesNewRoman" w:ascii="Microsoft YaHei" w:hAnsi="Microsoft YaHei"/>
                <w:color w:val="1D1B11"/>
                <w:sz w:val="20"/>
                <w:szCs w:val="20"/>
              </w:rPr>
              <w:t>Testemunha:</w:t>
            </w:r>
          </w:p>
          <w:p>
            <w:pPr>
              <w:pStyle w:val="NormalWeb"/>
              <w:spacing w:lineRule="auto" w:line="276" w:before="0" w:after="0"/>
              <w:ind w:hanging="0"/>
              <w:jc w:val="start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b/>
                <w:color w:val="000000"/>
                <w:sz w:val="20"/>
                <w:szCs w:val="20"/>
              </w:rPr>
              <w:t>NOME ______________________________</w:t>
            </w:r>
          </w:p>
          <w:p>
            <w:pPr>
              <w:pStyle w:val="NormalWeb"/>
              <w:spacing w:lineRule="auto" w:line="276" w:before="0" w:after="0"/>
              <w:ind w:hanging="0"/>
              <w:rPr/>
            </w:pPr>
            <w:r>
              <w:rPr>
                <w:rStyle w:val="Fontepargpadro"/>
                <w:rFonts w:eastAsia="Microsoft YaHei" w:cs="Calisto MT;KENPLP+TimesNewRoman" w:ascii="Microsoft YaHei" w:hAnsi="Microsoft YaHei"/>
                <w:color w:val="000000"/>
                <w:sz w:val="20"/>
                <w:szCs w:val="20"/>
              </w:rPr>
              <w:t>CPF ________________________________</w:t>
            </w:r>
          </w:p>
        </w:tc>
      </w:tr>
    </w:tbl>
    <w:p>
      <w:pPr>
        <w:pStyle w:val="NormalWeb"/>
        <w:spacing w:lineRule="auto" w:line="276" w:before="0" w:after="0"/>
        <w:ind w:hanging="0"/>
        <w:rPr>
          <w:rFonts w:ascii="Microsoft YaHei" w:hAnsi="Microsoft YaHei" w:eastAsia="Microsoft YaHei"/>
          <w:sz w:val="16"/>
          <w:szCs w:val="16"/>
        </w:rPr>
      </w:pPr>
      <w:r>
        <w:rPr>
          <w:rFonts w:eastAsia="Microsoft YaHei" w:ascii="Microsoft YaHei" w:hAnsi="Microsoft YaHei"/>
          <w:sz w:val="16"/>
          <w:szCs w:val="16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510" w:top="1417" w:footer="567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altName w:val="sans-serif"/>
    <w:charset w:val="01" w:characterSet="utf-8"/>
    <w:family w:val="roman"/>
    <w:pitch w:val="default"/>
  </w:font>
  <w:font w:name="Calibri">
    <w:charset w:val="01" w:characterSet="utf-8"/>
    <w:family w:val="roman"/>
    <w:pitch w:val="variable"/>
  </w:font>
  <w:font w:name="Microsoft YaHei">
    <w:charset w:val="01" w:characterSet="utf-8"/>
    <w:family w:val="auto"/>
    <w:pitch w:val="default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Fontepargpadro"/>
        <w:lang w:eastAsia="pt-BR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3701415</wp:posOffset>
          </wp:positionH>
          <wp:positionV relativeFrom="paragraph">
            <wp:posOffset>-2084705</wp:posOffset>
          </wp:positionV>
          <wp:extent cx="2809875" cy="2143125"/>
          <wp:effectExtent l="0" t="0" r="0" b="0"/>
          <wp:wrapNone/>
          <wp:docPr id="2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3" name="Imagem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6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Style w:val="Fontepargpadro"/>
        <w:lang w:eastAsia="pt-BR"/>
      </w:rPr>
      <w:drawing>
        <wp:inline distT="0" distB="0" distL="0" distR="0">
          <wp:extent cx="2096770" cy="894715"/>
          <wp:effectExtent l="0" t="0" r="0" b="0"/>
          <wp:docPr id="1" name="Picture 1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pt-BR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Heading1">
    <w:name w:val="Heading 1"/>
    <w:basedOn w:val="Normal1"/>
    <w:qFormat/>
    <w:pPr>
      <w:numPr>
        <w:ilvl w:val="0"/>
        <w:numId w:val="1"/>
      </w:numPr>
      <w:suppressAutoHyphens w:val="true"/>
      <w:spacing w:lineRule="auto" w:line="240" w:before="100" w:after="100"/>
      <w:outlineLvl w:val="0"/>
    </w:pPr>
    <w:rPr>
      <w:rFonts w:ascii="Times New Roman" w:hAnsi="Times New Roman" w:eastAsia="MS Mincho"/>
      <w:b/>
      <w:bCs/>
      <w:kern w:val="2"/>
      <w:sz w:val="48"/>
      <w:szCs w:val="48"/>
      <w:lang w:eastAsia="pt-BR"/>
    </w:rPr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basedOn w:val="Fontepargpadro"/>
    <w:qFormat/>
    <w:rPr>
      <w:rFonts w:ascii="Tahoma" w:hAnsi="Tahoma" w:cs="Tahoma"/>
      <w:sz w:val="16"/>
      <w:szCs w:val="16"/>
    </w:rPr>
  </w:style>
  <w:style w:type="character" w:styleId="Ttulo1Char">
    <w:name w:val="Título 1 Char"/>
    <w:basedOn w:val="Fontepargpadro"/>
    <w:qFormat/>
    <w:rPr>
      <w:rFonts w:ascii="Times New Roman" w:hAnsi="Times New Roman" w:eastAsia="MS Mincho" w:cs="Times New Roman"/>
      <w:b/>
      <w:bCs/>
      <w:kern w:val="2"/>
      <w:sz w:val="48"/>
      <w:szCs w:val="48"/>
      <w:lang w:eastAsia="pt-BR"/>
    </w:rPr>
  </w:style>
  <w:style w:type="character" w:styleId="informacaogenerica">
    <w:name w:val="informacao_generica"/>
    <w:basedOn w:val="Fontepargpadro"/>
    <w:qFormat/>
    <w:rPr/>
  </w:style>
  <w:style w:type="character" w:styleId="Forte">
    <w:name w:val="Forte"/>
    <w:basedOn w:val="Fontepargpadro"/>
    <w:qFormat/>
    <w:rPr>
      <w:b/>
      <w:bCs/>
    </w:rPr>
  </w:style>
  <w:style w:type="character" w:styleId="advogadonomecompleto">
    <w:name w:val="advogado_nomecompleto"/>
    <w:basedOn w:val="Fontepargpadro"/>
    <w:qFormat/>
    <w:rPr/>
  </w:style>
  <w:style w:type="character" w:styleId="advogadooab">
    <w:name w:val="advogado_oab"/>
    <w:basedOn w:val="Fontepargpadro"/>
    <w:qFormat/>
    <w:rPr/>
  </w:style>
  <w:style w:type="character" w:styleId="processocidade">
    <w:name w:val="processo_cidade"/>
    <w:basedOn w:val="Fontepargpadro"/>
    <w:qFormat/>
    <w:rPr/>
  </w:style>
  <w:style w:type="character" w:styleId="clientenomecompleto">
    <w:name w:val="cliente_nomecompleto"/>
    <w:basedOn w:val="Fontepargpadro"/>
    <w:qFormat/>
    <w:rPr/>
  </w:style>
  <w:style w:type="character" w:styleId="clientequalificacao">
    <w:name w:val="cliente_qualificacao"/>
    <w:basedOn w:val="Fontepargpadro"/>
    <w:qFormat/>
    <w:rPr/>
  </w:style>
  <w:style w:type="character" w:styleId="clienteendereco">
    <w:name w:val="cliente_endereco"/>
    <w:basedOn w:val="Fontepargpadro"/>
    <w:qFormat/>
    <w:rPr/>
  </w:style>
  <w:style w:type="character" w:styleId="processohoje">
    <w:name w:val="processo_hoje"/>
    <w:basedOn w:val="Fontepargpadro"/>
    <w:qFormat/>
    <w:rPr/>
  </w:style>
  <w:style w:type="character" w:styleId="Hyperlink1">
    <w:name w:val="Hyperlink1"/>
    <w:basedOn w:val="Fontepargpadro"/>
    <w:qFormat/>
    <w:rPr>
      <w:color w:val="0000FF"/>
      <w:u w:val="single"/>
    </w:rPr>
  </w:style>
  <w:style w:type="character" w:styleId="MenoPendente">
    <w:name w:val="Menção Pendente"/>
    <w:basedOn w:val="Fontepargpadro"/>
    <w:qFormat/>
    <w:rPr>
      <w:color w:val="605E5C"/>
      <w:shd w:fill="E1DFDD" w:val="clear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200"/>
      <w:jc w:val="start"/>
    </w:pPr>
    <w:rPr>
      <w:rFonts w:cs="Times New Roman" w:ascii="Calibri" w:hAnsi="Calibri" w:eastAsia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Footer">
    <w:name w:val="Footer"/>
    <w:basedOn w:val="Normal1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>
      <w:rFonts w:cs="Arial"/>
    </w:rPr>
  </w:style>
  <w:style w:type="paragraph" w:styleId="Textodebalo">
    <w:name w:val="Texto de balão"/>
    <w:basedOn w:val="Normal1"/>
    <w:qFormat/>
    <w:pPr>
      <w:suppressAutoHyphens w:val="true"/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1"/>
    <w:qFormat/>
    <w:pPr>
      <w:suppressAutoHyphens w:val="true"/>
      <w:spacing w:lineRule="atLeast" w:line="360" w:before="240" w:after="0"/>
      <w:ind w:firstLine="720"/>
      <w:jc w:val="both"/>
    </w:pPr>
    <w:rPr>
      <w:rFonts w:ascii="Calibri;sans-serif" w:hAnsi="Calibri;sans-serif" w:eastAsia="MS Mincho"/>
      <w:sz w:val="24"/>
      <w:szCs w:val="24"/>
      <w:lang w:eastAsia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Normal11">
    <w:name w:val="Normal1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76" w:before="0" w:after="200"/>
      <w:jc w:val="start"/>
    </w:pPr>
    <w:rPr>
      <w:rFonts w:ascii="Calibri" w:hAnsi="Calibri" w:eastAsia="Calibri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LibreOffice/24.2.7.2$Linux_X86_64 LibreOffice_project/420$Build-2</Application>
  <AppVersion>15.0000</AppVersion>
  <Pages>2</Pages>
  <Words>436</Words>
  <Characters>2636</Characters>
  <CharactersWithSpaces>3059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2026-08-08T13:26:00Z</dcterms:created>
  <dc:creator>Bruna</dc:creator>
  <dc:description/>
  <dc:language>pt-BR</dc:language>
  <cp:lastModifiedBy/>
  <cp:lastPrinted>2022-11-18T14:05:00Z</cp:lastPrinted>
  <dcterms:modified xsi:type="dcterms:W3CDTF">2026-08-08T12:08:59Z</dcterms:modified>
  <cp:revision>8</cp:revision>
  <dc:subject/>
  <dc:title/>
</cp:coreProperties>
</file>