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C3" w:rsidRPr="00C46CC3" w:rsidRDefault="00C46CC3" w:rsidP="00C4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CC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Systems Training</w:t>
      </w:r>
    </w:p>
    <w:p w:rsidR="00C46CC3" w:rsidRPr="00C46CC3" w:rsidRDefault="00C46CC3" w:rsidP="00C4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C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noshade="t" o:hr="t" fillcolor="#009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46CC3" w:rsidRPr="00C46CC3" w:rsidTr="00C46C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4750" w:type="pct"/>
              <w:tblCellSpacing w:w="37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7054"/>
            </w:tblGrid>
            <w:tr w:rsidR="00C46CC3" w:rsidRPr="00C46CC3" w:rsidTr="00C46CC3">
              <w:trPr>
                <w:tblCellSpacing w:w="37" w:type="dxa"/>
              </w:trPr>
              <w:tc>
                <w:tcPr>
                  <w:tcW w:w="971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Title/Course</w:t>
                  </w: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br/>
                    <w:t>Number:</w:t>
                  </w:r>
                </w:p>
              </w:tc>
              <w:tc>
                <w:tcPr>
                  <w:tcW w:w="3904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</w:pPr>
                  <w:proofErr w:type="spellStart"/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>ReactJS</w:t>
                  </w:r>
                  <w:proofErr w:type="spellEnd"/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t xml:space="preserve"> – Building Modern Web Applications</w:t>
                  </w: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sz w:val="25"/>
                      <w:szCs w:val="25"/>
                    </w:rPr>
                    <w:br/>
                    <w:t>#000124</w:t>
                  </w:r>
                </w:p>
              </w:tc>
            </w:tr>
            <w:tr w:rsidR="00C46CC3" w:rsidRPr="00C46CC3">
              <w:trPr>
                <w:tblCellSpacing w:w="3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Learning</w:t>
                  </w: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br/>
                    <w:t>Path: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Independent Class</w:t>
                  </w:r>
                </w:p>
              </w:tc>
            </w:tr>
            <w:tr w:rsidR="00C46CC3" w:rsidRPr="00C46CC3">
              <w:trPr>
                <w:tblCellSpacing w:w="3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Length: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 Hours</w:t>
                  </w:r>
                </w:p>
              </w:tc>
            </w:tr>
            <w:tr w:rsidR="00C46CC3" w:rsidRPr="00C46CC3">
              <w:trPr>
                <w:tblCellSpacing w:w="3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Description: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This four-day hands-on class is for programmers and developers who intend to build rapid, responsive user interfaces (UI) that can deal with data-intensive usage. </w:t>
                  </w:r>
                  <w:proofErr w:type="spellStart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ReactJS</w:t>
                  </w:r>
                  <w:proofErr w:type="spellEnd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an essential component in any web developer’s skillset. It has helped to transform the web as we know it, and </w:t>
                  </w:r>
                  <w:proofErr w:type="gramStart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was designed</w:t>
                  </w:r>
                  <w:proofErr w:type="gramEnd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by Facebook to help developers build responsive UI. This </w:t>
                  </w:r>
                  <w:proofErr w:type="spellStart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ReactJS</w:t>
                  </w:r>
                  <w:proofErr w:type="spellEnd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course provides students with a fast, engaging and practical route into </w:t>
                  </w:r>
                  <w:proofErr w:type="spellStart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ReactJS</w:t>
                  </w:r>
                  <w:proofErr w:type="spellEnd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—so they can build powerful, elegant, and modern web applications. </w:t>
                  </w:r>
                </w:p>
              </w:tc>
            </w:tr>
            <w:tr w:rsidR="00C46CC3" w:rsidRPr="00C46CC3">
              <w:trPr>
                <w:tblCellSpacing w:w="3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Competencies</w:t>
                  </w: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br/>
                    <w:t xml:space="preserve">or </w:t>
                  </w: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FF"/>
                      <w:sz w:val="24"/>
                      <w:szCs w:val="24"/>
                    </w:rPr>
                    <w:t>Skills</w:t>
                  </w: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br/>
                    <w:t>Taught: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Programming</w:t>
                  </w:r>
                  <w:bookmarkStart w:id="0" w:name="_GoBack"/>
                  <w:bookmarkEnd w:id="0"/>
                </w:p>
              </w:tc>
            </w:tr>
            <w:tr w:rsidR="00C46CC3" w:rsidRPr="00C46CC3">
              <w:trPr>
                <w:tblCellSpacing w:w="3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Target</w:t>
                  </w: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br/>
                    <w:t>Audience: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 developers</w:t>
                  </w:r>
                </w:p>
              </w:tc>
            </w:tr>
            <w:tr w:rsidR="00C46CC3" w:rsidRPr="00C46CC3">
              <w:trPr>
                <w:tblCellSpacing w:w="3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Prerequisites: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Students should have working knowledge of JavaScript and familiarity with HTML and CSS.</w:t>
                  </w:r>
                </w:p>
              </w:tc>
            </w:tr>
            <w:tr w:rsidR="00C46CC3" w:rsidRPr="00C46CC3">
              <w:trPr>
                <w:tblCellSpacing w:w="3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>Learning</w:t>
                  </w:r>
                  <w:r w:rsidRPr="00C46CC3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br/>
                    <w:t>Objectives: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46CC3" w:rsidRPr="00C46CC3" w:rsidRDefault="00C46CC3" w:rsidP="00C46CC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At the end of the course, the student will be able to: </w:t>
                  </w:r>
                </w:p>
                <w:p w:rsidR="00C46CC3" w:rsidRPr="00C46CC3" w:rsidRDefault="00C46CC3" w:rsidP="00C46CC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75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Build a React app. </w:t>
                  </w:r>
                </w:p>
                <w:p w:rsidR="00C46CC3" w:rsidRPr="00C46CC3" w:rsidRDefault="00C46CC3" w:rsidP="00C46CC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75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Create components to define parts of the UI. </w:t>
                  </w:r>
                </w:p>
                <w:p w:rsidR="00C46CC3" w:rsidRPr="00C46CC3" w:rsidRDefault="00C46CC3" w:rsidP="00C46CC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75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Build </w:t>
                  </w:r>
                  <w:proofErr w:type="gramStart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more complex UIs</w:t>
                  </w:r>
                  <w:proofErr w:type="gramEnd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by combining components into other components. </w:t>
                  </w:r>
                </w:p>
                <w:p w:rsidR="00C46CC3" w:rsidRPr="00C46CC3" w:rsidRDefault="00C46CC3" w:rsidP="00C46CC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75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Utilize JSX to specify visuals without writing full-fledged JavaScript. </w:t>
                  </w:r>
                </w:p>
                <w:p w:rsidR="00C46CC3" w:rsidRPr="00C46CC3" w:rsidRDefault="00C46CC3" w:rsidP="00C46CC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75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Deal with maintaining state. </w:t>
                  </w:r>
                </w:p>
                <w:p w:rsidR="00C46CC3" w:rsidRPr="00C46CC3" w:rsidRDefault="00C46CC3" w:rsidP="00C46CC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75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Utilize </w:t>
                  </w:r>
                  <w:proofErr w:type="spellStart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React's</w:t>
                  </w:r>
                  <w:proofErr w:type="spellEnd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way of styling content. </w:t>
                  </w:r>
                </w:p>
                <w:p w:rsidR="00C46CC3" w:rsidRPr="00C46CC3" w:rsidRDefault="00C46CC3" w:rsidP="00C46CC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75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Demonstrate an understanding of the mysterious component lifecycle. </w:t>
                  </w:r>
                </w:p>
                <w:p w:rsidR="00C46CC3" w:rsidRPr="00C46CC3" w:rsidRDefault="00C46CC3" w:rsidP="00C46CC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75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Build multi-page apps using routing and views. </w:t>
                  </w:r>
                </w:p>
                <w:p w:rsidR="00C46CC3" w:rsidRPr="00C46CC3" w:rsidRDefault="00C46CC3" w:rsidP="00C46CC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75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Optimize your React workflow using tools such as Node, Babel, </w:t>
                  </w:r>
                  <w:proofErr w:type="spellStart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webpack</w:t>
                  </w:r>
                  <w:proofErr w:type="spellEnd"/>
                  <w:r w:rsidRPr="00C46C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and others. </w:t>
                  </w:r>
                </w:p>
              </w:tc>
            </w:tr>
          </w:tbl>
          <w:p w:rsidR="00C46CC3" w:rsidRPr="00C46CC3" w:rsidRDefault="00C46CC3" w:rsidP="00C46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7950" w:rsidRDefault="007D7950"/>
    <w:sectPr w:rsidR="007D7950" w:rsidSect="00C46CC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1DD2"/>
    <w:multiLevelType w:val="multilevel"/>
    <w:tmpl w:val="52A6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C3"/>
    <w:rsid w:val="007D7950"/>
    <w:rsid w:val="00C4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84832-E58F-41CD-A7F9-93764C8A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46CC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46CC3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C46CC3"/>
    <w:rPr>
      <w:b/>
      <w:bCs/>
    </w:rPr>
  </w:style>
  <w:style w:type="character" w:styleId="Emphasis">
    <w:name w:val="Emphasis"/>
    <w:basedOn w:val="DefaultParagraphFont"/>
    <w:uiPriority w:val="20"/>
    <w:qFormat/>
    <w:rsid w:val="00C46C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 Security Administration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Sheila</dc:creator>
  <cp:keywords/>
  <dc:description/>
  <cp:lastModifiedBy>Waldron, Sheila</cp:lastModifiedBy>
  <cp:revision>1</cp:revision>
  <dcterms:created xsi:type="dcterms:W3CDTF">2019-05-21T11:36:00Z</dcterms:created>
  <dcterms:modified xsi:type="dcterms:W3CDTF">2019-05-21T11:38:00Z</dcterms:modified>
</cp:coreProperties>
</file>