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 w:lineRule="auto"/>
        <w:rPr>
          <w:color w:val="000000"/>
        </w:rPr>
      </w:pPr>
      <w:r w:rsidDel="00000000" w:rsidR="00000000" w:rsidRPr="00000000">
        <w:rPr>
          <w:rtl w:val="0"/>
        </w:rPr>
      </w:r>
    </w:p>
    <w:p w:rsidR="00000000" w:rsidDel="00000000" w:rsidP="00000000" w:rsidRDefault="00000000" w:rsidRPr="00000000" w14:paraId="00000002">
      <w:pPr>
        <w:spacing w:after="40" w:before="0" w:lineRule="auto"/>
        <w:jc w:val="center"/>
        <w:rPr>
          <w:color w:val="000000"/>
        </w:rPr>
      </w:pPr>
      <w:r w:rsidDel="00000000" w:rsidR="00000000" w:rsidRPr="00000000">
        <w:rPr>
          <w:rFonts w:ascii="Arial" w:cs="Arial" w:eastAsia="Arial" w:hAnsi="Arial"/>
          <w:b w:val="1"/>
          <w:bCs w:val="1"/>
          <w:color w:val="000000"/>
          <w:sz w:val="34"/>
          <w:szCs w:val="34"/>
          <w:rtl w:val="0"/>
        </w:rPr>
        <w:t xml:space="preserve">BHOOMIJA KHANNA</w:t>
      </w:r>
      <w:r w:rsidDel="00000000" w:rsidR="00000000" w:rsidRPr="00000000">
        <w:rPr>
          <w:rtl w:val="0"/>
        </w:rPr>
      </w:r>
    </w:p>
    <w:p w:rsidR="00000000" w:rsidDel="00000000" w:rsidP="00000000" w:rsidRDefault="00000000" w:rsidRPr="00000000" w14:paraId="00000003">
      <w:pPr>
        <w:spacing w:after="160" w:before="0" w:lineRule="auto"/>
        <w:jc w:val="center"/>
        <w:rPr>
          <w:color w:val="000000"/>
        </w:rPr>
      </w:pPr>
      <w:r w:rsidDel="00000000" w:rsidR="00000000" w:rsidRPr="00000000">
        <w:rPr>
          <w:rFonts w:ascii="Arial" w:cs="Arial" w:eastAsia="Arial" w:hAnsi="Arial"/>
          <w:color w:val="000000"/>
          <w:sz w:val="17"/>
          <w:szCs w:val="17"/>
          <w:rtl w:val="0"/>
        </w:rPr>
        <w:t xml:space="preserve">+91 8283872776  |</w:t>
      </w:r>
      <w:r w:rsidDel="00000000" w:rsidR="00000000" w:rsidRPr="00000000">
        <w:rPr>
          <w:color w:val="000000"/>
          <w:sz w:val="17"/>
          <w:szCs w:val="17"/>
          <w:rtl w:val="0"/>
        </w:rPr>
        <w:t xml:space="preserve"> </w:t>
      </w:r>
      <w:hyperlink r:id="rId6">
        <w:r w:rsidDel="00000000" w:rsidR="00000000" w:rsidRPr="00000000">
          <w:rPr>
            <w:color w:val="1155cc"/>
            <w:sz w:val="17"/>
            <w:szCs w:val="17"/>
            <w:u w:val="single"/>
            <w:rtl w:val="0"/>
          </w:rPr>
          <w:t xml:space="preserve">  bhoomija.k2810@gmail.com</w:t>
        </w:r>
      </w:hyperlink>
      <w:r w:rsidDel="00000000" w:rsidR="00000000" w:rsidRPr="00000000">
        <w:rPr>
          <w:rFonts w:ascii="Arial" w:cs="Arial" w:eastAsia="Arial" w:hAnsi="Arial"/>
          <w:color w:val="000000"/>
          <w:sz w:val="17"/>
          <w:szCs w:val="17"/>
          <w:rtl w:val="0"/>
        </w:rPr>
        <w:t xml:space="preserve">  | </w:t>
      </w:r>
      <w:hyperlink r:id="rId7">
        <w:r w:rsidDel="00000000" w:rsidR="00000000" w:rsidRPr="00000000">
          <w:rPr>
            <w:color w:val="1155cc"/>
            <w:sz w:val="17"/>
            <w:szCs w:val="17"/>
            <w:u w:val="single"/>
            <w:rtl w:val="0"/>
          </w:rPr>
          <w:t xml:space="preserve"> linkedin.com/in/bhoomija-khanna-268995368</w:t>
        </w:r>
      </w:hyperlink>
      <w:r w:rsidDel="00000000" w:rsidR="00000000" w:rsidRPr="00000000">
        <w:rPr>
          <w:rtl w:val="0"/>
        </w:rPr>
      </w:r>
    </w:p>
    <w:p w:rsidR="00000000" w:rsidDel="00000000" w:rsidP="00000000" w:rsidRDefault="00000000" w:rsidRPr="00000000" w14:paraId="00000004">
      <w:pPr>
        <w:spacing w:after="40" w:before="160" w:lineRule="auto"/>
        <w:rPr>
          <w:color w:val="000000"/>
        </w:rPr>
      </w:pPr>
      <w:r w:rsidDel="00000000" w:rsidR="00000000" w:rsidRPr="00000000">
        <w:rPr>
          <w:rFonts w:ascii="Arial" w:cs="Arial" w:eastAsia="Arial" w:hAnsi="Arial"/>
          <w:b w:val="1"/>
          <w:bCs w:val="1"/>
          <w:color w:val="000000"/>
          <w:sz w:val="19"/>
          <w:szCs w:val="19"/>
          <w:rtl w:val="0"/>
        </w:rPr>
        <w:t xml:space="preserve">PROFESSIONAL SUMMARY</w:t>
      </w:r>
      <w:r w:rsidDel="00000000" w:rsidR="00000000" w:rsidRPr="00000000">
        <w:rPr>
          <w:rtl w:val="0"/>
        </w:rPr>
      </w:r>
    </w:p>
    <w:p w:rsidR="00000000" w:rsidDel="00000000" w:rsidP="00000000" w:rsidRDefault="00000000" w:rsidRPr="00000000" w14:paraId="00000005">
      <w:pPr>
        <w:pBdr>
          <w:bottom w:color="2c3e6b" w:space="2" w:sz="6" w:val="single"/>
        </w:pBdr>
        <w:spacing w:after="80" w:before="0" w:lineRule="auto"/>
        <w:rPr>
          <w:color w:val="000000"/>
        </w:rPr>
      </w:pPr>
      <w:r w:rsidDel="00000000" w:rsidR="00000000" w:rsidRPr="00000000">
        <w:rPr>
          <w:rtl w:val="0"/>
        </w:rPr>
      </w:r>
    </w:p>
    <w:p w:rsidR="00000000" w:rsidDel="00000000" w:rsidP="00000000" w:rsidRDefault="00000000" w:rsidRPr="00000000" w14:paraId="00000006">
      <w:pPr>
        <w:spacing w:after="120" w:before="0" w:lineRule="auto"/>
        <w:jc w:val="both"/>
        <w:rPr>
          <w:color w:val="000000"/>
        </w:rPr>
      </w:pPr>
      <w:r w:rsidDel="00000000" w:rsidR="00000000" w:rsidRPr="00000000">
        <w:rPr>
          <w:rFonts w:ascii="Arial" w:cs="Arial" w:eastAsia="Arial" w:hAnsi="Arial"/>
          <w:color w:val="000000"/>
          <w:sz w:val="18"/>
          <w:szCs w:val="18"/>
          <w:rtl w:val="0"/>
        </w:rPr>
        <w:t xml:space="preserve">Second-year B.A. LL.B. (Hons.) student at Alliance University with a strong interest in corporate transactional law, contract law, and commercial dispute resolution. Skilled in legal research, contract drafting and analysis, and written advocacy through academic legal projects, an independent drafting portfolio of 15 documents, and moot court participation. Seeking internship opportunities at corporate law firms to develop transactional and advisory skills across M&amp;A, commercial contracts, and regulatory practice.</w:t>
      </w:r>
      <w:r w:rsidDel="00000000" w:rsidR="00000000" w:rsidRPr="00000000">
        <w:rPr>
          <w:rtl w:val="0"/>
        </w:rPr>
      </w:r>
    </w:p>
    <w:p w:rsidR="00000000" w:rsidDel="00000000" w:rsidP="00000000" w:rsidRDefault="00000000" w:rsidRPr="00000000" w14:paraId="00000007">
      <w:pPr>
        <w:spacing w:after="40" w:before="160" w:lineRule="auto"/>
        <w:rPr>
          <w:color w:val="000000"/>
        </w:rPr>
      </w:pPr>
      <w:r w:rsidDel="00000000" w:rsidR="00000000" w:rsidRPr="00000000">
        <w:rPr>
          <w:rFonts w:ascii="Arial" w:cs="Arial" w:eastAsia="Arial" w:hAnsi="Arial"/>
          <w:b w:val="1"/>
          <w:bCs w:val="1"/>
          <w:color w:val="000000"/>
          <w:sz w:val="19"/>
          <w:szCs w:val="19"/>
          <w:rtl w:val="0"/>
        </w:rPr>
        <w:t xml:space="preserve">EDUCATION</w:t>
      </w:r>
      <w:r w:rsidDel="00000000" w:rsidR="00000000" w:rsidRPr="00000000">
        <w:rPr>
          <w:rtl w:val="0"/>
        </w:rPr>
      </w:r>
    </w:p>
    <w:p w:rsidR="00000000" w:rsidDel="00000000" w:rsidP="00000000" w:rsidRDefault="00000000" w:rsidRPr="00000000" w14:paraId="00000008">
      <w:pPr>
        <w:pBdr>
          <w:bottom w:color="2c3e6b" w:space="2" w:sz="6" w:val="single"/>
        </w:pBdr>
        <w:spacing w:after="80" w:before="0" w:lineRule="auto"/>
        <w:rPr>
          <w:color w:val="000000"/>
        </w:rPr>
      </w:pPr>
      <w:r w:rsidDel="00000000" w:rsidR="00000000" w:rsidRPr="00000000">
        <w:rPr>
          <w:rtl w:val="0"/>
        </w:rPr>
      </w:r>
    </w:p>
    <w:p w:rsidR="00000000" w:rsidDel="00000000" w:rsidP="00000000" w:rsidRDefault="00000000" w:rsidRPr="00000000" w14:paraId="00000009">
      <w:pPr>
        <w:spacing w:after="40" w:before="0" w:lineRule="auto"/>
        <w:jc w:val="left"/>
        <w:rPr>
          <w:color w:val="000000"/>
        </w:rPr>
      </w:pPr>
      <w:r w:rsidDel="00000000" w:rsidR="00000000" w:rsidRPr="00000000">
        <w:rPr>
          <w:rFonts w:ascii="Arial" w:cs="Arial" w:eastAsia="Arial" w:hAnsi="Arial"/>
          <w:b w:val="1"/>
          <w:bCs w:val="1"/>
          <w:color w:val="000000"/>
          <w:sz w:val="18"/>
          <w:szCs w:val="18"/>
          <w:rtl w:val="0"/>
        </w:rPr>
        <w:t xml:space="preserve">Alliance University, Bangalore</w:t>
      </w:r>
      <w:r w:rsidDel="00000000" w:rsidR="00000000" w:rsidRPr="00000000">
        <w:rPr>
          <w:rtl w:val="0"/>
        </w:rPr>
      </w:r>
    </w:p>
    <w:p w:rsidR="00000000" w:rsidDel="00000000" w:rsidP="00000000" w:rsidRDefault="00000000" w:rsidRPr="00000000" w14:paraId="0000000A">
      <w:pPr>
        <w:spacing w:after="60" w:before="0" w:lineRule="auto"/>
        <w:jc w:val="left"/>
        <w:rPr>
          <w:color w:val="000000"/>
        </w:rPr>
      </w:pPr>
      <w:r w:rsidDel="00000000" w:rsidR="00000000" w:rsidRPr="00000000">
        <w:rPr>
          <w:rFonts w:ascii="Arial" w:cs="Arial" w:eastAsia="Arial" w:hAnsi="Arial"/>
          <w:i w:val="1"/>
          <w:iCs w:val="1"/>
          <w:color w:val="000000"/>
          <w:sz w:val="17"/>
          <w:szCs w:val="17"/>
          <w:rtl w:val="0"/>
        </w:rPr>
        <w:t xml:space="preserve">B.A. LL.B. (Hons.)  |  2025 – Present  </w:t>
      </w:r>
      <w:r w:rsidDel="00000000" w:rsidR="00000000" w:rsidRPr="00000000">
        <w:rPr>
          <w:rtl w:val="0"/>
        </w:rPr>
      </w:r>
    </w:p>
    <w:p w:rsidR="00000000" w:rsidDel="00000000" w:rsidP="00000000" w:rsidRDefault="00000000" w:rsidRPr="00000000" w14:paraId="0000000B">
      <w:pPr>
        <w:spacing w:after="40" w:before="0" w:lineRule="auto"/>
        <w:jc w:val="left"/>
        <w:rPr>
          <w:color w:val="000000"/>
        </w:rPr>
      </w:pPr>
      <w:r w:rsidDel="00000000" w:rsidR="00000000" w:rsidRPr="00000000">
        <w:rPr>
          <w:rFonts w:ascii="Arial" w:cs="Arial" w:eastAsia="Arial" w:hAnsi="Arial"/>
          <w:b w:val="1"/>
          <w:bCs w:val="1"/>
          <w:color w:val="000000"/>
          <w:sz w:val="18"/>
          <w:szCs w:val="18"/>
          <w:rtl w:val="0"/>
        </w:rPr>
        <w:t xml:space="preserve">The British Co-Ed High School, Patiala</w:t>
      </w:r>
      <w:r w:rsidDel="00000000" w:rsidR="00000000" w:rsidRPr="00000000">
        <w:rPr>
          <w:rtl w:val="0"/>
        </w:rPr>
      </w:r>
    </w:p>
    <w:p w:rsidR="00000000" w:rsidDel="00000000" w:rsidP="00000000" w:rsidRDefault="00000000" w:rsidRPr="00000000" w14:paraId="0000000C">
      <w:pPr>
        <w:spacing w:after="80" w:before="0" w:lineRule="auto"/>
        <w:jc w:val="left"/>
        <w:rPr>
          <w:color w:val="000000"/>
        </w:rPr>
      </w:pPr>
      <w:r w:rsidDel="00000000" w:rsidR="00000000" w:rsidRPr="00000000">
        <w:rPr>
          <w:rFonts w:ascii="Arial" w:cs="Arial" w:eastAsia="Arial" w:hAnsi="Arial"/>
          <w:i w:val="1"/>
          <w:iCs w:val="1"/>
          <w:color w:val="000000"/>
          <w:sz w:val="17"/>
          <w:szCs w:val="17"/>
          <w:rtl w:val="0"/>
        </w:rPr>
        <w:t xml:space="preserve">ISC (Humanities)  |  Graduated 2025  |  Score: 96.25%</w:t>
      </w:r>
      <w:r w:rsidDel="00000000" w:rsidR="00000000" w:rsidRPr="00000000">
        <w:rPr>
          <w:rtl w:val="0"/>
        </w:rPr>
      </w:r>
    </w:p>
    <w:p w:rsidR="00000000" w:rsidDel="00000000" w:rsidP="00000000" w:rsidRDefault="00000000" w:rsidRPr="00000000" w14:paraId="0000000D">
      <w:pPr>
        <w:spacing w:after="40" w:before="160" w:lineRule="auto"/>
        <w:rPr>
          <w:color w:val="000000"/>
        </w:rPr>
      </w:pPr>
      <w:r w:rsidDel="00000000" w:rsidR="00000000" w:rsidRPr="00000000">
        <w:rPr>
          <w:rFonts w:ascii="Arial" w:cs="Arial" w:eastAsia="Arial" w:hAnsi="Arial"/>
          <w:b w:val="1"/>
          <w:bCs w:val="1"/>
          <w:color w:val="000000"/>
          <w:sz w:val="19"/>
          <w:szCs w:val="19"/>
          <w:rtl w:val="0"/>
        </w:rPr>
        <w:t xml:space="preserve">LEGAL RESEARCH &amp; PROJECTS</w:t>
      </w:r>
      <w:r w:rsidDel="00000000" w:rsidR="00000000" w:rsidRPr="00000000">
        <w:rPr>
          <w:rtl w:val="0"/>
        </w:rPr>
      </w:r>
    </w:p>
    <w:p w:rsidR="00000000" w:rsidDel="00000000" w:rsidP="00000000" w:rsidRDefault="00000000" w:rsidRPr="00000000" w14:paraId="0000000E">
      <w:pPr>
        <w:pBdr>
          <w:bottom w:color="2c3e6b" w:space="2" w:sz="6" w:val="single"/>
        </w:pBdr>
        <w:spacing w:after="80" w:before="0" w:lineRule="auto"/>
        <w:rPr>
          <w:color w:val="000000"/>
        </w:rPr>
      </w:pPr>
      <w:r w:rsidDel="00000000" w:rsidR="00000000" w:rsidRPr="00000000">
        <w:rPr>
          <w:rtl w:val="0"/>
        </w:rPr>
      </w:r>
    </w:p>
    <w:p w:rsidR="00000000" w:rsidDel="00000000" w:rsidP="00000000" w:rsidRDefault="00000000" w:rsidRPr="00000000" w14:paraId="0000000F">
      <w:pPr>
        <w:spacing w:after="40" w:before="0" w:lineRule="auto"/>
        <w:jc w:val="left"/>
        <w:rPr>
          <w:color w:val="000000"/>
        </w:rPr>
      </w:pPr>
      <w:r w:rsidDel="00000000" w:rsidR="00000000" w:rsidRPr="00000000">
        <w:rPr>
          <w:rFonts w:ascii="Arial" w:cs="Arial" w:eastAsia="Arial" w:hAnsi="Arial"/>
          <w:b w:val="1"/>
          <w:bCs w:val="1"/>
          <w:color w:val="000000"/>
          <w:sz w:val="18"/>
          <w:szCs w:val="18"/>
          <w:rtl w:val="0"/>
        </w:rPr>
        <w:t xml:space="preserve">Independent Legal Drafting Portfolio</w:t>
      </w:r>
      <w:r w:rsidDel="00000000" w:rsidR="00000000" w:rsidRPr="00000000">
        <w:rPr>
          <w:rtl w:val="0"/>
        </w:rPr>
      </w:r>
    </w:p>
    <w:p w:rsidR="00000000" w:rsidDel="00000000" w:rsidP="00000000" w:rsidRDefault="00000000" w:rsidRPr="00000000" w14:paraId="00000010">
      <w:pPr>
        <w:spacing w:after="30" w:before="0" w:lineRule="auto"/>
        <w:jc w:val="left"/>
        <w:rPr>
          <w:color w:val="000000"/>
        </w:rPr>
      </w:pPr>
      <w:r w:rsidDel="00000000" w:rsidR="00000000" w:rsidRPr="00000000">
        <w:rPr>
          <w:rFonts w:ascii="Arial" w:cs="Arial" w:eastAsia="Arial" w:hAnsi="Arial"/>
          <w:color w:val="000000"/>
          <w:sz w:val="18"/>
          <w:szCs w:val="18"/>
          <w:rtl w:val="0"/>
        </w:rPr>
        <w:t xml:space="preserve">Independently drafted a portfolio of 15 legal documents across corporate transactional, civil litigation, criminal and family law practice areas: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600" w:right="0" w:hanging="240"/>
        <w:jc w:val="left"/>
        <w:rPr>
          <w:color w:val="000000"/>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Corporate &amp; Transactional: Non-Disclosure Agreement, Employment Agreement, Real Estate Indemnity Agreement (Karnataka law), Cease &amp; Desist Notice (IP/Trademark Infringement — Trade Marks Act, 1999)</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600" w:right="0" w:hanging="240"/>
        <w:jc w:val="left"/>
        <w:rPr>
          <w:color w:val="000000"/>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Civil Litigation: Plaint for Recovery of Money, Interim Injunction Application (O.XXXIX R.1&amp;2 CPC), Affidavit of Evidence (O.XVIII R.4 CPC), Reply to Legal Notice, Vakalatnama</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600" w:right="0" w:hanging="240"/>
        <w:jc w:val="left"/>
        <w:rPr>
          <w:color w:val="000000"/>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Criminal: Regular Bail Application (S.483 BNSS, 2023), Anticipatory Bail Application (S.482 BNSS, 2023)</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0" w:lineRule="auto"/>
        <w:ind w:left="600" w:right="0" w:hanging="240"/>
        <w:jc w:val="left"/>
        <w:rPr>
          <w:color w:val="000000"/>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Family Law / DV: Complaint under S.12/18/19/22, Protection of Women from Domestic Violence Act, 2005; Written Statement with Reply to O.XXXIX Application</w:t>
      </w:r>
      <w:r w:rsidDel="00000000" w:rsidR="00000000" w:rsidRPr="00000000">
        <w:rPr>
          <w:rtl w:val="0"/>
        </w:rPr>
      </w:r>
    </w:p>
    <w:p w:rsidR="00000000" w:rsidDel="00000000" w:rsidP="00000000" w:rsidRDefault="00000000" w:rsidRPr="00000000" w14:paraId="00000015">
      <w:pPr>
        <w:spacing w:after="80" w:before="30" w:lineRule="auto"/>
        <w:jc w:val="left"/>
        <w:rPr>
          <w:color w:val="000000"/>
        </w:rPr>
      </w:pPr>
      <w:r w:rsidDel="00000000" w:rsidR="00000000" w:rsidRPr="00000000">
        <w:rPr>
          <w:rFonts w:ascii="Arial" w:cs="Arial" w:eastAsia="Arial" w:hAnsi="Arial"/>
          <w:color w:val="000000"/>
          <w:sz w:val="18"/>
          <w:szCs w:val="18"/>
          <w:rtl w:val="0"/>
        </w:rPr>
        <w:t xml:space="preserve">Portfolio available at:</w:t>
      </w:r>
      <w:r w:rsidDel="00000000" w:rsidR="00000000" w:rsidRPr="00000000">
        <w:rPr>
          <w:color w:val="000000"/>
          <w:rtl w:val="0"/>
        </w:rPr>
        <w:t xml:space="preserve"> </w:t>
      </w:r>
      <w:hyperlink r:id="rId8">
        <w:r w:rsidDel="00000000" w:rsidR="00000000" w:rsidRPr="00000000">
          <w:rPr>
            <w:color w:val="1155cc"/>
            <w:u w:val="single"/>
            <w:rtl w:val="0"/>
          </w:rPr>
          <w:t xml:space="preserve">DRAFTING PORTFOLIO</w:t>
        </w:r>
      </w:hyperlink>
      <w:r w:rsidDel="00000000" w:rsidR="00000000" w:rsidRPr="00000000">
        <w:rPr>
          <w:rtl w:val="0"/>
        </w:rPr>
      </w:r>
    </w:p>
    <w:p w:rsidR="00000000" w:rsidDel="00000000" w:rsidP="00000000" w:rsidRDefault="00000000" w:rsidRPr="00000000" w14:paraId="00000016">
      <w:pPr>
        <w:spacing w:after="0" w:before="40" w:lineRule="auto"/>
        <w:rPr>
          <w:color w:val="000000"/>
        </w:rPr>
      </w:pPr>
      <w:r w:rsidDel="00000000" w:rsidR="00000000" w:rsidRPr="00000000">
        <w:rPr>
          <w:rtl w:val="0"/>
        </w:rPr>
      </w:r>
    </w:p>
    <w:p w:rsidR="00000000" w:rsidDel="00000000" w:rsidP="00000000" w:rsidRDefault="00000000" w:rsidRPr="00000000" w14:paraId="00000017">
      <w:pPr>
        <w:spacing w:after="40" w:before="0" w:lineRule="auto"/>
        <w:jc w:val="left"/>
        <w:rPr>
          <w:color w:val="000000"/>
        </w:rPr>
      </w:pPr>
      <w:r w:rsidDel="00000000" w:rsidR="00000000" w:rsidRPr="00000000">
        <w:rPr>
          <w:rFonts w:ascii="Arial" w:cs="Arial" w:eastAsia="Arial" w:hAnsi="Arial"/>
          <w:b w:val="1"/>
          <w:bCs w:val="1"/>
          <w:color w:val="000000"/>
          <w:sz w:val="18"/>
          <w:szCs w:val="18"/>
          <w:rtl w:val="0"/>
        </w:rPr>
        <w:t xml:space="preserve">Indemnity Agreement Drafting Project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Drafted a comprehensive Real Estate Indemnity Agreement governed by Karnataka law, covering allocation of liability, indemnification obligations, breach consequences, and contractual remedies.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Applied principles of contractual risk allocation, limitation of liability clauses, and commercial drafting conventions with reference to the Transfer of Property Act, 1882 and Karnataka Stamp Act, 1957.</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Analysed standard indemnity frameworks used in commercial transactions to ensure alignment with industry drafting practices.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Demonstrated understanding of how indemnity provisions interact with representations, warranties, and dispute resolution clauses.</w:t>
      </w:r>
    </w:p>
    <w:p w:rsidR="00000000" w:rsidDel="00000000" w:rsidP="00000000" w:rsidRDefault="00000000" w:rsidRPr="00000000" w14:paraId="0000001C">
      <w:pPr>
        <w:spacing w:after="0" w:before="40" w:lineRule="auto"/>
        <w:rPr>
          <w:color w:val="000000"/>
        </w:rPr>
      </w:pPr>
      <w:r w:rsidDel="00000000" w:rsidR="00000000" w:rsidRPr="00000000">
        <w:rPr>
          <w:rtl w:val="0"/>
        </w:rPr>
      </w:r>
    </w:p>
    <w:p w:rsidR="00000000" w:rsidDel="00000000" w:rsidP="00000000" w:rsidRDefault="00000000" w:rsidRPr="00000000" w14:paraId="0000001D">
      <w:pPr>
        <w:spacing w:after="40" w:before="0" w:lineRule="auto"/>
        <w:jc w:val="left"/>
        <w:rPr>
          <w:color w:val="000000"/>
        </w:rPr>
      </w:pPr>
      <w:r w:rsidDel="00000000" w:rsidR="00000000" w:rsidRPr="00000000">
        <w:rPr>
          <w:rFonts w:ascii="Arial" w:cs="Arial" w:eastAsia="Arial" w:hAnsi="Arial"/>
          <w:b w:val="1"/>
          <w:bCs w:val="1"/>
          <w:color w:val="000000"/>
          <w:sz w:val="18"/>
          <w:szCs w:val="18"/>
          <w:rtl w:val="0"/>
        </w:rPr>
        <w:t xml:space="preserve">Research Paper: Gender, Propaganda, and Patriarchal Power in Indian Politics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Conducted socio-legal research using critical discourse analysis methodology.</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Examined the role of political narratives, media representation, and gendered rhetoric in democratic institutions.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color w:val="000000"/>
        </w:rPr>
      </w:pPr>
      <w:r w:rsidDel="00000000" w:rsidR="00000000" w:rsidRPr="00000000">
        <w:rPr>
          <w:color w:val="000000"/>
          <w:rtl w:val="0"/>
        </w:rPr>
        <w:t xml:space="preserve">Full paper available at: </w:t>
      </w:r>
      <w:hyperlink r:id="rId9">
        <w:r w:rsidDel="00000000" w:rsidR="00000000" w:rsidRPr="00000000">
          <w:rPr>
            <w:color w:val="1155cc"/>
            <w:u w:val="single"/>
            <w:rtl w:val="0"/>
          </w:rPr>
          <w:t xml:space="preserve">RESEARCH PAPER</w:t>
        </w:r>
      </w:hyperlink>
      <w:r w:rsidDel="00000000" w:rsidR="00000000" w:rsidRPr="00000000">
        <w:rPr>
          <w:rtl w:val="0"/>
        </w:rPr>
      </w:r>
    </w:p>
    <w:p w:rsidR="00000000" w:rsidDel="00000000" w:rsidP="00000000" w:rsidRDefault="00000000" w:rsidRPr="00000000" w14:paraId="00000021">
      <w:pPr>
        <w:spacing w:after="40" w:before="160" w:lineRule="auto"/>
        <w:rPr>
          <w:color w:val="000000"/>
        </w:rPr>
      </w:pPr>
      <w:r w:rsidDel="00000000" w:rsidR="00000000" w:rsidRPr="00000000">
        <w:rPr>
          <w:rFonts w:ascii="Arial" w:cs="Arial" w:eastAsia="Arial" w:hAnsi="Arial"/>
          <w:b w:val="1"/>
          <w:bCs w:val="1"/>
          <w:color w:val="000000"/>
          <w:sz w:val="19"/>
          <w:szCs w:val="19"/>
          <w:rtl w:val="0"/>
        </w:rPr>
        <w:t xml:space="preserve">MOOT COURTS, DEBATES &amp; ADVOCACY</w:t>
      </w:r>
      <w:r w:rsidDel="00000000" w:rsidR="00000000" w:rsidRPr="00000000">
        <w:rPr>
          <w:rtl w:val="0"/>
        </w:rPr>
      </w:r>
    </w:p>
    <w:p w:rsidR="00000000" w:rsidDel="00000000" w:rsidP="00000000" w:rsidRDefault="00000000" w:rsidRPr="00000000" w14:paraId="00000022">
      <w:pPr>
        <w:pBdr>
          <w:bottom w:color="2c3e6b" w:space="2" w:sz="6" w:val="single"/>
        </w:pBdr>
        <w:spacing w:after="80" w:before="0" w:lineRule="auto"/>
        <w:rPr>
          <w:color w:val="00000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Participated in intra-university Moot Court competitions, developing skills in legal argumentation, case preparation, and oral advocacy.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Represented India at an international debate competition in the United Kingdom.</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Participated in Mock Parliament as Finance Minister, demonstrating understanding of legislative and policy processes.</w:t>
      </w:r>
    </w:p>
    <w:p w:rsidR="00000000" w:rsidDel="00000000" w:rsidP="00000000" w:rsidRDefault="00000000" w:rsidRPr="00000000" w14:paraId="00000026">
      <w:pPr>
        <w:spacing w:after="40" w:before="160" w:lineRule="auto"/>
        <w:rPr>
          <w:color w:val="000000"/>
        </w:rPr>
      </w:pPr>
      <w:r w:rsidDel="00000000" w:rsidR="00000000" w:rsidRPr="00000000">
        <w:rPr>
          <w:rFonts w:ascii="Arial" w:cs="Arial" w:eastAsia="Arial" w:hAnsi="Arial"/>
          <w:b w:val="1"/>
          <w:bCs w:val="1"/>
          <w:color w:val="000000"/>
          <w:sz w:val="19"/>
          <w:szCs w:val="19"/>
          <w:rtl w:val="0"/>
        </w:rPr>
        <w:t xml:space="preserve">CERTIFICATIONS</w:t>
      </w:r>
      <w:r w:rsidDel="00000000" w:rsidR="00000000" w:rsidRPr="00000000">
        <w:rPr>
          <w:rtl w:val="0"/>
        </w:rPr>
      </w:r>
    </w:p>
    <w:p w:rsidR="00000000" w:rsidDel="00000000" w:rsidP="00000000" w:rsidRDefault="00000000" w:rsidRPr="00000000" w14:paraId="00000027">
      <w:pPr>
        <w:pBdr>
          <w:bottom w:color="2c3e6b" w:space="2" w:sz="6" w:val="single"/>
        </w:pBdr>
        <w:spacing w:after="80" w:before="0" w:lineRule="auto"/>
        <w:rPr>
          <w:color w:val="00000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Corporate &amp; Commercial Law I: Contracts &amp; Employment Law – University of Illinois Urbana-Champaign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Moral Foundations of Politics – Yale University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Social Norms, Social Change I – UNICEF</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u w:val="none"/>
        </w:rPr>
      </w:pPr>
      <w:r w:rsidDel="00000000" w:rsidR="00000000" w:rsidRPr="00000000">
        <w:rPr>
          <w:color w:val="000000"/>
          <w:rtl w:val="0"/>
        </w:rPr>
        <w:t xml:space="preserve">Introduction to Cybersecurity Tools &amp; Cyberattacks – IBM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36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D">
      <w:pPr>
        <w:spacing w:after="40" w:before="160" w:lineRule="auto"/>
        <w:rPr>
          <w:b w:val="1"/>
          <w:bCs w:val="1"/>
          <w:color w:val="000000"/>
          <w:sz w:val="19"/>
          <w:szCs w:val="19"/>
        </w:rPr>
      </w:pPr>
      <w:r w:rsidDel="00000000" w:rsidR="00000000" w:rsidRPr="00000000">
        <w:rPr>
          <w:rtl w:val="0"/>
        </w:rPr>
      </w:r>
    </w:p>
    <w:p w:rsidR="00000000" w:rsidDel="00000000" w:rsidP="00000000" w:rsidRDefault="00000000" w:rsidRPr="00000000" w14:paraId="0000002E">
      <w:pPr>
        <w:spacing w:after="40" w:before="160" w:lineRule="auto"/>
        <w:rPr>
          <w:color w:val="000000"/>
        </w:rPr>
      </w:pPr>
      <w:r w:rsidDel="00000000" w:rsidR="00000000" w:rsidRPr="00000000">
        <w:rPr>
          <w:rFonts w:ascii="Arial" w:cs="Arial" w:eastAsia="Arial" w:hAnsi="Arial"/>
          <w:b w:val="1"/>
          <w:bCs w:val="1"/>
          <w:color w:val="000000"/>
          <w:sz w:val="19"/>
          <w:szCs w:val="19"/>
          <w:rtl w:val="0"/>
        </w:rPr>
        <w:t xml:space="preserve">LEADERSHIP &amp; ACHIEVEMENTS</w:t>
      </w:r>
      <w:r w:rsidDel="00000000" w:rsidR="00000000" w:rsidRPr="00000000">
        <w:rPr>
          <w:rtl w:val="0"/>
        </w:rPr>
      </w:r>
    </w:p>
    <w:p w:rsidR="00000000" w:rsidDel="00000000" w:rsidP="00000000" w:rsidRDefault="00000000" w:rsidRPr="00000000" w14:paraId="0000002F">
      <w:pPr>
        <w:pBdr>
          <w:bottom w:color="2c3e6b" w:space="2" w:sz="6" w:val="single"/>
        </w:pBdr>
        <w:spacing w:after="80" w:before="0" w:lineRule="auto"/>
        <w:rPr>
          <w:color w:val="00000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Hosted and facilitated a speaker session at Alliance University featuring a GCC industry expert and business leader.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Silver Standard Award Recipient, The Duke of Edinburgh’s International Award (IAYP).</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State-level hockey player.</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360" w:right="0" w:hanging="240"/>
        <w:jc w:val="left"/>
        <w:rPr>
          <w:color w:val="000000"/>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Trained swimmer.</w:t>
      </w:r>
    </w:p>
    <w:p w:rsidR="00000000" w:rsidDel="00000000" w:rsidP="00000000" w:rsidRDefault="00000000" w:rsidRPr="00000000" w14:paraId="00000034">
      <w:pPr>
        <w:spacing w:after="40" w:before="160" w:lineRule="auto"/>
        <w:rPr>
          <w:color w:val="000000"/>
        </w:rPr>
      </w:pPr>
      <w:r w:rsidDel="00000000" w:rsidR="00000000" w:rsidRPr="00000000">
        <w:rPr>
          <w:rFonts w:ascii="Arial" w:cs="Arial" w:eastAsia="Arial" w:hAnsi="Arial"/>
          <w:b w:val="1"/>
          <w:bCs w:val="1"/>
          <w:color w:val="000000"/>
          <w:sz w:val="19"/>
          <w:szCs w:val="19"/>
          <w:rtl w:val="0"/>
        </w:rPr>
        <w:t xml:space="preserve">SKILLS</w:t>
      </w:r>
      <w:r w:rsidDel="00000000" w:rsidR="00000000" w:rsidRPr="00000000">
        <w:rPr>
          <w:rtl w:val="0"/>
        </w:rPr>
      </w:r>
    </w:p>
    <w:p w:rsidR="00000000" w:rsidDel="00000000" w:rsidP="00000000" w:rsidRDefault="00000000" w:rsidRPr="00000000" w14:paraId="00000035">
      <w:pPr>
        <w:pBdr>
          <w:bottom w:color="2c3e6b" w:space="2" w:sz="6" w:val="single"/>
        </w:pBdr>
        <w:spacing w:after="80" w:before="0" w:lineRule="auto"/>
        <w:rPr>
          <w:color w:val="000000"/>
        </w:rPr>
      </w:pPr>
      <w:r w:rsidDel="00000000" w:rsidR="00000000" w:rsidRPr="00000000">
        <w:rPr>
          <w:rtl w:val="0"/>
        </w:rPr>
      </w:r>
    </w:p>
    <w:p w:rsidR="00000000" w:rsidDel="00000000" w:rsidP="00000000" w:rsidRDefault="00000000" w:rsidRPr="00000000" w14:paraId="00000036">
      <w:pPr>
        <w:spacing w:after="40" w:lineRule="auto"/>
        <w:rPr>
          <w:color w:val="000000"/>
        </w:rPr>
      </w:pPr>
      <w:r w:rsidDel="00000000" w:rsidR="00000000" w:rsidRPr="00000000">
        <w:rPr>
          <w:b w:val="1"/>
          <w:bCs w:val="1"/>
          <w:color w:val="000000"/>
          <w:rtl w:val="0"/>
        </w:rPr>
        <w:t xml:space="preserve">Legal Skills:</w:t>
      </w:r>
      <w:r w:rsidDel="00000000" w:rsidR="00000000" w:rsidRPr="00000000">
        <w:rPr>
          <w:color w:val="000000"/>
          <w:rtl w:val="0"/>
        </w:rPr>
        <w:t xml:space="preserve"> Legal Research, Contract Drafting &amp; Analysis, Commercial Contract Review, Pleading Drafting, Legal Writing, Mooting</w:t>
      </w:r>
    </w:p>
    <w:p w:rsidR="00000000" w:rsidDel="00000000" w:rsidP="00000000" w:rsidRDefault="00000000" w:rsidRPr="00000000" w14:paraId="00000037">
      <w:pPr>
        <w:spacing w:after="40" w:lineRule="auto"/>
        <w:rPr>
          <w:color w:val="000000"/>
        </w:rPr>
      </w:pPr>
      <w:r w:rsidDel="00000000" w:rsidR="00000000" w:rsidRPr="00000000">
        <w:rPr>
          <w:b w:val="1"/>
          <w:bCs w:val="1"/>
          <w:color w:val="000000"/>
          <w:rtl w:val="0"/>
        </w:rPr>
        <w:t xml:space="preserve">Transactional Skills:</w:t>
      </w:r>
      <w:r w:rsidDel="00000000" w:rsidR="00000000" w:rsidRPr="00000000">
        <w:rPr>
          <w:color w:val="000000"/>
          <w:rtl w:val="0"/>
        </w:rPr>
        <w:t xml:space="preserve"> NDA Drafting, Employment Agreements, Indemnity Agreements, IP Notices</w:t>
      </w:r>
    </w:p>
    <w:p w:rsidR="00000000" w:rsidDel="00000000" w:rsidP="00000000" w:rsidRDefault="00000000" w:rsidRPr="00000000" w14:paraId="00000038">
      <w:pPr>
        <w:spacing w:after="40" w:lineRule="auto"/>
        <w:rPr>
          <w:color w:val="000000"/>
        </w:rPr>
      </w:pPr>
      <w:r w:rsidDel="00000000" w:rsidR="00000000" w:rsidRPr="00000000">
        <w:rPr>
          <w:b w:val="1"/>
          <w:bCs w:val="1"/>
          <w:color w:val="000000"/>
          <w:rtl w:val="0"/>
        </w:rPr>
        <w:t xml:space="preserve">Procedural Knowledge:</w:t>
      </w:r>
      <w:r w:rsidDel="00000000" w:rsidR="00000000" w:rsidRPr="00000000">
        <w:rPr>
          <w:color w:val="000000"/>
          <w:rtl w:val="0"/>
        </w:rPr>
        <w:t xml:space="preserve"> CPC, BNSS 2023, Trade Marks Act 1999, DV Act 2005</w:t>
      </w:r>
    </w:p>
    <w:p w:rsidR="00000000" w:rsidDel="00000000" w:rsidP="00000000" w:rsidRDefault="00000000" w:rsidRPr="00000000" w14:paraId="00000039">
      <w:pPr>
        <w:spacing w:after="40" w:lineRule="auto"/>
        <w:rPr>
          <w:color w:val="000000"/>
        </w:rPr>
      </w:pPr>
      <w:r w:rsidDel="00000000" w:rsidR="00000000" w:rsidRPr="00000000">
        <w:rPr>
          <w:b w:val="1"/>
          <w:bCs w:val="1"/>
          <w:color w:val="000000"/>
          <w:rtl w:val="0"/>
        </w:rPr>
        <w:t xml:space="preserve">Languages:</w:t>
      </w:r>
      <w:r w:rsidDel="00000000" w:rsidR="00000000" w:rsidRPr="00000000">
        <w:rPr>
          <w:color w:val="000000"/>
          <w:rtl w:val="0"/>
        </w:rPr>
        <w:t xml:space="preserve"> English, Hindi, Punjabi</w:t>
      </w:r>
    </w:p>
    <w:p w:rsidR="00000000" w:rsidDel="00000000" w:rsidP="00000000" w:rsidRDefault="00000000" w:rsidRPr="00000000" w14:paraId="0000003A">
      <w:pPr>
        <w:spacing w:after="40" w:before="0" w:lineRule="auto"/>
        <w:jc w:val="left"/>
        <w:rPr>
          <w:b w:val="1"/>
          <w:bCs w:val="1"/>
          <w:color w:val="000000"/>
        </w:rPr>
      </w:pPr>
      <w:r w:rsidDel="00000000" w:rsidR="00000000" w:rsidRPr="00000000">
        <w:rPr>
          <w:rtl w:val="0"/>
        </w:rPr>
      </w:r>
    </w:p>
    <w:sectPr>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wQxD_Ee9g75rpJRZK3gLZGzAnlogfgT/edit?usp=sharing&amp;ouid=111959703573114056667&amp;rtpof=true&amp;sd=true" TargetMode="External"/><Relationship Id="rId5" Type="http://schemas.openxmlformats.org/officeDocument/2006/relationships/styles" Target="styles.xml"/><Relationship Id="rId6" Type="http://schemas.openxmlformats.org/officeDocument/2006/relationships/hyperlink" Target="http://bhoomija.k2810@gmail.com" TargetMode="External"/><Relationship Id="rId7" Type="http://schemas.openxmlformats.org/officeDocument/2006/relationships/hyperlink" Target="http://linkedin.com/in/bhoomija-khanna-268995368" TargetMode="External"/><Relationship Id="rId8" Type="http://schemas.openxmlformats.org/officeDocument/2006/relationships/hyperlink" Target="https://drive.google.com/drive/folders/1NtrpDC-sSN2jr1uNcpN7b36fyiipjVcH?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