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bcrypt==4.2.0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blinker==1.8.2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certifi==2024.8.30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charset-normalizer==3.3.2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click==8.1.7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colorama==0.4.6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dnspython==2.6.1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filelock==3.15.4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Flask==3.0.3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Flask-Bcrypt==1.0.1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Flask-Cors==5.0.0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Flask-JWT-Extended==4.6.0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fsspec==2024.6.1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huggingface-hub==0.24.6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idna==3.8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itsdangerous==2.2.0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Jinja2==3.1.4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load-dotenv==0.1.0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MarkupSafe==2.1.5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mpmath==1.3.0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networkx==3.3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numpy==2.1.0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packaging==24.1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PyJWT==2.9.0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pymongo==4.8.0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python-dotenv==1.0.1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PyYAML==6.0.2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regex==2024.7.24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requests==2.32.3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safetensors==0.4.4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setuptools==74.0.0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sympy==1.13.2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tokenizers==0.19.1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torch==2.4.0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tqdm==4.66.5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transformers==4.44.2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typing_extensions==4.12.2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urllib3==2.2.2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Werkzeug==3.0.4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