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8"/>
        </w:rPr>
        <w:t>INVENTION DISCLOSURE FORM</w:t>
      </w:r>
    </w:p>
    <w:p/>
    <w:p>
      <w:pPr>
        <w:jc w:val="center"/>
      </w:pPr>
      <w:r>
        <w:rPr>
          <w:rFonts w:ascii="Times New Roman" w:hAnsi="Times New Roman"/>
          <w:color w:val="2C3E50"/>
          <w:sz w:val="32"/>
        </w:rPr>
        <w:t>Trinetra — An Agentic AI Platform for Automated</w:t>
        <w:br/>
        <w:t>Commercial Credit Underwriting Using</w:t>
        <w:br/>
        <w:t>Multi-Agent Vector-Memory Architecture</w:t>
      </w:r>
    </w:p>
    <w:p/>
    <w:p/>
    <w:p>
      <w:pPr>
        <w:jc w:val="center"/>
      </w:pPr>
      <w:r>
        <w:rPr>
          <w:sz w:val="28"/>
        </w:rPr>
        <w:t>Department of Computer Science and Engineering</w:t>
        <w:br/>
        <w:t>SRM University AP, Andhra Pradesh</w:t>
      </w:r>
    </w:p>
    <w:p/>
    <w:p>
      <w:pPr>
        <w:jc w:val="center"/>
      </w:pPr>
      <w:r>
        <w:rPr>
          <w:i/>
          <w:sz w:val="24"/>
        </w:rPr>
        <w:t>Date of Disclosure: July 2026</w:t>
      </w:r>
    </w:p>
    <w:p>
      <w:r>
        <w:br w:type="page"/>
      </w:r>
    </w:p>
    <w:p>
      <w:pPr>
        <w:pStyle w:val="Heading1"/>
      </w:pPr>
      <w:r>
        <w:t>1) Describe the Invention</w:t>
      </w:r>
    </w:p>
    <w:p>
      <w:r>
        <w:rPr>
          <w:b/>
          <w:sz w:val="24"/>
        </w:rPr>
        <w:t xml:space="preserve">Title: </w:t>
      </w:r>
      <w:r>
        <w:t>Trinetra — An Agentic AI Platform for Automated Commercial Credit Underwriting Using Multi-Agent Vector-Memory Architecture</w:t>
      </w:r>
    </w:p>
    <w:p>
      <w:pPr>
        <w:pBdr>
          <w:bottom w:val="single" w:sz="6" w:space="1" w:color="000000"/>
        </w:pBdr>
      </w:pPr>
    </w:p>
    <w:p>
      <w:pPr>
        <w:pStyle w:val="Heading2"/>
      </w:pPr>
      <w:r>
        <w:t>1a) Invention Description</w:t>
      </w:r>
    </w:p>
    <w:p>
      <w:pPr>
        <w:spacing w:after="120"/>
      </w:pPr>
      <w:r>
        <w:t>Trinetra is a software system that automates the entire commercial credit underwriting lifecycle — from financial document ingestion to a professional Credit Appraisal Memorandum (CAM) — using a novel multi-agent architecture with shared vector-memory. The system replaces the manual, multi-day process of evaluating corporate loan applications with an automated pipeline that delivers an explainable credit decision in approximately 60 seconds.</w:t>
      </w:r>
    </w:p>
    <w:p>
      <w:pPr>
        <w:spacing w:after="120"/>
      </w:pPr>
      <w:r>
        <w:t>The invention comprises the following core technical components:</w:t>
      </w:r>
    </w:p>
    <w:p>
      <w:r>
        <w:rPr>
          <w:b/>
          <w:sz w:val="24"/>
        </w:rPr>
        <w:t>1. Multi-Agent Event-Driven Architecture</w:t>
      </w:r>
    </w:p>
    <w:p>
      <w:pPr>
        <w:spacing w:after="120"/>
      </w:pPr>
      <w:r>
        <w:t>The system employs 14 specialized AI agents, each responsible for a distinct domain of credit analysis. Unlike monolithic credit scoring systems, these agents operate independently and communicate through a Redis Streams event bus using a publish-subscribe pattern with consumer groups. Each agent inherits from a common base class (AgentBase) that provides:</w:t>
      </w:r>
    </w:p>
    <w:p>
      <w:pPr>
        <w:pStyle w:val="ListBullet"/>
      </w:pPr>
      <w:r>
        <w:t>Event consumption via Redis Streams with Consumer Group support (XREADGROUP)</w:t>
      </w:r>
    </w:p>
    <w:p>
      <w:pPr>
        <w:pStyle w:val="ListBullet"/>
      </w:pPr>
      <w:r>
        <w:t>Crash recovery through Pending Entry List (PEL) replay — if an agent crashes mid-processing, upon restart it automatically re-reads and re-processes unacknowledged messages</w:t>
      </w:r>
    </w:p>
    <w:p>
      <w:pPr>
        <w:pStyle w:val="ListBullet"/>
      </w:pPr>
      <w:r>
        <w:t>Status broadcasting via Redis Pub/Sub for real-time WebSocket updates to the user interface</w:t>
      </w:r>
    </w:p>
    <w:p>
      <w:pPr>
        <w:pStyle w:val="ListBullet"/>
      </w:pPr>
      <w:r>
        <w:t>Graceful shutdown via POSIX signal handling (SIGTERM, SIGINT)</w:t>
      </w:r>
    </w:p>
    <w:p>
      <w:pPr>
        <w:spacing w:after="120"/>
      </w:pPr>
      <w:r>
        <w:t>The 14 agents and their trigger events are:</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2C3E50" w:val="clear"/>
          </w:tcPr>
          <w:p>
            <w:pPr>
              <w:jc w:val="center"/>
            </w:pPr>
            <w:r/>
            <w:r>
              <w:rPr>
                <w:b/>
                <w:color w:val="FFFFFF"/>
                <w:sz w:val="20"/>
              </w:rPr>
              <w:t>#</w:t>
            </w:r>
          </w:p>
        </w:tc>
        <w:tc>
          <w:tcPr>
            <w:tcW w:type="dxa" w:w="2158"/>
            <w:shd w:fill="2C3E50" w:val="clear"/>
          </w:tcPr>
          <w:p>
            <w:pPr>
              <w:jc w:val="center"/>
            </w:pPr>
            <w:r/>
            <w:r>
              <w:rPr>
                <w:b/>
                <w:color w:val="FFFFFF"/>
                <w:sz w:val="20"/>
              </w:rPr>
              <w:t>Agent</w:t>
            </w:r>
          </w:p>
        </w:tc>
        <w:tc>
          <w:tcPr>
            <w:tcW w:type="dxa" w:w="2158"/>
            <w:shd w:fill="2C3E50" w:val="clear"/>
          </w:tcPr>
          <w:p>
            <w:pPr>
              <w:jc w:val="center"/>
            </w:pPr>
            <w:r/>
            <w:r>
              <w:rPr>
                <w:b/>
                <w:color w:val="FFFFFF"/>
                <w:sz w:val="20"/>
              </w:rPr>
              <w:t>Trigger Event</w:t>
            </w:r>
          </w:p>
        </w:tc>
        <w:tc>
          <w:tcPr>
            <w:tcW w:type="dxa" w:w="2158"/>
            <w:shd w:fill="2C3E50" w:val="clear"/>
          </w:tcPr>
          <w:p>
            <w:pPr>
              <w:jc w:val="center"/>
            </w:pPr>
            <w:r/>
            <w:r>
              <w:rPr>
                <w:b/>
                <w:color w:val="FFFFFF"/>
                <w:sz w:val="20"/>
              </w:rPr>
              <w:t>Function</w:t>
            </w:r>
          </w:p>
        </w:tc>
      </w:tr>
      <w:tr>
        <w:tc>
          <w:tcPr>
            <w:tcW w:type="dxa" w:w="2158"/>
            <w:shd w:fill="F2F3F4" w:val="clear"/>
          </w:tcPr>
          <w:p>
            <w:pPr>
              <w:jc w:val="left"/>
            </w:pPr>
            <w:r/>
            <w:r>
              <w:rPr>
                <w:sz w:val="20"/>
              </w:rPr>
              <w:t>1</w:t>
            </w:r>
          </w:p>
        </w:tc>
        <w:tc>
          <w:tcPr>
            <w:tcW w:type="dxa" w:w="2158"/>
            <w:shd w:fill="F2F3F4" w:val="clear"/>
          </w:tcPr>
          <w:p>
            <w:pPr>
              <w:jc w:val="center"/>
            </w:pPr>
            <w:r/>
            <w:r>
              <w:rPr>
                <w:sz w:val="20"/>
              </w:rPr>
              <w:t>Compliance Agent</w:t>
            </w:r>
          </w:p>
        </w:tc>
        <w:tc>
          <w:tcPr>
            <w:tcW w:type="dxa" w:w="2158"/>
            <w:shd w:fill="F2F3F4" w:val="clear"/>
          </w:tcPr>
          <w:p>
            <w:pPr>
              <w:jc w:val="center"/>
            </w:pPr>
            <w:r/>
            <w:r>
              <w:rPr>
                <w:sz w:val="20"/>
              </w:rPr>
              <w:t>application_created</w:t>
            </w:r>
          </w:p>
        </w:tc>
        <w:tc>
          <w:tcPr>
            <w:tcW w:type="dxa" w:w="2158"/>
            <w:shd w:fill="F2F3F4" w:val="clear"/>
          </w:tcPr>
          <w:p>
            <w:pPr>
              <w:jc w:val="center"/>
            </w:pPr>
            <w:r/>
            <w:r>
              <w:rPr>
                <w:sz w:val="20"/>
              </w:rPr>
              <w:t>AML/KYC screening</w:t>
            </w:r>
          </w:p>
        </w:tc>
      </w:tr>
      <w:tr>
        <w:tc>
          <w:tcPr>
            <w:tcW w:type="dxa" w:w="2158"/>
          </w:tcPr>
          <w:p>
            <w:pPr>
              <w:jc w:val="left"/>
            </w:pPr>
            <w:r/>
            <w:r>
              <w:rPr>
                <w:sz w:val="20"/>
              </w:rPr>
              <w:t>2</w:t>
            </w:r>
          </w:p>
        </w:tc>
        <w:tc>
          <w:tcPr>
            <w:tcW w:type="dxa" w:w="2158"/>
          </w:tcPr>
          <w:p>
            <w:pPr>
              <w:jc w:val="center"/>
            </w:pPr>
            <w:r/>
            <w:r>
              <w:rPr>
                <w:sz w:val="20"/>
              </w:rPr>
              <w:t>Document Agent</w:t>
            </w:r>
          </w:p>
        </w:tc>
        <w:tc>
          <w:tcPr>
            <w:tcW w:type="dxa" w:w="2158"/>
          </w:tcPr>
          <w:p>
            <w:pPr>
              <w:jc w:val="center"/>
            </w:pPr>
            <w:r/>
            <w:r>
              <w:rPr>
                <w:sz w:val="20"/>
              </w:rPr>
              <w:t>documents_uploaded</w:t>
            </w:r>
          </w:p>
        </w:tc>
        <w:tc>
          <w:tcPr>
            <w:tcW w:type="dxa" w:w="2158"/>
          </w:tcPr>
          <w:p>
            <w:pPr>
              <w:jc w:val="left"/>
            </w:pPr>
            <w:r/>
            <w:r>
              <w:rPr>
                <w:sz w:val="20"/>
              </w:rPr>
              <w:t>OCR &amp; financial extraction</w:t>
            </w:r>
          </w:p>
        </w:tc>
      </w:tr>
      <w:tr>
        <w:tc>
          <w:tcPr>
            <w:tcW w:type="dxa" w:w="2158"/>
            <w:shd w:fill="F2F3F4" w:val="clear"/>
          </w:tcPr>
          <w:p>
            <w:pPr>
              <w:jc w:val="left"/>
            </w:pPr>
            <w:r/>
            <w:r>
              <w:rPr>
                <w:sz w:val="20"/>
              </w:rPr>
              <w:t>3</w:t>
            </w:r>
          </w:p>
        </w:tc>
        <w:tc>
          <w:tcPr>
            <w:tcW w:type="dxa" w:w="2158"/>
            <w:shd w:fill="F2F3F4" w:val="clear"/>
          </w:tcPr>
          <w:p>
            <w:pPr>
              <w:jc w:val="center"/>
            </w:pPr>
            <w:r/>
            <w:r>
              <w:rPr>
                <w:sz w:val="20"/>
              </w:rPr>
              <w:t>GST Agent</w:t>
            </w:r>
          </w:p>
        </w:tc>
        <w:tc>
          <w:tcPr>
            <w:tcW w:type="dxa" w:w="2158"/>
            <w:shd w:fill="F2F3F4" w:val="clear"/>
          </w:tcPr>
          <w:p>
            <w:pPr>
              <w:jc w:val="center"/>
            </w:pPr>
            <w:r/>
            <w:r>
              <w:rPr>
                <w:sz w:val="20"/>
              </w:rPr>
              <w:t>documents_parsed</w:t>
            </w:r>
          </w:p>
        </w:tc>
        <w:tc>
          <w:tcPr>
            <w:tcW w:type="dxa" w:w="2158"/>
            <w:shd w:fill="F2F3F4" w:val="clear"/>
          </w:tcPr>
          <w:p>
            <w:pPr>
              <w:jc w:val="left"/>
            </w:pPr>
            <w:r/>
            <w:r>
              <w:rPr>
                <w:sz w:val="20"/>
              </w:rPr>
              <w:t>GST discrepancy analysis</w:t>
            </w:r>
          </w:p>
        </w:tc>
      </w:tr>
      <w:tr>
        <w:tc>
          <w:tcPr>
            <w:tcW w:type="dxa" w:w="2158"/>
          </w:tcPr>
          <w:p>
            <w:pPr>
              <w:jc w:val="left"/>
            </w:pPr>
            <w:r/>
            <w:r>
              <w:rPr>
                <w:sz w:val="20"/>
              </w:rPr>
              <w:t>4</w:t>
            </w:r>
          </w:p>
        </w:tc>
        <w:tc>
          <w:tcPr>
            <w:tcW w:type="dxa" w:w="2158"/>
          </w:tcPr>
          <w:p>
            <w:pPr>
              <w:jc w:val="center"/>
            </w:pPr>
            <w:r/>
            <w:r>
              <w:rPr>
                <w:sz w:val="20"/>
              </w:rPr>
              <w:t>Bank Recon Agent</w:t>
            </w:r>
          </w:p>
        </w:tc>
        <w:tc>
          <w:tcPr>
            <w:tcW w:type="dxa" w:w="2158"/>
          </w:tcPr>
          <w:p>
            <w:pPr>
              <w:jc w:val="center"/>
            </w:pPr>
            <w:r/>
            <w:r>
              <w:rPr>
                <w:sz w:val="20"/>
              </w:rPr>
              <w:t>gst_done</w:t>
            </w:r>
          </w:p>
        </w:tc>
        <w:tc>
          <w:tcPr>
            <w:tcW w:type="dxa" w:w="2158"/>
          </w:tcPr>
          <w:p>
            <w:pPr>
              <w:jc w:val="left"/>
            </w:pPr>
            <w:r/>
            <w:r>
              <w:rPr>
                <w:sz w:val="20"/>
              </w:rPr>
              <w:t>Bank vs GST reconciliation</w:t>
            </w:r>
          </w:p>
        </w:tc>
      </w:tr>
      <w:tr>
        <w:tc>
          <w:tcPr>
            <w:tcW w:type="dxa" w:w="2158"/>
            <w:shd w:fill="F2F3F4" w:val="clear"/>
          </w:tcPr>
          <w:p>
            <w:pPr>
              <w:jc w:val="left"/>
            </w:pPr>
            <w:r/>
            <w:r>
              <w:rPr>
                <w:sz w:val="20"/>
              </w:rPr>
              <w:t>5</w:t>
            </w:r>
          </w:p>
        </w:tc>
        <w:tc>
          <w:tcPr>
            <w:tcW w:type="dxa" w:w="2158"/>
            <w:shd w:fill="F2F3F4" w:val="clear"/>
          </w:tcPr>
          <w:p>
            <w:pPr>
              <w:jc w:val="center"/>
            </w:pPr>
            <w:r/>
            <w:r>
              <w:rPr>
                <w:sz w:val="20"/>
              </w:rPr>
              <w:t>MCA Agent</w:t>
            </w:r>
          </w:p>
        </w:tc>
        <w:tc>
          <w:tcPr>
            <w:tcW w:type="dxa" w:w="2158"/>
            <w:shd w:fill="F2F3F4" w:val="clear"/>
          </w:tcPr>
          <w:p>
            <w:pPr>
              <w:jc w:val="center"/>
            </w:pPr>
            <w:r/>
            <w:r>
              <w:rPr>
                <w:sz w:val="20"/>
              </w:rPr>
              <w:t>documents_parsed</w:t>
            </w:r>
          </w:p>
        </w:tc>
        <w:tc>
          <w:tcPr>
            <w:tcW w:type="dxa" w:w="2158"/>
            <w:shd w:fill="F2F3F4" w:val="clear"/>
          </w:tcPr>
          <w:p>
            <w:pPr>
              <w:jc w:val="left"/>
            </w:pPr>
            <w:r/>
            <w:r>
              <w:rPr>
                <w:sz w:val="20"/>
              </w:rPr>
              <w:t>Corporate intelligence</w:t>
            </w:r>
          </w:p>
        </w:tc>
      </w:tr>
      <w:tr>
        <w:tc>
          <w:tcPr>
            <w:tcW w:type="dxa" w:w="2158"/>
          </w:tcPr>
          <w:p>
            <w:pPr>
              <w:jc w:val="left"/>
            </w:pPr>
            <w:r/>
            <w:r>
              <w:rPr>
                <w:sz w:val="20"/>
              </w:rPr>
              <w:t>6</w:t>
            </w:r>
          </w:p>
        </w:tc>
        <w:tc>
          <w:tcPr>
            <w:tcW w:type="dxa" w:w="2158"/>
          </w:tcPr>
          <w:p>
            <w:pPr>
              <w:jc w:val="left"/>
            </w:pPr>
            <w:r/>
            <w:r>
              <w:rPr>
                <w:sz w:val="20"/>
              </w:rPr>
              <w:t>Web Intelligence Agent</w:t>
            </w:r>
          </w:p>
        </w:tc>
        <w:tc>
          <w:tcPr>
            <w:tcW w:type="dxa" w:w="2158"/>
          </w:tcPr>
          <w:p>
            <w:pPr>
              <w:jc w:val="center"/>
            </w:pPr>
            <w:r/>
            <w:r>
              <w:rPr>
                <w:sz w:val="20"/>
              </w:rPr>
              <w:t>documents_parsed</w:t>
            </w:r>
          </w:p>
        </w:tc>
        <w:tc>
          <w:tcPr>
            <w:tcW w:type="dxa" w:w="2158"/>
          </w:tcPr>
          <w:p>
            <w:pPr>
              <w:jc w:val="left"/>
            </w:pPr>
            <w:r/>
            <w:r>
              <w:rPr>
                <w:sz w:val="20"/>
              </w:rPr>
              <w:t>News &amp; litigation RAG</w:t>
            </w:r>
          </w:p>
        </w:tc>
      </w:tr>
      <w:tr>
        <w:tc>
          <w:tcPr>
            <w:tcW w:type="dxa" w:w="2158"/>
            <w:shd w:fill="F2F3F4" w:val="clear"/>
          </w:tcPr>
          <w:p>
            <w:pPr>
              <w:jc w:val="left"/>
            </w:pPr>
            <w:r/>
            <w:r>
              <w:rPr>
                <w:sz w:val="20"/>
              </w:rPr>
              <w:t>7</w:t>
            </w:r>
          </w:p>
        </w:tc>
        <w:tc>
          <w:tcPr>
            <w:tcW w:type="dxa" w:w="2158"/>
            <w:shd w:fill="F2F3F4" w:val="clear"/>
          </w:tcPr>
          <w:p>
            <w:pPr>
              <w:jc w:val="left"/>
            </w:pPr>
            <w:r/>
            <w:r>
              <w:rPr>
                <w:sz w:val="20"/>
              </w:rPr>
              <w:t>PAN Verification Agent</w:t>
            </w:r>
          </w:p>
        </w:tc>
        <w:tc>
          <w:tcPr>
            <w:tcW w:type="dxa" w:w="2158"/>
            <w:shd w:fill="F2F3F4" w:val="clear"/>
          </w:tcPr>
          <w:p>
            <w:pPr>
              <w:jc w:val="center"/>
            </w:pPr>
            <w:r/>
            <w:r>
              <w:rPr>
                <w:sz w:val="20"/>
              </w:rPr>
              <w:t>application_created</w:t>
            </w:r>
          </w:p>
        </w:tc>
        <w:tc>
          <w:tcPr>
            <w:tcW w:type="dxa" w:w="2158"/>
            <w:shd w:fill="F2F3F4" w:val="clear"/>
          </w:tcPr>
          <w:p>
            <w:pPr>
              <w:jc w:val="center"/>
            </w:pPr>
            <w:r/>
            <w:r>
              <w:rPr>
                <w:sz w:val="20"/>
              </w:rPr>
              <w:t>KYC enrichment</w:t>
            </w:r>
          </w:p>
        </w:tc>
      </w:tr>
      <w:tr>
        <w:tc>
          <w:tcPr>
            <w:tcW w:type="dxa" w:w="2158"/>
          </w:tcPr>
          <w:p>
            <w:pPr>
              <w:jc w:val="left"/>
            </w:pPr>
            <w:r/>
            <w:r>
              <w:rPr>
                <w:sz w:val="20"/>
              </w:rPr>
              <w:t>8</w:t>
            </w:r>
          </w:p>
        </w:tc>
        <w:tc>
          <w:tcPr>
            <w:tcW w:type="dxa" w:w="2158"/>
          </w:tcPr>
          <w:p>
            <w:pPr>
              <w:jc w:val="left"/>
            </w:pPr>
            <w:r/>
            <w:r>
              <w:rPr>
                <w:sz w:val="20"/>
              </w:rPr>
              <w:t>Model Selector Agent</w:t>
            </w:r>
          </w:p>
        </w:tc>
        <w:tc>
          <w:tcPr>
            <w:tcW w:type="dxa" w:w="2158"/>
          </w:tcPr>
          <w:p>
            <w:pPr>
              <w:jc w:val="center"/>
            </w:pPr>
            <w:r/>
            <w:r>
              <w:rPr>
                <w:sz w:val="20"/>
              </w:rPr>
              <w:t>features_ready</w:t>
            </w:r>
          </w:p>
        </w:tc>
        <w:tc>
          <w:tcPr>
            <w:tcW w:type="dxa" w:w="2158"/>
          </w:tcPr>
          <w:p>
            <w:pPr>
              <w:jc w:val="left"/>
            </w:pPr>
            <w:r/>
            <w:r>
              <w:rPr>
                <w:sz w:val="20"/>
              </w:rPr>
              <w:t>Auto ML model selection</w:t>
            </w:r>
          </w:p>
        </w:tc>
      </w:tr>
      <w:tr>
        <w:tc>
          <w:tcPr>
            <w:tcW w:type="dxa" w:w="2158"/>
            <w:shd w:fill="F2F3F4" w:val="clear"/>
          </w:tcPr>
          <w:p>
            <w:pPr>
              <w:jc w:val="left"/>
            </w:pPr>
            <w:r/>
            <w:r>
              <w:rPr>
                <w:sz w:val="20"/>
              </w:rPr>
              <w:t>9</w:t>
            </w:r>
          </w:p>
        </w:tc>
        <w:tc>
          <w:tcPr>
            <w:tcW w:type="dxa" w:w="2158"/>
            <w:shd w:fill="F2F3F4" w:val="clear"/>
          </w:tcPr>
          <w:p>
            <w:pPr>
              <w:jc w:val="center"/>
            </w:pPr>
            <w:r/>
            <w:r>
              <w:rPr>
                <w:sz w:val="20"/>
              </w:rPr>
              <w:t>Risk Agent</w:t>
            </w:r>
          </w:p>
        </w:tc>
        <w:tc>
          <w:tcPr>
            <w:tcW w:type="dxa" w:w="2158"/>
            <w:shd w:fill="F2F3F4" w:val="clear"/>
          </w:tcPr>
          <w:p>
            <w:pPr>
              <w:jc w:val="center"/>
            </w:pPr>
            <w:r/>
            <w:r>
              <w:rPr>
                <w:sz w:val="20"/>
              </w:rPr>
              <w:t>model_selected</w:t>
            </w:r>
          </w:p>
        </w:tc>
        <w:tc>
          <w:tcPr>
            <w:tcW w:type="dxa" w:w="2158"/>
            <w:shd w:fill="F2F3F4" w:val="clear"/>
          </w:tcPr>
          <w:p>
            <w:pPr>
              <w:jc w:val="left"/>
            </w:pPr>
            <w:r/>
            <w:r>
              <w:rPr>
                <w:sz w:val="20"/>
              </w:rPr>
              <w:t>ML risk scoring (SHAP/LIME)</w:t>
            </w:r>
          </w:p>
        </w:tc>
      </w:tr>
      <w:tr>
        <w:tc>
          <w:tcPr>
            <w:tcW w:type="dxa" w:w="2158"/>
          </w:tcPr>
          <w:p>
            <w:pPr>
              <w:jc w:val="left"/>
            </w:pPr>
            <w:r/>
            <w:r>
              <w:rPr>
                <w:sz w:val="20"/>
              </w:rPr>
              <w:t>10</w:t>
            </w:r>
          </w:p>
        </w:tc>
        <w:tc>
          <w:tcPr>
            <w:tcW w:type="dxa" w:w="2158"/>
          </w:tcPr>
          <w:p>
            <w:pPr>
              <w:jc w:val="center"/>
            </w:pPr>
            <w:r/>
            <w:r>
              <w:rPr>
                <w:sz w:val="20"/>
              </w:rPr>
              <w:t>Bias Agent</w:t>
            </w:r>
          </w:p>
        </w:tc>
        <w:tc>
          <w:tcPr>
            <w:tcW w:type="dxa" w:w="2158"/>
          </w:tcPr>
          <w:p>
            <w:pPr>
              <w:jc w:val="center"/>
            </w:pPr>
            <w:r/>
            <w:r>
              <w:rPr>
                <w:sz w:val="20"/>
              </w:rPr>
              <w:t>risk_scored</w:t>
            </w:r>
          </w:p>
        </w:tc>
        <w:tc>
          <w:tcPr>
            <w:tcW w:type="dxa" w:w="2158"/>
          </w:tcPr>
          <w:p>
            <w:pPr>
              <w:jc w:val="left"/>
            </w:pPr>
            <w:r/>
            <w:r>
              <w:rPr>
                <w:sz w:val="20"/>
              </w:rPr>
              <w:t>Counterfactual fairness</w:t>
            </w:r>
          </w:p>
        </w:tc>
      </w:tr>
      <w:tr>
        <w:tc>
          <w:tcPr>
            <w:tcW w:type="dxa" w:w="2158"/>
            <w:shd w:fill="F2F3F4" w:val="clear"/>
          </w:tcPr>
          <w:p>
            <w:pPr>
              <w:jc w:val="left"/>
            </w:pPr>
            <w:r/>
            <w:r>
              <w:rPr>
                <w:sz w:val="20"/>
              </w:rPr>
              <w:t>11</w:t>
            </w:r>
          </w:p>
        </w:tc>
        <w:tc>
          <w:tcPr>
            <w:tcW w:type="dxa" w:w="2158"/>
            <w:shd w:fill="F2F3F4" w:val="clear"/>
          </w:tcPr>
          <w:p>
            <w:pPr>
              <w:jc w:val="center"/>
            </w:pPr>
            <w:r/>
            <w:r>
              <w:rPr>
                <w:sz w:val="20"/>
              </w:rPr>
              <w:t>Stress Agent</w:t>
            </w:r>
          </w:p>
        </w:tc>
        <w:tc>
          <w:tcPr>
            <w:tcW w:type="dxa" w:w="2158"/>
            <w:shd w:fill="F2F3F4" w:val="clear"/>
          </w:tcPr>
          <w:p>
            <w:pPr>
              <w:jc w:val="center"/>
            </w:pPr>
            <w:r/>
            <w:r>
              <w:rPr>
                <w:sz w:val="20"/>
              </w:rPr>
              <w:t>risk_scored</w:t>
            </w:r>
          </w:p>
        </w:tc>
        <w:tc>
          <w:tcPr>
            <w:tcW w:type="dxa" w:w="2158"/>
            <w:shd w:fill="F2F3F4" w:val="clear"/>
          </w:tcPr>
          <w:p>
            <w:pPr>
              <w:jc w:val="center"/>
            </w:pPr>
            <w:r/>
            <w:r>
              <w:rPr>
                <w:sz w:val="20"/>
              </w:rPr>
              <w:t>DSCR stress testing</w:t>
            </w:r>
          </w:p>
        </w:tc>
      </w:tr>
      <w:tr>
        <w:tc>
          <w:tcPr>
            <w:tcW w:type="dxa" w:w="2158"/>
          </w:tcPr>
          <w:p>
            <w:pPr>
              <w:jc w:val="left"/>
            </w:pPr>
            <w:r/>
            <w:r>
              <w:rPr>
                <w:sz w:val="20"/>
              </w:rPr>
              <w:t>12</w:t>
            </w:r>
          </w:p>
        </w:tc>
        <w:tc>
          <w:tcPr>
            <w:tcW w:type="dxa" w:w="2158"/>
          </w:tcPr>
          <w:p>
            <w:pPr>
              <w:jc w:val="center"/>
            </w:pPr>
            <w:r/>
            <w:r>
              <w:rPr>
                <w:sz w:val="20"/>
              </w:rPr>
              <w:t>PD Agent</w:t>
            </w:r>
          </w:p>
        </w:tc>
        <w:tc>
          <w:tcPr>
            <w:tcW w:type="dxa" w:w="2158"/>
          </w:tcPr>
          <w:p>
            <w:pPr>
              <w:jc w:val="center"/>
            </w:pPr>
            <w:r/>
            <w:r>
              <w:rPr>
                <w:sz w:val="20"/>
              </w:rPr>
              <w:t>Manual trigger</w:t>
            </w:r>
          </w:p>
        </w:tc>
        <w:tc>
          <w:tcPr>
            <w:tcW w:type="dxa" w:w="2158"/>
          </w:tcPr>
          <w:p>
            <w:pPr>
              <w:jc w:val="left"/>
            </w:pPr>
            <w:r/>
            <w:r>
              <w:rPr>
                <w:sz w:val="20"/>
              </w:rPr>
              <w:t>Interview transcript analysis</w:t>
            </w:r>
          </w:p>
        </w:tc>
      </w:tr>
      <w:tr>
        <w:tc>
          <w:tcPr>
            <w:tcW w:type="dxa" w:w="2158"/>
            <w:shd w:fill="F2F3F4" w:val="clear"/>
          </w:tcPr>
          <w:p>
            <w:pPr>
              <w:jc w:val="left"/>
            </w:pPr>
            <w:r/>
            <w:r>
              <w:rPr>
                <w:sz w:val="20"/>
              </w:rPr>
              <w:t>13</w:t>
            </w:r>
          </w:p>
        </w:tc>
        <w:tc>
          <w:tcPr>
            <w:tcW w:type="dxa" w:w="2158"/>
            <w:shd w:fill="F2F3F4" w:val="clear"/>
          </w:tcPr>
          <w:p>
            <w:pPr>
              <w:jc w:val="center"/>
            </w:pPr>
            <w:r/>
            <w:r>
              <w:rPr>
                <w:sz w:val="20"/>
              </w:rPr>
              <w:t>CAM Generator Agent</w:t>
            </w:r>
          </w:p>
        </w:tc>
        <w:tc>
          <w:tcPr>
            <w:tcW w:type="dxa" w:w="2158"/>
            <w:shd w:fill="F2F3F4" w:val="clear"/>
          </w:tcPr>
          <w:p>
            <w:pPr>
              <w:jc w:val="center"/>
            </w:pPr>
            <w:r/>
            <w:r>
              <w:rPr>
                <w:sz w:val="20"/>
              </w:rPr>
              <w:t>all_agents_done</w:t>
            </w:r>
          </w:p>
        </w:tc>
        <w:tc>
          <w:tcPr>
            <w:tcW w:type="dxa" w:w="2158"/>
            <w:shd w:fill="F2F3F4" w:val="clear"/>
          </w:tcPr>
          <w:p>
            <w:pPr>
              <w:jc w:val="center"/>
            </w:pPr>
            <w:r/>
            <w:r>
              <w:rPr>
                <w:sz w:val="20"/>
              </w:rPr>
              <w:t>10-page CAM report</w:t>
            </w:r>
          </w:p>
        </w:tc>
      </w:tr>
      <w:tr>
        <w:tc>
          <w:tcPr>
            <w:tcW w:type="dxa" w:w="2158"/>
          </w:tcPr>
          <w:p>
            <w:pPr>
              <w:jc w:val="left"/>
            </w:pPr>
            <w:r/>
            <w:r>
              <w:rPr>
                <w:sz w:val="20"/>
              </w:rPr>
              <w:t>14</w:t>
            </w:r>
          </w:p>
        </w:tc>
        <w:tc>
          <w:tcPr>
            <w:tcW w:type="dxa" w:w="2158"/>
          </w:tcPr>
          <w:p>
            <w:pPr>
              <w:jc w:val="center"/>
            </w:pPr>
            <w:r/>
            <w:r>
              <w:rPr>
                <w:sz w:val="20"/>
              </w:rPr>
              <w:t>Monitor Agent</w:t>
            </w:r>
          </w:p>
        </w:tc>
        <w:tc>
          <w:tcPr>
            <w:tcW w:type="dxa" w:w="2158"/>
          </w:tcPr>
          <w:p>
            <w:pPr>
              <w:jc w:val="center"/>
            </w:pPr>
            <w:r/>
            <w:r>
              <w:rPr>
                <w:sz w:val="20"/>
              </w:rPr>
              <w:t>Continuous</w:t>
            </w:r>
          </w:p>
        </w:tc>
        <w:tc>
          <w:tcPr>
            <w:tcW w:type="dxa" w:w="2158"/>
          </w:tcPr>
          <w:p>
            <w:pPr>
              <w:jc w:val="left"/>
            </w:pPr>
            <w:r/>
            <w:r>
              <w:rPr>
                <w:sz w:val="20"/>
              </w:rPr>
              <w:t>Pipeline health &amp; drift</w:t>
            </w:r>
          </w:p>
        </w:tc>
      </w:tr>
    </w:tbl>
    <w:p/>
    <w:p>
      <w:r>
        <w:rPr>
          <w:b/>
          <w:sz w:val="24"/>
        </w:rPr>
        <w:t>2. Shared Vector-Memory via Qdrant Database</w:t>
      </w:r>
    </w:p>
    <w:p>
      <w:pPr>
        <w:spacing w:after="120"/>
      </w:pPr>
      <w:r>
        <w:t>All 14 agents share a common vector database (Qdrant) organized into 14 domain-specific collections. Each collection stores 384-dimensional embedding vectors generated by the all-MiniLM-L6-v2 Sentence Transformer model with Cosine distance similarity.</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2C3E50" w:val="clear"/>
          </w:tcPr>
          <w:p>
            <w:pPr>
              <w:jc w:val="center"/>
            </w:pPr>
            <w:r/>
            <w:r>
              <w:rPr>
                <w:b/>
                <w:color w:val="FFFFFF"/>
                <w:sz w:val="20"/>
              </w:rPr>
              <w:t>#</w:t>
            </w:r>
          </w:p>
        </w:tc>
        <w:tc>
          <w:tcPr>
            <w:tcW w:type="dxa" w:w="2158"/>
            <w:shd w:fill="2C3E50" w:val="clear"/>
          </w:tcPr>
          <w:p>
            <w:pPr>
              <w:jc w:val="center"/>
            </w:pPr>
            <w:r/>
            <w:r>
              <w:rPr>
                <w:b/>
                <w:color w:val="FFFFFF"/>
                <w:sz w:val="20"/>
              </w:rPr>
              <w:t>Collection</w:t>
            </w:r>
          </w:p>
        </w:tc>
        <w:tc>
          <w:tcPr>
            <w:tcW w:type="dxa" w:w="2158"/>
            <w:shd w:fill="2C3E50" w:val="clear"/>
          </w:tcPr>
          <w:p>
            <w:pPr>
              <w:jc w:val="center"/>
            </w:pPr>
            <w:r/>
            <w:r>
              <w:rPr>
                <w:b/>
                <w:color w:val="FFFFFF"/>
                <w:sz w:val="20"/>
              </w:rPr>
              <w:t>Owner Agent</w:t>
            </w:r>
          </w:p>
        </w:tc>
        <w:tc>
          <w:tcPr>
            <w:tcW w:type="dxa" w:w="2158"/>
            <w:shd w:fill="2C3E50" w:val="clear"/>
          </w:tcPr>
          <w:p>
            <w:pPr>
              <w:jc w:val="center"/>
            </w:pPr>
            <w:r/>
            <w:r>
              <w:rPr>
                <w:b/>
                <w:color w:val="FFFFFF"/>
                <w:sz w:val="20"/>
              </w:rPr>
              <w:t>Contents</w:t>
            </w:r>
          </w:p>
        </w:tc>
      </w:tr>
      <w:tr>
        <w:tc>
          <w:tcPr>
            <w:tcW w:type="dxa" w:w="2158"/>
            <w:shd w:fill="F2F3F4" w:val="clear"/>
          </w:tcPr>
          <w:p>
            <w:pPr>
              <w:jc w:val="left"/>
            </w:pPr>
            <w:r/>
            <w:r>
              <w:rPr>
                <w:sz w:val="20"/>
              </w:rPr>
              <w:t>1</w:t>
            </w:r>
          </w:p>
        </w:tc>
        <w:tc>
          <w:tcPr>
            <w:tcW w:type="dxa" w:w="2158"/>
            <w:shd w:fill="F2F3F4" w:val="clear"/>
          </w:tcPr>
          <w:p>
            <w:pPr>
              <w:jc w:val="center"/>
            </w:pPr>
            <w:r/>
            <w:r>
              <w:rPr>
                <w:sz w:val="20"/>
              </w:rPr>
              <w:t>document_chunks</w:t>
            </w:r>
          </w:p>
        </w:tc>
        <w:tc>
          <w:tcPr>
            <w:tcW w:type="dxa" w:w="2158"/>
            <w:shd w:fill="F2F3F4" w:val="clear"/>
          </w:tcPr>
          <w:p>
            <w:pPr>
              <w:jc w:val="center"/>
            </w:pPr>
            <w:r/>
            <w:r>
              <w:rPr>
                <w:sz w:val="20"/>
              </w:rPr>
              <w:t>doc-agent</w:t>
            </w:r>
          </w:p>
        </w:tc>
        <w:tc>
          <w:tcPr>
            <w:tcW w:type="dxa" w:w="2158"/>
            <w:shd w:fill="F2F3F4" w:val="clear"/>
          </w:tcPr>
          <w:p>
            <w:pPr>
              <w:jc w:val="left"/>
            </w:pPr>
            <w:r/>
            <w:r>
              <w:rPr>
                <w:sz w:val="20"/>
              </w:rPr>
              <w:t>OCR-extracted text chunks</w:t>
            </w:r>
          </w:p>
        </w:tc>
      </w:tr>
      <w:tr>
        <w:tc>
          <w:tcPr>
            <w:tcW w:type="dxa" w:w="2158"/>
          </w:tcPr>
          <w:p>
            <w:pPr>
              <w:jc w:val="left"/>
            </w:pPr>
            <w:r/>
            <w:r>
              <w:rPr>
                <w:sz w:val="20"/>
              </w:rPr>
              <w:t>2</w:t>
            </w:r>
          </w:p>
        </w:tc>
        <w:tc>
          <w:tcPr>
            <w:tcW w:type="dxa" w:w="2158"/>
          </w:tcPr>
          <w:p>
            <w:pPr>
              <w:jc w:val="center"/>
            </w:pPr>
            <w:r/>
            <w:r>
              <w:rPr>
                <w:sz w:val="20"/>
              </w:rPr>
              <w:t>financial_profiles</w:t>
            </w:r>
          </w:p>
        </w:tc>
        <w:tc>
          <w:tcPr>
            <w:tcW w:type="dxa" w:w="2158"/>
          </w:tcPr>
          <w:p>
            <w:pPr>
              <w:jc w:val="center"/>
            </w:pPr>
            <w:r/>
            <w:r>
              <w:rPr>
                <w:sz w:val="20"/>
              </w:rPr>
              <w:t>doc-agent</w:t>
            </w:r>
          </w:p>
        </w:tc>
        <w:tc>
          <w:tcPr>
            <w:tcW w:type="dxa" w:w="2158"/>
          </w:tcPr>
          <w:p>
            <w:pPr>
              <w:jc w:val="left"/>
            </w:pPr>
            <w:r/>
            <w:r>
              <w:rPr>
                <w:sz w:val="20"/>
              </w:rPr>
              <w:t>Derived financial ratios</w:t>
            </w:r>
          </w:p>
        </w:tc>
      </w:tr>
      <w:tr>
        <w:tc>
          <w:tcPr>
            <w:tcW w:type="dxa" w:w="2158"/>
            <w:shd w:fill="F2F3F4" w:val="clear"/>
          </w:tcPr>
          <w:p>
            <w:pPr>
              <w:jc w:val="left"/>
            </w:pPr>
            <w:r/>
            <w:r>
              <w:rPr>
                <w:sz w:val="20"/>
              </w:rPr>
              <w:t>3</w:t>
            </w:r>
          </w:p>
        </w:tc>
        <w:tc>
          <w:tcPr>
            <w:tcW w:type="dxa" w:w="2158"/>
            <w:shd w:fill="F2F3F4" w:val="clear"/>
          </w:tcPr>
          <w:p>
            <w:pPr>
              <w:jc w:val="center"/>
            </w:pPr>
            <w:r/>
            <w:r>
              <w:rPr>
                <w:sz w:val="20"/>
              </w:rPr>
              <w:t>gst_patterns</w:t>
            </w:r>
          </w:p>
        </w:tc>
        <w:tc>
          <w:tcPr>
            <w:tcW w:type="dxa" w:w="2158"/>
            <w:shd w:fill="F2F3F4" w:val="clear"/>
          </w:tcPr>
          <w:p>
            <w:pPr>
              <w:jc w:val="center"/>
            </w:pPr>
            <w:r/>
            <w:r>
              <w:rPr>
                <w:sz w:val="20"/>
              </w:rPr>
              <w:t>gst-agent</w:t>
            </w:r>
          </w:p>
        </w:tc>
        <w:tc>
          <w:tcPr>
            <w:tcW w:type="dxa" w:w="2158"/>
            <w:shd w:fill="F2F3F4" w:val="clear"/>
          </w:tcPr>
          <w:p>
            <w:pPr>
              <w:jc w:val="left"/>
            </w:pPr>
            <w:r/>
            <w:r>
              <w:rPr>
                <w:sz w:val="20"/>
              </w:rPr>
              <w:t>GST discrepancy patterns</w:t>
            </w:r>
          </w:p>
        </w:tc>
      </w:tr>
      <w:tr>
        <w:tc>
          <w:tcPr>
            <w:tcW w:type="dxa" w:w="2158"/>
          </w:tcPr>
          <w:p>
            <w:pPr>
              <w:jc w:val="left"/>
            </w:pPr>
            <w:r/>
            <w:r>
              <w:rPr>
                <w:sz w:val="20"/>
              </w:rPr>
              <w:t>4</w:t>
            </w:r>
          </w:p>
        </w:tc>
        <w:tc>
          <w:tcPr>
            <w:tcW w:type="dxa" w:w="2158"/>
          </w:tcPr>
          <w:p>
            <w:pPr>
              <w:jc w:val="center"/>
            </w:pPr>
            <w:r/>
            <w:r>
              <w:rPr>
                <w:sz w:val="20"/>
              </w:rPr>
              <w:t>bank_recon_profiles</w:t>
            </w:r>
          </w:p>
        </w:tc>
        <w:tc>
          <w:tcPr>
            <w:tcW w:type="dxa" w:w="2158"/>
          </w:tcPr>
          <w:p>
            <w:pPr>
              <w:jc w:val="center"/>
            </w:pPr>
            <w:r/>
            <w:r>
              <w:rPr>
                <w:sz w:val="20"/>
              </w:rPr>
              <w:t>bank-recon-agent</w:t>
            </w:r>
          </w:p>
        </w:tc>
        <w:tc>
          <w:tcPr>
            <w:tcW w:type="dxa" w:w="2158"/>
          </w:tcPr>
          <w:p>
            <w:pPr>
              <w:jc w:val="left"/>
            </w:pPr>
            <w:r/>
            <w:r>
              <w:rPr>
                <w:sz w:val="20"/>
              </w:rPr>
              <w:t>Bank vs GST reconciliation</w:t>
            </w:r>
          </w:p>
        </w:tc>
      </w:tr>
      <w:tr>
        <w:tc>
          <w:tcPr>
            <w:tcW w:type="dxa" w:w="2158"/>
            <w:shd w:fill="F2F3F4" w:val="clear"/>
          </w:tcPr>
          <w:p>
            <w:pPr>
              <w:jc w:val="left"/>
            </w:pPr>
            <w:r/>
            <w:r>
              <w:rPr>
                <w:sz w:val="20"/>
              </w:rPr>
              <w:t>5</w:t>
            </w:r>
          </w:p>
        </w:tc>
        <w:tc>
          <w:tcPr>
            <w:tcW w:type="dxa" w:w="2158"/>
            <w:shd w:fill="F2F3F4" w:val="clear"/>
          </w:tcPr>
          <w:p>
            <w:pPr>
              <w:jc w:val="center"/>
            </w:pPr>
            <w:r/>
            <w:r>
              <w:rPr>
                <w:sz w:val="20"/>
              </w:rPr>
              <w:t>news_articles</w:t>
            </w:r>
          </w:p>
        </w:tc>
        <w:tc>
          <w:tcPr>
            <w:tcW w:type="dxa" w:w="2158"/>
            <w:shd w:fill="F2F3F4" w:val="clear"/>
          </w:tcPr>
          <w:p>
            <w:pPr>
              <w:jc w:val="center"/>
            </w:pPr>
            <w:r/>
            <w:r>
              <w:rPr>
                <w:sz w:val="20"/>
              </w:rPr>
              <w:t>web-agent</w:t>
            </w:r>
          </w:p>
        </w:tc>
        <w:tc>
          <w:tcPr>
            <w:tcW w:type="dxa" w:w="2158"/>
            <w:shd w:fill="F2F3F4" w:val="clear"/>
          </w:tcPr>
          <w:p>
            <w:pPr>
              <w:jc w:val="left"/>
            </w:pPr>
            <w:r/>
            <w:r>
              <w:rPr>
                <w:sz w:val="20"/>
              </w:rPr>
              <w:t>Sentiment-scored news</w:t>
            </w:r>
          </w:p>
        </w:tc>
      </w:tr>
      <w:tr>
        <w:tc>
          <w:tcPr>
            <w:tcW w:type="dxa" w:w="2158"/>
          </w:tcPr>
          <w:p>
            <w:pPr>
              <w:jc w:val="left"/>
            </w:pPr>
            <w:r/>
            <w:r>
              <w:rPr>
                <w:sz w:val="20"/>
              </w:rPr>
              <w:t>6</w:t>
            </w:r>
          </w:p>
        </w:tc>
        <w:tc>
          <w:tcPr>
            <w:tcW w:type="dxa" w:w="2158"/>
          </w:tcPr>
          <w:p>
            <w:pPr>
              <w:jc w:val="center"/>
            </w:pPr>
            <w:r/>
            <w:r>
              <w:rPr>
                <w:sz w:val="20"/>
              </w:rPr>
              <w:t>litigation_records</w:t>
            </w:r>
          </w:p>
        </w:tc>
        <w:tc>
          <w:tcPr>
            <w:tcW w:type="dxa" w:w="2158"/>
          </w:tcPr>
          <w:p>
            <w:pPr>
              <w:jc w:val="center"/>
            </w:pPr>
            <w:r/>
            <w:r>
              <w:rPr>
                <w:sz w:val="20"/>
              </w:rPr>
              <w:t>web-agent</w:t>
            </w:r>
          </w:p>
        </w:tc>
        <w:tc>
          <w:tcPr>
            <w:tcW w:type="dxa" w:w="2158"/>
          </w:tcPr>
          <w:p>
            <w:pPr>
              <w:jc w:val="left"/>
            </w:pPr>
            <w:r/>
            <w:r>
              <w:rPr>
                <w:sz w:val="20"/>
              </w:rPr>
              <w:t>Court cases &amp; NCLT filings</w:t>
            </w:r>
          </w:p>
        </w:tc>
      </w:tr>
      <w:tr>
        <w:tc>
          <w:tcPr>
            <w:tcW w:type="dxa" w:w="2158"/>
            <w:shd w:fill="F2F3F4" w:val="clear"/>
          </w:tcPr>
          <w:p>
            <w:pPr>
              <w:jc w:val="left"/>
            </w:pPr>
            <w:r/>
            <w:r>
              <w:rPr>
                <w:sz w:val="20"/>
              </w:rPr>
              <w:t>7</w:t>
            </w:r>
          </w:p>
        </w:tc>
        <w:tc>
          <w:tcPr>
            <w:tcW w:type="dxa" w:w="2158"/>
            <w:shd w:fill="F2F3F4" w:val="clear"/>
          </w:tcPr>
          <w:p>
            <w:pPr>
              <w:jc w:val="center"/>
            </w:pPr>
            <w:r/>
            <w:r>
              <w:rPr>
                <w:sz w:val="20"/>
              </w:rPr>
              <w:t>rbi_circulars</w:t>
            </w:r>
          </w:p>
        </w:tc>
        <w:tc>
          <w:tcPr>
            <w:tcW w:type="dxa" w:w="2158"/>
            <w:shd w:fill="F2F3F4" w:val="clear"/>
          </w:tcPr>
          <w:p>
            <w:pPr>
              <w:jc w:val="center"/>
            </w:pPr>
            <w:r/>
            <w:r>
              <w:rPr>
                <w:sz w:val="20"/>
              </w:rPr>
              <w:t>web-agent</w:t>
            </w:r>
          </w:p>
        </w:tc>
        <w:tc>
          <w:tcPr>
            <w:tcW w:type="dxa" w:w="2158"/>
            <w:shd w:fill="F2F3F4" w:val="clear"/>
          </w:tcPr>
          <w:p>
            <w:pPr>
              <w:jc w:val="left"/>
            </w:pPr>
            <w:r/>
            <w:r>
              <w:rPr>
                <w:sz w:val="20"/>
              </w:rPr>
              <w:t>RBI regulatory circulars</w:t>
            </w:r>
          </w:p>
        </w:tc>
      </w:tr>
      <w:tr>
        <w:tc>
          <w:tcPr>
            <w:tcW w:type="dxa" w:w="2158"/>
          </w:tcPr>
          <w:p>
            <w:pPr>
              <w:jc w:val="left"/>
            </w:pPr>
            <w:r/>
            <w:r>
              <w:rPr>
                <w:sz w:val="20"/>
              </w:rPr>
              <w:t>8</w:t>
            </w:r>
          </w:p>
        </w:tc>
        <w:tc>
          <w:tcPr>
            <w:tcW w:type="dxa" w:w="2158"/>
          </w:tcPr>
          <w:p>
            <w:pPr>
              <w:jc w:val="center"/>
            </w:pPr>
            <w:r/>
            <w:r>
              <w:rPr>
                <w:sz w:val="20"/>
              </w:rPr>
              <w:t>mca_filings</w:t>
            </w:r>
          </w:p>
        </w:tc>
        <w:tc>
          <w:tcPr>
            <w:tcW w:type="dxa" w:w="2158"/>
          </w:tcPr>
          <w:p>
            <w:pPr>
              <w:jc w:val="center"/>
            </w:pPr>
            <w:r/>
            <w:r>
              <w:rPr>
                <w:sz w:val="20"/>
              </w:rPr>
              <w:t>mca-agent</w:t>
            </w:r>
          </w:p>
        </w:tc>
        <w:tc>
          <w:tcPr>
            <w:tcW w:type="dxa" w:w="2158"/>
          </w:tcPr>
          <w:p>
            <w:pPr>
              <w:jc w:val="left"/>
            </w:pPr>
            <w:r/>
            <w:r>
              <w:rPr>
                <w:sz w:val="20"/>
              </w:rPr>
              <w:t>MCA21 corporate filings</w:t>
            </w:r>
          </w:p>
        </w:tc>
      </w:tr>
      <w:tr>
        <w:tc>
          <w:tcPr>
            <w:tcW w:type="dxa" w:w="2158"/>
            <w:shd w:fill="F2F3F4" w:val="clear"/>
          </w:tcPr>
          <w:p>
            <w:pPr>
              <w:jc w:val="left"/>
            </w:pPr>
            <w:r/>
            <w:r>
              <w:rPr>
                <w:sz w:val="20"/>
              </w:rPr>
              <w:t>9</w:t>
            </w:r>
          </w:p>
        </w:tc>
        <w:tc>
          <w:tcPr>
            <w:tcW w:type="dxa" w:w="2158"/>
            <w:shd w:fill="F2F3F4" w:val="clear"/>
          </w:tcPr>
          <w:p>
            <w:pPr>
              <w:jc w:val="center"/>
            </w:pPr>
            <w:r/>
            <w:r>
              <w:rPr>
                <w:sz w:val="20"/>
              </w:rPr>
              <w:t>pan_profiles</w:t>
            </w:r>
          </w:p>
        </w:tc>
        <w:tc>
          <w:tcPr>
            <w:tcW w:type="dxa" w:w="2158"/>
            <w:shd w:fill="F2F3F4" w:val="clear"/>
          </w:tcPr>
          <w:p>
            <w:pPr>
              <w:jc w:val="center"/>
            </w:pPr>
            <w:r/>
            <w:r>
              <w:rPr>
                <w:sz w:val="20"/>
              </w:rPr>
              <w:t>pan-agent</w:t>
            </w:r>
          </w:p>
        </w:tc>
        <w:tc>
          <w:tcPr>
            <w:tcW w:type="dxa" w:w="2158"/>
            <w:shd w:fill="F2F3F4" w:val="clear"/>
          </w:tcPr>
          <w:p>
            <w:pPr>
              <w:jc w:val="left"/>
            </w:pPr>
            <w:r/>
            <w:r>
              <w:rPr>
                <w:sz w:val="20"/>
              </w:rPr>
              <w:t>PAN verification &amp; KYC</w:t>
            </w:r>
          </w:p>
        </w:tc>
      </w:tr>
      <w:tr>
        <w:tc>
          <w:tcPr>
            <w:tcW w:type="dxa" w:w="2158"/>
          </w:tcPr>
          <w:p>
            <w:pPr>
              <w:jc w:val="left"/>
            </w:pPr>
            <w:r/>
            <w:r>
              <w:rPr>
                <w:sz w:val="20"/>
              </w:rPr>
              <w:t>10</w:t>
            </w:r>
          </w:p>
        </w:tc>
        <w:tc>
          <w:tcPr>
            <w:tcW w:type="dxa" w:w="2158"/>
          </w:tcPr>
          <w:p>
            <w:pPr>
              <w:jc w:val="center"/>
            </w:pPr>
            <w:r/>
            <w:r>
              <w:rPr>
                <w:sz w:val="20"/>
              </w:rPr>
              <w:t>risk_decisions</w:t>
            </w:r>
          </w:p>
        </w:tc>
        <w:tc>
          <w:tcPr>
            <w:tcW w:type="dxa" w:w="2158"/>
          </w:tcPr>
          <w:p>
            <w:pPr>
              <w:jc w:val="center"/>
            </w:pPr>
            <w:r/>
            <w:r>
              <w:rPr>
                <w:sz w:val="20"/>
              </w:rPr>
              <w:t>risk-agent</w:t>
            </w:r>
          </w:p>
        </w:tc>
        <w:tc>
          <w:tcPr>
            <w:tcW w:type="dxa" w:w="2158"/>
          </w:tcPr>
          <w:p>
            <w:pPr>
              <w:jc w:val="left"/>
            </w:pPr>
            <w:r/>
            <w:r>
              <w:rPr>
                <w:sz w:val="20"/>
              </w:rPr>
              <w:t>ML risk scores with SHAP</w:t>
            </w:r>
          </w:p>
        </w:tc>
      </w:tr>
      <w:tr>
        <w:tc>
          <w:tcPr>
            <w:tcW w:type="dxa" w:w="2158"/>
            <w:shd w:fill="F2F3F4" w:val="clear"/>
          </w:tcPr>
          <w:p>
            <w:pPr>
              <w:jc w:val="left"/>
            </w:pPr>
            <w:r/>
            <w:r>
              <w:rPr>
                <w:sz w:val="20"/>
              </w:rPr>
              <w:t>11</w:t>
            </w:r>
          </w:p>
        </w:tc>
        <w:tc>
          <w:tcPr>
            <w:tcW w:type="dxa" w:w="2158"/>
            <w:shd w:fill="F2F3F4" w:val="clear"/>
          </w:tcPr>
          <w:p>
            <w:pPr>
              <w:jc w:val="center"/>
            </w:pPr>
            <w:r/>
            <w:r>
              <w:rPr>
                <w:sz w:val="20"/>
              </w:rPr>
              <w:t>pd_transcripts</w:t>
            </w:r>
          </w:p>
        </w:tc>
        <w:tc>
          <w:tcPr>
            <w:tcW w:type="dxa" w:w="2158"/>
            <w:shd w:fill="F2F3F4" w:val="clear"/>
          </w:tcPr>
          <w:p>
            <w:pPr>
              <w:jc w:val="center"/>
            </w:pPr>
            <w:r/>
            <w:r>
              <w:rPr>
                <w:sz w:val="20"/>
              </w:rPr>
              <w:t>pd-agent</w:t>
            </w:r>
          </w:p>
        </w:tc>
        <w:tc>
          <w:tcPr>
            <w:tcW w:type="dxa" w:w="2158"/>
            <w:shd w:fill="F2F3F4" w:val="clear"/>
          </w:tcPr>
          <w:p>
            <w:pPr>
              <w:jc w:val="left"/>
            </w:pPr>
            <w:r/>
            <w:r>
              <w:rPr>
                <w:sz w:val="20"/>
              </w:rPr>
              <w:t>Interview transcripts</w:t>
            </w:r>
          </w:p>
        </w:tc>
      </w:tr>
      <w:tr>
        <w:tc>
          <w:tcPr>
            <w:tcW w:type="dxa" w:w="2158"/>
          </w:tcPr>
          <w:p>
            <w:pPr>
              <w:jc w:val="left"/>
            </w:pPr>
            <w:r/>
            <w:r>
              <w:rPr>
                <w:sz w:val="20"/>
              </w:rPr>
              <w:t>12</w:t>
            </w:r>
          </w:p>
        </w:tc>
        <w:tc>
          <w:tcPr>
            <w:tcW w:type="dxa" w:w="2158"/>
          </w:tcPr>
          <w:p>
            <w:pPr>
              <w:jc w:val="center"/>
            </w:pPr>
            <w:r/>
            <w:r>
              <w:rPr>
                <w:sz w:val="20"/>
              </w:rPr>
              <w:t>stress_scenarios</w:t>
            </w:r>
          </w:p>
        </w:tc>
        <w:tc>
          <w:tcPr>
            <w:tcW w:type="dxa" w:w="2158"/>
          </w:tcPr>
          <w:p>
            <w:pPr>
              <w:jc w:val="center"/>
            </w:pPr>
            <w:r/>
            <w:r>
              <w:rPr>
                <w:sz w:val="20"/>
              </w:rPr>
              <w:t>stress-agent</w:t>
            </w:r>
          </w:p>
        </w:tc>
        <w:tc>
          <w:tcPr>
            <w:tcW w:type="dxa" w:w="2158"/>
          </w:tcPr>
          <w:p>
            <w:pPr>
              <w:jc w:val="left"/>
            </w:pPr>
            <w:r/>
            <w:r>
              <w:rPr>
                <w:sz w:val="20"/>
              </w:rPr>
              <w:t>DSCR stress test results</w:t>
            </w:r>
          </w:p>
        </w:tc>
      </w:tr>
      <w:tr>
        <w:tc>
          <w:tcPr>
            <w:tcW w:type="dxa" w:w="2158"/>
            <w:shd w:fill="F2F3F4" w:val="clear"/>
          </w:tcPr>
          <w:p>
            <w:pPr>
              <w:jc w:val="left"/>
            </w:pPr>
            <w:r/>
            <w:r>
              <w:rPr>
                <w:sz w:val="20"/>
              </w:rPr>
              <w:t>13</w:t>
            </w:r>
          </w:p>
        </w:tc>
        <w:tc>
          <w:tcPr>
            <w:tcW w:type="dxa" w:w="2158"/>
            <w:shd w:fill="F2F3F4" w:val="clear"/>
          </w:tcPr>
          <w:p>
            <w:pPr>
              <w:jc w:val="center"/>
            </w:pPr>
            <w:r/>
            <w:r>
              <w:rPr>
                <w:sz w:val="20"/>
              </w:rPr>
              <w:t>audit_events</w:t>
            </w:r>
          </w:p>
        </w:tc>
        <w:tc>
          <w:tcPr>
            <w:tcW w:type="dxa" w:w="2158"/>
            <w:shd w:fill="F2F3F4" w:val="clear"/>
          </w:tcPr>
          <w:p>
            <w:pPr>
              <w:jc w:val="center"/>
            </w:pPr>
            <w:r/>
            <w:r>
              <w:rPr>
                <w:sz w:val="20"/>
              </w:rPr>
              <w:t>monitor-agent</w:t>
            </w:r>
          </w:p>
        </w:tc>
        <w:tc>
          <w:tcPr>
            <w:tcW w:type="dxa" w:w="2158"/>
            <w:shd w:fill="F2F3F4" w:val="clear"/>
          </w:tcPr>
          <w:p>
            <w:pPr>
              <w:jc w:val="left"/>
            </w:pPr>
            <w:r/>
            <w:r>
              <w:rPr>
                <w:sz w:val="20"/>
              </w:rPr>
              <w:t>Pipeline health events</w:t>
            </w:r>
          </w:p>
        </w:tc>
      </w:tr>
      <w:tr>
        <w:tc>
          <w:tcPr>
            <w:tcW w:type="dxa" w:w="2158"/>
          </w:tcPr>
          <w:p>
            <w:pPr>
              <w:jc w:val="left"/>
            </w:pPr>
            <w:r/>
            <w:r>
              <w:rPr>
                <w:sz w:val="20"/>
              </w:rPr>
              <w:t>14</w:t>
            </w:r>
          </w:p>
        </w:tc>
        <w:tc>
          <w:tcPr>
            <w:tcW w:type="dxa" w:w="2158"/>
          </w:tcPr>
          <w:p>
            <w:pPr>
              <w:jc w:val="left"/>
            </w:pPr>
            <w:r/>
            <w:r>
              <w:rPr>
                <w:sz w:val="20"/>
              </w:rPr>
              <w:t>application_summaries</w:t>
            </w:r>
          </w:p>
        </w:tc>
        <w:tc>
          <w:tcPr>
            <w:tcW w:type="dxa" w:w="2158"/>
          </w:tcPr>
          <w:p>
            <w:pPr>
              <w:jc w:val="center"/>
            </w:pPr>
            <w:r/>
            <w:r>
              <w:rPr>
                <w:sz w:val="20"/>
              </w:rPr>
              <w:t>All agents</w:t>
            </w:r>
          </w:p>
        </w:tc>
        <w:tc>
          <w:tcPr>
            <w:tcW w:type="dxa" w:w="2158"/>
          </w:tcPr>
          <w:p>
            <w:pPr>
              <w:jc w:val="left"/>
            </w:pPr>
            <w:r/>
            <w:r>
              <w:rPr>
                <w:sz w:val="20"/>
              </w:rPr>
              <w:t>Cross-agent intelligence</w:t>
            </w:r>
          </w:p>
        </w:tc>
      </w:tr>
    </w:tbl>
    <w:p/>
    <w:p>
      <w:pPr>
        <w:spacing w:after="120"/>
      </w:pPr>
      <w:r>
        <w:t>This architecture enables cross-agent semantic reasoning — for example, the Risk Agent performs hybrid searches (vector similarity combined with metadata filters) across financial_profiles, gst_patterns, and litigation_records simultaneously to produce a holistic risk score.</w:t>
      </w:r>
    </w:p>
    <w:p>
      <w:r>
        <w:rPr>
          <w:b/>
          <w:sz w:val="24"/>
        </w:rPr>
        <w:t>3. Unified Credit Schema Object (UCSO)</w:t>
      </w:r>
    </w:p>
    <w:p>
      <w:pPr>
        <w:spacing w:after="120"/>
      </w:pPr>
      <w:r>
        <w:t>Every loan application is represented by a single JSON document called the Unified Credit Schema Object (UCSO) with 18 namespaces. Each agent reads the full UCSO, processes its domain, and writes results back to its designated namespace via a RESTful PATCH operation. The namespaces include: company_info, documents, compliance, financial_summary, gst_analysis, bank_reconciliation, mca_intelligence, web_intel, pan_verification, derived_features, decision_confidence, risk, bias_checks, stress_results, pd_intelligence, cam_output, monitoring, and metadata. A JSON Schema validator enforces data integrity at the UCSO client level, preventing malformed data from entering the pipeline.</w:t>
      </w:r>
    </w:p>
    <w:p>
      <w:r>
        <w:rPr>
          <w:b/>
          <w:sz w:val="24"/>
        </w:rPr>
        <w:t>4. Text and Document Processing Pipeline</w:t>
      </w:r>
    </w:p>
    <w:p>
      <w:pPr>
        <w:spacing w:after="120"/>
      </w:pPr>
      <w:r>
        <w:t>Financial documents (ITR filings, bank statements, GST returns, audit reports) in PDF format are processed using PyMuPDF and pdfplumber for text extraction. The extracted text is chunked, embedded into 384-dimensional vectors using Sentence Transformers, and stored in the Qdrant document_chunks collection. The Document Agent then derives structured financial metrics (DSCR, current ratio, debt-to-equity, EBITDA margin, revenue growth) from the extracted text and stores them in the financial_profiles collection.</w:t>
      </w:r>
    </w:p>
    <w:p>
      <w:r>
        <w:rPr>
          <w:b/>
          <w:sz w:val="24"/>
        </w:rPr>
        <w:t>5. Tri-Lens Risk Scoring with Attention-Weighted Fusion</w:t>
      </w:r>
    </w:p>
    <w:p>
      <w:pPr>
        <w:spacing w:after="120"/>
      </w:pPr>
      <w:r>
        <w:t>The invention introduces a proprietary risk scoring algorithm called Tri-Lens that evaluates borrowers across three independent lenses: (i) Financial Lens — solvency, liquidity, and growth metrics (base weight: 0.45); (ii) Behavioral Lens — GST compliance, bank cash flows, circular trading indicators, cheque bounce rates (base weight: 0.35); (iii) Contextual Lens — web news sentiment, litigation severity, years in business, CIBIL score, promoter holding (base weight: 0.20). Each lens produces a sub-score and a confidence value. The sub-scores are fused using an attention-weighted mechanism where the final weight of each lens is proportional to both its base weight and its confidence. The system supports sector-adaptive normalization using industry-specific statistical profiles and employs sigmoid curves for non-linear risk mapping on tail-risk features.</w:t>
      </w:r>
    </w:p>
    <w:p>
      <w:r>
        <w:rPr>
          <w:b/>
          <w:sz w:val="24"/>
        </w:rPr>
        <w:t>6. GST Fraud Detection via Temporal Knowledge Graph</w:t>
      </w:r>
    </w:p>
    <w:p>
      <w:pPr>
        <w:spacing w:after="120"/>
      </w:pPr>
      <w:r>
        <w:t>The system implements a Temporal Knowledge Graph (TKG) using the NetworkX library to model supplier-buyer relationships from GST transaction data. The TKG enables: (i) Detection of multi-hop circular trading cycles (A → B → C → A) with temporal constraints using nx.simple_cycles() on the directed transaction subgraph; (ii) Promoter network risk propagation with exponential temporal decay — R(t) = R_base × e^(−λ × Δt), where λ = ln(2) / half_life_years and Δt is the elapsed time since the association.</w:t>
      </w:r>
    </w:p>
    <w:p>
      <w:r>
        <w:rPr>
          <w:b/>
          <w:sz w:val="24"/>
        </w:rPr>
        <w:t>7. Automated Credit Appraisal Memorandum Generation</w:t>
      </w:r>
    </w:p>
    <w:p>
      <w:pPr>
        <w:spacing w:after="120"/>
      </w:pPr>
      <w:r>
        <w:t>The CAM Generator Agent produces a professional 10-page Credit Appraisal Memorandum in Microsoft Word (.docx) format using a 110-tag template rendered by the docxtpl library. The agent retrieves intelligence from all 14 Qdrant collections and all 18 UCSO namespaces. A Large Language Model (Groq llama-3.3-70b-versatile) synthesizes qualitative sections. Missing data fields are auto-filled with context-aware realistic values using LLM inference rather than static defaults.</w:t>
      </w:r>
    </w:p>
    <w:p>
      <w:r>
        <w:rPr>
          <w:b/>
          <w:sz w:val="24"/>
        </w:rPr>
        <w:t>8. Self-Healing Workflow Orchestrator</w:t>
      </w:r>
    </w:p>
    <w:p>
      <w:pPr>
        <w:spacing w:after="120"/>
      </w:pPr>
      <w:r>
        <w:t>A central Workflow Orchestrator implements a Transactional Outbox pattern — agent events are first written to a database outbox table, then asynchronously relayed to Redis Streams, ensuring no events are lost. A state reconciliation loop scans for stuck applications every 30 seconds and re-publishes appropriate trigger events to resume the pipeline.</w:t>
      </w:r>
    </w:p>
    <w:p>
      <w:pPr>
        <w:pBdr>
          <w:bottom w:val="single" w:sz="6" w:space="1" w:color="000000"/>
        </w:pBdr>
      </w:pPr>
    </w:p>
    <w:p>
      <w:pPr>
        <w:pStyle w:val="Heading2"/>
      </w:pPr>
      <w:r>
        <w:t>1b) Improvement Over Existing Process</w:t>
      </w:r>
    </w:p>
    <w:p>
      <w:pPr>
        <w:pStyle w:val="ListBullet"/>
      </w:pPr>
      <w:r>
        <w:rPr>
          <w:b/>
        </w:rPr>
        <w:t xml:space="preserve">Manual to Fully Automated: </w:t>
      </w:r>
      <w:r>
        <w:t>Current process takes 3-5 business days with manual portal logins, spreadsheet models, and report writing. Trinetra automates the entire pipeline in approximately 60 seconds.</w:t>
      </w:r>
    </w:p>
    <w:p>
      <w:pPr>
        <w:pStyle w:val="ListBullet"/>
      </w:pPr>
      <w:r>
        <w:rPr>
          <w:b/>
        </w:rPr>
        <w:t xml:space="preserve">Sequential to Parallel Processing: </w:t>
      </w:r>
      <w:r>
        <w:t>14 agents operate in parallel — compliance checks, document parsing, GST analysis, web intelligence, and MCA verification execute simultaneously.</w:t>
      </w:r>
    </w:p>
    <w:p>
      <w:pPr>
        <w:pStyle w:val="ListBullet"/>
      </w:pPr>
      <w:r>
        <w:rPr>
          <w:b/>
        </w:rPr>
        <w:t xml:space="preserve">Subjective to Explainable Decisions: </w:t>
      </w:r>
      <w:r>
        <w:t>ML-based risk scoring using SHAP and LIME provides feature-level attribution for every decision, replacing subjective analyst judgment.</w:t>
      </w:r>
    </w:p>
    <w:p>
      <w:pPr>
        <w:pStyle w:val="ListBullet"/>
      </w:pPr>
      <w:r>
        <w:rPr>
          <w:b/>
        </w:rPr>
        <w:t xml:space="preserve">Isolated to Cross-Referenced Data: </w:t>
      </w:r>
      <w:r>
        <w:t>Vector-memory architecture enables cross-referencing between financial ratios, GST fraud signals, court records, news sentiment, and interview transcripts within a single semantic space.</w:t>
      </w:r>
    </w:p>
    <w:p>
      <w:pPr>
        <w:pStyle w:val="ListBullet"/>
      </w:pPr>
      <w:r>
        <w:rPr>
          <w:b/>
        </w:rPr>
        <w:t xml:space="preserve">Static Rules to Adaptive Intelligence: </w:t>
      </w:r>
      <w:r>
        <w:t>Compliance rules stored as embedded vectors in Qdrant — updated without code modifications when regulations change.</w:t>
      </w:r>
    </w:p>
    <w:p>
      <w:pPr>
        <w:pStyle w:val="ListBullet"/>
      </w:pPr>
      <w:r>
        <w:rPr>
          <w:b/>
        </w:rPr>
        <w:t xml:space="preserve">No Fraud Detection to Graph-Based Detection: </w:t>
      </w:r>
      <w:r>
        <w:t>Temporal Knowledge Graph detects multi-hop circular trading cycles and computes promoter-associated fraud risk with temporal decay.</w:t>
      </w:r>
    </w:p>
    <w:p>
      <w:r>
        <w:br w:type="page"/>
      </w:r>
    </w:p>
    <w:p>
      <w:pPr>
        <w:pStyle w:val="Heading1"/>
      </w:pPr>
      <w:r>
        <w:t>2) Novel and Unusual Features</w:t>
      </w:r>
    </w:p>
    <w:p>
      <w:pPr>
        <w:spacing w:after="120"/>
      </w:pPr>
      <w:r>
        <w:t>Trinetra has several features that do not exist in current underwriting systems or have never been combined in this manner:</w:t>
      </w:r>
    </w:p>
    <w:p>
      <w:r>
        <w:rPr>
          <w:b/>
          <w:sz w:val="24"/>
        </w:rPr>
        <w:t>1. Shared Vector-Memory Architecture for Multi-Agent Credit Analysis</w:t>
      </w:r>
    </w:p>
    <w:p>
      <w:pPr>
        <w:spacing w:after="120"/>
      </w:pPr>
      <w:r>
        <w:t>Unlike conventional systems using relational databases, Trinetra's 14 agents share 14 vector database collections where findings are stored as high-dimensional embeddings. This enables semantic similarity searches across heterogeneous data types. The Risk Agent can search for 'companies with high GST discrepancy and declining revenue' across gst_patterns and financial_profiles simultaneously. This cross-collection intelligence sharing creates institutional memory that improves with every application.</w:t>
      </w:r>
    </w:p>
    <w:p>
      <w:r>
        <w:rPr>
          <w:b/>
          <w:sz w:val="24"/>
        </w:rPr>
        <w:t>2. GST Circular Trading Detection via Temporal Knowledge Graph</w:t>
      </w:r>
    </w:p>
    <w:p>
      <w:pPr>
        <w:spacing w:after="120"/>
      </w:pPr>
      <w:r>
        <w:t>The system constructs a directed graph of supplier-buyer relationships from GST data and applies cycle detection algorithms (nx.simple_cycles()) to identify circular trading loops. Additionally, promoter risk propagation uses exponential temporal decay: R(t) = R_base × e^(−λ × Δt). This combined approach is novel in credit underwriting.</w:t>
      </w:r>
    </w:p>
    <w:p>
      <w:r>
        <w:rPr>
          <w:b/>
          <w:sz w:val="24"/>
        </w:rPr>
        <w:t>3. Tri-Lens Attention-Weighted Risk Scoring with Differential Privacy</w:t>
      </w:r>
    </w:p>
    <w:p>
      <w:pPr>
        <w:spacing w:after="120"/>
      </w:pPr>
      <w:r>
        <w:t>The Tri-Lens algorithm evaluates borrowers across three lenses (Financial, Behavioral, Contextual) and fuses them using dynamic attention weights that adjust based on feature availability confidence. Optional Differential Privacy via Laplace mechanism enables secure multi-institutional deployment.</w:t>
      </w:r>
    </w:p>
    <w:p>
      <w:r>
        <w:rPr>
          <w:b/>
          <w:sz w:val="24"/>
        </w:rPr>
        <w:t>4. Privacy-Preserving Federated Scoring</w:t>
      </w:r>
    </w:p>
    <w:p>
      <w:pPr>
        <w:spacing w:after="120"/>
      </w:pPr>
      <w:r>
        <w:t>The Tri-Lens scorer supports optional Differential Privacy through a configurable epsilon parameter. Calibrated Laplace noise is added to the final risk score, ensuring individual borrower scores cannot be reverse-engineered, allowing multiple banks to share a common risk-scoring infrastructure.</w:t>
      </w:r>
    </w:p>
    <w:p>
      <w:r>
        <w:rPr>
          <w:b/>
          <w:sz w:val="24"/>
        </w:rPr>
        <w:t>5. Unified Searchable Space for Structured and Unstructured Data</w:t>
      </w:r>
    </w:p>
    <w:p>
      <w:pPr>
        <w:spacing w:after="120"/>
      </w:pPr>
      <w:r>
        <w:t>All data types — financial metrics, news articles, legal filings, RBI circulars, interview transcripts — are embedded into the same 384-dimensional vector space. A single semantic query retrieves results spanning multiple collections using Qdrant's hybrid search (vector + metadata filters).</w:t>
      </w:r>
    </w:p>
    <w:p>
      <w:r>
        <w:rPr>
          <w:b/>
          <w:sz w:val="24"/>
        </w:rPr>
        <w:t>6. Automatic Best-Model Selection with Cross-Validation</w:t>
      </w:r>
    </w:p>
    <w:p>
      <w:pPr>
        <w:spacing w:after="120"/>
      </w:pPr>
      <w:r>
        <w:t>The Model Selector Agent trains XGBoost, LightGBM, and Logistic Regression in parallel, evaluates each using AUC-ROC, and automatically selects the best-performing model. The system adapts to different borrower populations without manual retraining.</w:t>
      </w:r>
    </w:p>
    <w:p>
      <w:r>
        <w:rPr>
          <w:b/>
          <w:sz w:val="24"/>
        </w:rPr>
        <w:t>7. Built-In Counterfactual Fairness Testing on Every Decision</w:t>
      </w:r>
    </w:p>
    <w:p>
      <w:pPr>
        <w:spacing w:after="120"/>
      </w:pPr>
      <w:r>
        <w:t>The Bias Agent runs counterfactual fairness tests on every credit decision. For each top-3 SHAP feature, the value is replaced with its population median and the score recomputed. Decision flips flag overweighted features for human review. This per-decision check is novel in credit underwriting.</w:t>
      </w:r>
    </w:p>
    <w:p>
      <w:r>
        <w:rPr>
          <w:b/>
          <w:sz w:val="24"/>
        </w:rPr>
        <w:t>8. Self-Healing Pipeline with Crash Recovery</w:t>
      </w:r>
    </w:p>
    <w:p>
      <w:pPr>
        <w:spacing w:after="120"/>
      </w:pPr>
      <w:r>
        <w:t>Redis Streams Consumer Groups with PEL management ensure crash recovery. A Workflow Orchestrator scans for stuck applications every 30 seconds and auto-retriggers blocked pipeline stages.</w:t>
      </w:r>
    </w:p>
    <w:p>
      <w:r>
        <w:br w:type="page"/>
      </w:r>
    </w:p>
    <w:p>
      <w:pPr>
        <w:pStyle w:val="Heading1"/>
      </w:pPr>
      <w:r>
        <w:t>3) How the Invention Differs from Present Technology</w:t>
      </w:r>
    </w:p>
    <w:p>
      <w:r>
        <w:rPr>
          <w:b/>
          <w:sz w:val="24"/>
        </w:rPr>
        <w:t>Category 1: OCR and Document Digitization Software</w:t>
      </w:r>
    </w:p>
    <w:p>
      <w:pPr>
        <w:spacing w:after="120"/>
      </w:pPr>
      <w:r>
        <w:t>Existing OCR tools convert text from financial documents into digital form but do not analyze content. They produce raw text but cannot derive financial ratios, detect fraud, or produce risk assessments.</w:t>
      </w:r>
    </w:p>
    <w:p>
      <w:r>
        <w:rPr>
          <w:b/>
          <w:sz w:val="24"/>
        </w:rPr>
        <w:t>Category 2: Rule-Based Scoring Engines</w:t>
      </w:r>
    </w:p>
    <w:p>
      <w:pPr>
        <w:spacing w:after="120"/>
      </w:pPr>
      <w:r>
        <w:t>Banks employ rule-based scoring engines that analyze structured numeric data using predetermined formulas. Their fundamental limitation is inability to process unstructured data and detect complex multi-entity fraud patterns requiring graph analysis.</w:t>
      </w:r>
    </w:p>
    <w:p>
      <w:r>
        <w:rPr>
          <w:b/>
          <w:sz w:val="24"/>
        </w:rPr>
        <w:t>How Trinetra Differs:</w:t>
      </w:r>
    </w:p>
    <w:p>
      <w:pPr>
        <w:pStyle w:val="ListBullet"/>
      </w:pPr>
      <w:r>
        <w:rPr>
          <w:b/>
        </w:rPr>
        <w:t xml:space="preserve">Vector-memory reasoning: </w:t>
      </w:r>
      <w:r>
        <w:t>All 14 agents share Qdrant vector collections, enabling semantic cross-referencing between heterogeneous data sources.</w:t>
      </w:r>
    </w:p>
    <w:p>
      <w:pPr>
        <w:pStyle w:val="ListBullet"/>
      </w:pPr>
      <w:r>
        <w:rPr>
          <w:b/>
        </w:rPr>
        <w:t xml:space="preserve">Graph-based fraud detection: </w:t>
      </w:r>
      <w:r>
        <w:t>Temporal Knowledge Graph detects circular trading cycles and promoter-linked fraud risks.</w:t>
      </w:r>
    </w:p>
    <w:p>
      <w:pPr>
        <w:pStyle w:val="ListBullet"/>
      </w:pPr>
      <w:r>
        <w:rPr>
          <w:b/>
        </w:rPr>
        <w:t xml:space="preserve">Explainable AI: </w:t>
      </w:r>
      <w:r>
        <w:t>Every risk decision includes SHAP feature attributions showing exact factor contributions.</w:t>
      </w:r>
    </w:p>
    <w:p>
      <w:pPr>
        <w:pStyle w:val="ListBullet"/>
      </w:pPr>
      <w:r>
        <w:rPr>
          <w:b/>
        </w:rPr>
        <w:t xml:space="preserve">Adaptive model selection: </w:t>
      </w:r>
      <w:r>
        <w:t>System automatically selects the best ML model for each application batch.</w:t>
      </w:r>
    </w:p>
    <w:p>
      <w:pPr>
        <w:pStyle w:val="ListBullet"/>
      </w:pPr>
      <w:r>
        <w:rPr>
          <w:b/>
        </w:rPr>
        <w:t xml:space="preserve">End-to-end automation: </w:t>
      </w:r>
      <w:r>
        <w:t>From raw PDF upload to professional 10-page CAM report, the entire pipeline is automated.</w:t>
      </w:r>
    </w:p>
    <w:p>
      <w:r>
        <w:rPr>
          <w:b/>
          <w:sz w:val="24"/>
        </w:rPr>
        <w:t>Advantages:</w:t>
      </w:r>
    </w:p>
    <w:p>
      <w:pPr>
        <w:pStyle w:val="ListBullet"/>
      </w:pPr>
      <w:r>
        <w:t>Processes both structured and unstructured data within a unified semantic space.</w:t>
      </w:r>
    </w:p>
    <w:p>
      <w:pPr>
        <w:pStyle w:val="ListBullet"/>
      </w:pPr>
      <w:r>
        <w:t>Detects complex multi-entity fraud schemes invisible to rule-based systems.</w:t>
      </w:r>
    </w:p>
    <w:p>
      <w:pPr>
        <w:pStyle w:val="ListBullet"/>
      </w:pPr>
      <w:r>
        <w:t>Provides explainable, auditable decisions with feature-level attribution.</w:t>
      </w:r>
    </w:p>
    <w:p>
      <w:pPr>
        <w:pStyle w:val="ListBullet"/>
      </w:pPr>
      <w:r>
        <w:t>Reduces underwriting time from 3–5 business days to approximately 60 seconds.</w:t>
      </w:r>
    </w:p>
    <w:p>
      <w:pPr>
        <w:pStyle w:val="ListBullet"/>
      </w:pPr>
      <w:r>
        <w:t>Adapts to changing regulations without code modifications.</w:t>
      </w:r>
    </w:p>
    <w:p>
      <w:r>
        <w:br w:type="page"/>
      </w:r>
    </w:p>
    <w:p>
      <w:pPr>
        <w:pStyle w:val="Heading1"/>
      </w:pPr>
      <w:r>
        <w:t>4) Uses, Applications and Benefits</w:t>
      </w:r>
    </w:p>
    <w:p>
      <w:r>
        <w:rPr>
          <w:b/>
          <w:sz w:val="24"/>
        </w:rPr>
        <w:t>Primary Application: Commercial Credit Underwriting</w:t>
      </w:r>
    </w:p>
    <w:p>
      <w:pPr>
        <w:spacing w:after="120"/>
      </w:pPr>
      <w:r>
        <w:t>The system is built for automated credit underwriting of SME and corporate borrowers applying for business loans, working capital facilities, supply chain finance, or invoice discounting.</w:t>
      </w:r>
    </w:p>
    <w:p>
      <w:r>
        <w:rPr>
          <w:b/>
          <w:sz w:val="24"/>
        </w:rPr>
        <w:t>Target Users:</w:t>
      </w:r>
    </w:p>
    <w:p>
      <w:pPr>
        <w:pStyle w:val="ListBullet"/>
      </w:pPr>
      <w:r>
        <w:t>Commercial banks and NBFCs performing high-volume SME or corporate lending</w:t>
      </w:r>
    </w:p>
    <w:p>
      <w:pPr>
        <w:pStyle w:val="ListBullet"/>
      </w:pPr>
      <w:r>
        <w:t>B2B fintech lenders and digital lending platforms</w:t>
      </w:r>
    </w:p>
    <w:p>
      <w:pPr>
        <w:pStyle w:val="ListBullet"/>
      </w:pPr>
      <w:r>
        <w:t>Large corporations operating supply chain finance or vendor financing programmes</w:t>
      </w:r>
    </w:p>
    <w:p>
      <w:pPr>
        <w:pStyle w:val="ListBullet"/>
      </w:pPr>
      <w:r>
        <w:t>Credit rating agencies seeking automated preliminary assessments</w:t>
      </w:r>
    </w:p>
    <w:p>
      <w:r>
        <w:rPr>
          <w:b/>
          <w:sz w:val="24"/>
        </w:rPr>
        <w:t>Major Use Cases:</w:t>
      </w:r>
    </w:p>
    <w:p>
      <w:pPr>
        <w:pStyle w:val="ListBullet"/>
      </w:pPr>
      <w:r>
        <w:rPr>
          <w:b/>
        </w:rPr>
        <w:t xml:space="preserve">Loan Origination: </w:t>
      </w:r>
      <w:r>
        <w:t>Accepts financial documents and produces a complete CAM in ~60 seconds.</w:t>
      </w:r>
    </w:p>
    <w:p>
      <w:pPr>
        <w:pStyle w:val="ListBullet"/>
      </w:pPr>
      <w:r>
        <w:rPr>
          <w:b/>
        </w:rPr>
        <w:t xml:space="preserve">Supply Chain Finance: </w:t>
      </w:r>
      <w:r>
        <w:t>Assesses multiple vendors/buyers rapidly within tight settlement windows.</w:t>
      </w:r>
    </w:p>
    <w:p>
      <w:pPr>
        <w:pStyle w:val="ListBullet"/>
      </w:pPr>
      <w:r>
        <w:rPr>
          <w:b/>
        </w:rPr>
        <w:t xml:space="preserve">Annual Credit Reviews: </w:t>
      </w:r>
      <w:r>
        <w:t>Automates periodic re-evaluation of existing borrowers.</w:t>
      </w:r>
    </w:p>
    <w:p>
      <w:pPr>
        <w:pStyle w:val="ListBullet"/>
      </w:pPr>
      <w:r>
        <w:rPr>
          <w:b/>
        </w:rPr>
        <w:t xml:space="preserve">Vendor Due Diligence: </w:t>
      </w:r>
      <w:r>
        <w:t>Checks financial health of multiple vendors simultaneously.</w:t>
      </w:r>
    </w:p>
    <w:p>
      <w:pPr>
        <w:pStyle w:val="ListBullet"/>
      </w:pPr>
      <w:r>
        <w:rPr>
          <w:b/>
        </w:rPr>
        <w:t xml:space="preserve">Counterparty Risk Scoring: </w:t>
      </w:r>
      <w:r>
        <w:t>Evaluates counterparty creditworthiness in real-time.</w:t>
      </w:r>
    </w:p>
    <w:p>
      <w:r>
        <w:rPr>
          <w:b/>
          <w:sz w:val="24"/>
        </w:rPr>
        <w:t>Key Benefits:</w:t>
      </w:r>
    </w:p>
    <w:p>
      <w:pPr>
        <w:pStyle w:val="ListBullet"/>
      </w:pPr>
      <w:r>
        <w:rPr>
          <w:b/>
        </w:rPr>
        <w:t xml:space="preserve">Speed: </w:t>
      </w:r>
      <w:r>
        <w:t>3–5 business days reduced to approximately 60 seconds.</w:t>
      </w:r>
    </w:p>
    <w:p>
      <w:pPr>
        <w:pStyle w:val="ListBullet"/>
      </w:pPr>
      <w:r>
        <w:rPr>
          <w:b/>
        </w:rPr>
        <w:t xml:space="preserve">Cost Reduction: </w:t>
      </w:r>
      <w:r>
        <w:t>Data collection, calculations, and report writing fully automated.</w:t>
      </w:r>
    </w:p>
    <w:p>
      <w:pPr>
        <w:pStyle w:val="ListBullet"/>
      </w:pPr>
      <w:r>
        <w:rPr>
          <w:b/>
        </w:rPr>
        <w:t xml:space="preserve">Fraud Detection: </w:t>
      </w:r>
      <w:r>
        <w:t>Circular trading patterns detected automatically through graph analysis.</w:t>
      </w:r>
    </w:p>
    <w:p>
      <w:pPr>
        <w:pStyle w:val="ListBullet"/>
      </w:pPr>
      <w:r>
        <w:rPr>
          <w:b/>
        </w:rPr>
        <w:t xml:space="preserve">Consistency: </w:t>
      </w:r>
      <w:r>
        <w:t>Decisions from reproducible calculations with SHAP explanations.</w:t>
      </w:r>
    </w:p>
    <w:p>
      <w:pPr>
        <w:pStyle w:val="ListBullet"/>
      </w:pPr>
      <w:r>
        <w:rPr>
          <w:b/>
        </w:rPr>
        <w:t xml:space="preserve">Regulatory Compliance: </w:t>
      </w:r>
      <w:r>
        <w:t>Every decision includes clear explanation of contributing factors.</w:t>
      </w:r>
    </w:p>
    <w:p>
      <w:r>
        <w:rPr>
          <w:b/>
          <w:sz w:val="24"/>
        </w:rPr>
        <w:t>Market Size:</w:t>
      </w:r>
    </w:p>
    <w:p>
      <w:pPr>
        <w:pStyle w:val="ListBullet"/>
      </w:pPr>
      <w:r>
        <w:t>India's commercial credit market: ₹152 trillion</w:t>
      </w:r>
    </w:p>
    <w:p>
      <w:pPr>
        <w:pStyle w:val="ListBullet"/>
      </w:pPr>
      <w:r>
        <w:t>Global digital lending market: projected USD 30 billion by 2030</w:t>
      </w:r>
    </w:p>
    <w:p>
      <w:pPr>
        <w:pStyle w:val="ListBullet"/>
      </w:pPr>
      <w:r>
        <w:t>Indian SME lending: growing at 15% CAGR</w:t>
      </w:r>
    </w:p>
    <w:p>
      <w:r>
        <w:br w:type="page"/>
      </w:r>
    </w:p>
    <w:p>
      <w:pPr>
        <w:pStyle w:val="Heading1"/>
      </w:pPr>
      <w:r>
        <w:t>5) Disadvantages and Limitations</w:t>
      </w:r>
    </w:p>
    <w:p>
      <w:r>
        <w:rPr>
          <w:b/>
          <w:sz w:val="24"/>
        </w:rPr>
        <w:t>1. Dependency on OCR Extraction Quality</w:t>
      </w:r>
    </w:p>
    <w:p>
      <w:r>
        <w:rPr>
          <w:b/>
        </w:rPr>
        <w:t xml:space="preserve">Limitation: </w:t>
      </w:r>
      <w:r>
        <w:t>All financial figures are extracted from PDF documents through OCR. Poor quality scans can produce incorrect extractions.</w:t>
      </w:r>
    </w:p>
    <w:p>
      <w:r>
        <w:rPr>
          <w:b/>
          <w:color w:val="27AE60"/>
        </w:rPr>
        <w:t xml:space="preserve">Mitigation: </w:t>
      </w:r>
      <w:r>
        <w:t>The Document Agent computes confidence scores for each field. Low-confidence fields are flagged for manual review. Future versions will implement dual-extraction verification.</w:t>
      </w:r>
    </w:p>
    <w:p>
      <w:r>
        <w:rPr>
          <w:b/>
          <w:sz w:val="24"/>
        </w:rPr>
        <w:t>2. Operational Complexity of Multi-Agent System</w:t>
      </w:r>
    </w:p>
    <w:p>
      <w:r>
        <w:rPr>
          <w:b/>
        </w:rPr>
        <w:t xml:space="preserve">Limitation: </w:t>
      </w:r>
      <w:r>
        <w:t>Running 14 independent agents through an event-driven system is more complex than a monolithic application.</w:t>
      </w:r>
    </w:p>
    <w:p>
      <w:r>
        <w:rPr>
          <w:b/>
          <w:color w:val="27AE60"/>
        </w:rPr>
        <w:t xml:space="preserve">Mitigation: </w:t>
      </w:r>
      <w:r>
        <w:t>The Monitor Agent tracks pipeline health. The Workflow Orchestrator auto-detects and re-triggers stuck stages every 30 seconds. Distributed trace IDs enable end-to-end request tracing.</w:t>
      </w:r>
    </w:p>
    <w:p>
      <w:r>
        <w:rPr>
          <w:b/>
          <w:sz w:val="24"/>
        </w:rPr>
        <w:t>3. Dependency on External Government Portals</w:t>
      </w:r>
    </w:p>
    <w:p>
      <w:r>
        <w:rPr>
          <w:b/>
        </w:rPr>
        <w:t xml:space="preserve">Limitation: </w:t>
      </w:r>
      <w:r>
        <w:t>Several agents pull data from government portals (MCA21, GSTN, SurePass) which the system cannot control.</w:t>
      </w:r>
    </w:p>
    <w:p>
      <w:r>
        <w:rPr>
          <w:b/>
          <w:color w:val="27AE60"/>
        </w:rPr>
        <w:t xml:space="preserve">Mitigation: </w:t>
      </w:r>
      <w:r>
        <w:t>Each agent implements graceful degradation. Failed API calls are recorded, allowing downstream agents to proceed. The Orchestrator retries when services recover.</w:t>
      </w:r>
    </w:p>
    <w:p>
      <w:r>
        <w:rPr>
          <w:b/>
          <w:sz w:val="24"/>
        </w:rPr>
        <w:t>4. Model Accuracy Variation Across Sectors</w:t>
      </w:r>
    </w:p>
    <w:p>
      <w:r>
        <w:rPr>
          <w:b/>
        </w:rPr>
        <w:t xml:space="preserve">Limitation: </w:t>
      </w:r>
      <w:r>
        <w:t>ML models may be less accurate for underrepresented sectors in training data.</w:t>
      </w:r>
    </w:p>
    <w:p>
      <w:r>
        <w:rPr>
          <w:b/>
          <w:color w:val="27AE60"/>
        </w:rPr>
        <w:t xml:space="preserve">Mitigation: </w:t>
      </w:r>
      <w:r>
        <w:t>Model Selector performs per-batch cross-validation. Tri-Lens uses sector-adaptive normalization with industry-specific statistical profiles.</w:t>
      </w:r>
    </w:p>
    <w:p>
      <w:r>
        <w:rPr>
          <w:b/>
          <w:sz w:val="24"/>
        </w:rPr>
        <w:t>5. LLM Dependency for Qualitative Sections</w:t>
      </w:r>
    </w:p>
    <w:p>
      <w:r>
        <w:rPr>
          <w:b/>
        </w:rPr>
        <w:t xml:space="preserve">Limitation: </w:t>
      </w:r>
      <w:r>
        <w:t>The CAM Generator uses an LLM for qualitative report sections which can occasionally contain inconsistencies.</w:t>
      </w:r>
    </w:p>
    <w:p>
      <w:r>
        <w:rPr>
          <w:b/>
          <w:color w:val="27AE60"/>
        </w:rPr>
        <w:t xml:space="preserve">Mitigation: </w:t>
      </w:r>
      <w:r>
        <w:t>The LLM synthesizes narratives from verified structured data only. All quantitative fields are computed deterministically by agents.</w:t>
      </w:r>
    </w:p>
    <w:p>
      <w:r>
        <w:br w:type="page"/>
      </w:r>
    </w:p>
    <w:p>
      <w:pPr>
        <w:pStyle w:val="Heading1"/>
      </w:pPr>
      <w:r>
        <w:t>6) Sketches, Drawings and Testing Evidence</w:t>
      </w:r>
    </w:p>
    <w:p>
      <w:r>
        <w:rPr>
          <w:b/>
          <w:sz w:val="24"/>
        </w:rPr>
        <w:t>Figure 1: System Architecture</w:t>
      </w:r>
    </w:p>
    <w:p>
      <w:pPr>
        <w:spacing w:after="120"/>
      </w:pPr>
      <w:r>
        <w:t>Three-layer architecture: Frontend (React 19 + Vite) → Backend Orchestrator (FastAPI + Redis + WebSocket) → Intelligence Layer (Qdrant 14 collections + Redis Streams + PostgreSQL + 14 AI Agents).</w:t>
      </w:r>
    </w:p>
    <w:p>
      <w:pPr>
        <w:spacing w:after="120"/>
      </w:pPr>
      <w:r>
        <w:t>[Insert Architecture Diagram]</w:t>
      </w:r>
    </w:p>
    <w:p>
      <w:r>
        <w:rPr>
          <w:b/>
          <w:sz w:val="24"/>
        </w:rPr>
        <w:t>Figure 2: Agent Pipeline Event Flow</w:t>
      </w:r>
    </w:p>
    <w:p>
      <w:pPr>
        <w:pStyle w:val="ListBullet"/>
      </w:pPr>
      <w:r>
        <w:t>application_created → [compliance-agent, pan-agent]</w:t>
      </w:r>
    </w:p>
    <w:p>
      <w:pPr>
        <w:pStyle w:val="ListBullet"/>
      </w:pPr>
      <w:r>
        <w:t>documents_uploaded → [doc-agent]</w:t>
      </w:r>
    </w:p>
    <w:p>
      <w:pPr>
        <w:pStyle w:val="ListBullet"/>
      </w:pPr>
      <w:r>
        <w:t>documents_parsed → [gst-agent, mca-agent, web-agent]</w:t>
      </w:r>
    </w:p>
    <w:p>
      <w:pPr>
        <w:pStyle w:val="ListBullet"/>
      </w:pPr>
      <w:r>
        <w:t>gst_done → [bank-recon-agent]</w:t>
      </w:r>
    </w:p>
    <w:p>
      <w:pPr>
        <w:pStyle w:val="ListBullet"/>
      </w:pPr>
      <w:r>
        <w:t>features_ready → [model-selector-agent]</w:t>
      </w:r>
    </w:p>
    <w:p>
      <w:pPr>
        <w:pStyle w:val="ListBullet"/>
      </w:pPr>
      <w:r>
        <w:t>model_selected → [risk-agent]</w:t>
      </w:r>
    </w:p>
    <w:p>
      <w:pPr>
        <w:pStyle w:val="ListBullet"/>
      </w:pPr>
      <w:r>
        <w:t>risk_scored → [bias-agent, stress-agent]</w:t>
      </w:r>
    </w:p>
    <w:p>
      <w:pPr>
        <w:pStyle w:val="ListBullet"/>
      </w:pPr>
      <w:r>
        <w:t>all_agents_done → [cam-agent]</w:t>
      </w:r>
    </w:p>
    <w:p>
      <w:pPr>
        <w:pStyle w:val="ListBullet"/>
      </w:pPr>
      <w:r>
        <w:t>continuous → [monitor-agent]</w:t>
      </w:r>
    </w:p>
    <w:p>
      <w:r>
        <w:rPr>
          <w:b/>
          <w:sz w:val="24"/>
        </w:rPr>
        <w:t>Figure 3: Tri-Lens Risk Scoring Architecture</w:t>
      </w:r>
    </w:p>
    <w:p>
      <w:pPr>
        <w:spacing w:after="120"/>
      </w:pPr>
      <w:r>
        <w:t>Three parallel lenses (Financial: 7 features, Behavioral: 4 features, Contextual: 5 features) → Attention-weighted fusion: α_i = (base_weight_i × confidence_i) / Σ(base_weight_j × confidence_j) → Optional Differential Privacy (Laplace noise) → Final Score.</w:t>
      </w:r>
    </w:p>
    <w:p>
      <w:pPr>
        <w:spacing w:after="120"/>
      </w:pPr>
      <w:r>
        <w:t>[Insert Tri-Lens Diagram]</w:t>
      </w:r>
    </w:p>
    <w:p>
      <w:r>
        <w:rPr>
          <w:b/>
          <w:sz w:val="24"/>
        </w:rPr>
        <w:t>Figure 4: GST Circular Trading Detection</w:t>
      </w:r>
    </w:p>
    <w:p>
      <w:pPr>
        <w:spacing w:after="120"/>
      </w:pPr>
      <w:r>
        <w:t>Directed graph: nodes = companies, edges = transactions (TRANSFERRED_TO) and directorships (DIRECTOR_OF). Cycle detection via nx.simple_cycles(). Promoter risk: R(t) = R_base × e^(−λ × Δt).</w:t>
      </w:r>
    </w:p>
    <w:p>
      <w:pPr>
        <w:spacing w:after="120"/>
      </w:pPr>
      <w:r>
        <w:t>[Insert TKG Diagram]</w:t>
      </w:r>
    </w:p>
    <w:p>
      <w:pPr>
        <w:pBdr>
          <w:bottom w:val="single" w:sz="6" w:space="1" w:color="000000"/>
        </w:pBdr>
      </w:pPr>
    </w:p>
    <w:p>
      <w:r>
        <w:rPr>
          <w:b/>
          <w:sz w:val="24"/>
        </w:rPr>
        <w:t>Testing Evidence Summary</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2C3E50" w:val="clear"/>
          </w:tcPr>
          <w:p>
            <w:pPr>
              <w:jc w:val="center"/>
            </w:pPr>
            <w:r/>
            <w:r>
              <w:rPr>
                <w:b/>
                <w:color w:val="FFFFFF"/>
                <w:sz w:val="20"/>
              </w:rPr>
              <w:t>#</w:t>
            </w:r>
          </w:p>
        </w:tc>
        <w:tc>
          <w:tcPr>
            <w:tcW w:type="dxa" w:w="2158"/>
            <w:shd w:fill="2C3E50" w:val="clear"/>
          </w:tcPr>
          <w:p>
            <w:pPr>
              <w:jc w:val="center"/>
            </w:pPr>
            <w:r/>
            <w:r>
              <w:rPr>
                <w:b/>
                <w:color w:val="FFFFFF"/>
                <w:sz w:val="20"/>
              </w:rPr>
              <w:t>Test Area</w:t>
            </w:r>
          </w:p>
        </w:tc>
        <w:tc>
          <w:tcPr>
            <w:tcW w:type="dxa" w:w="2158"/>
            <w:shd w:fill="2C3E50" w:val="clear"/>
          </w:tcPr>
          <w:p>
            <w:pPr>
              <w:jc w:val="center"/>
            </w:pPr>
            <w:r/>
            <w:r>
              <w:rPr>
                <w:b/>
                <w:color w:val="FFFFFF"/>
                <w:sz w:val="20"/>
              </w:rPr>
              <w:t>Key Results</w:t>
            </w:r>
          </w:p>
        </w:tc>
        <w:tc>
          <w:tcPr>
            <w:tcW w:type="dxa" w:w="2158"/>
            <w:shd w:fill="2C3E50" w:val="clear"/>
          </w:tcPr>
          <w:p>
            <w:pPr>
              <w:jc w:val="center"/>
            </w:pPr>
            <w:r/>
            <w:r>
              <w:rPr>
                <w:b/>
                <w:color w:val="FFFFFF"/>
                <w:sz w:val="20"/>
              </w:rPr>
              <w:t>Status</w:t>
            </w:r>
          </w:p>
        </w:tc>
      </w:tr>
      <w:tr>
        <w:tc>
          <w:tcPr>
            <w:tcW w:type="dxa" w:w="2158"/>
            <w:shd w:fill="F2F3F4" w:val="clear"/>
          </w:tcPr>
          <w:p>
            <w:pPr>
              <w:jc w:val="left"/>
            </w:pPr>
            <w:r/>
            <w:r>
              <w:rPr>
                <w:sz w:val="20"/>
              </w:rPr>
              <w:t>1</w:t>
            </w:r>
          </w:p>
        </w:tc>
        <w:tc>
          <w:tcPr>
            <w:tcW w:type="dxa" w:w="2158"/>
            <w:shd w:fill="F2F3F4" w:val="clear"/>
          </w:tcPr>
          <w:p>
            <w:pPr>
              <w:jc w:val="left"/>
            </w:pPr>
            <w:r/>
            <w:r>
              <w:rPr>
                <w:sz w:val="20"/>
              </w:rPr>
              <w:t>Unit &amp; Boundary Tests</w:t>
            </w:r>
          </w:p>
        </w:tc>
        <w:tc>
          <w:tcPr>
            <w:tcW w:type="dxa" w:w="2158"/>
            <w:shd w:fill="F2F3F4" w:val="clear"/>
          </w:tcPr>
          <w:p>
            <w:pPr>
              <w:jc w:val="left"/>
            </w:pPr>
            <w:r/>
            <w:r>
              <w:rPr>
                <w:sz w:val="20"/>
              </w:rPr>
              <w:t>33 tests passing (Pytest + Vitest)</w:t>
            </w:r>
          </w:p>
        </w:tc>
        <w:tc>
          <w:tcPr>
            <w:tcW w:type="dxa" w:w="2158"/>
            <w:shd w:fill="F2F3F4" w:val="clear"/>
          </w:tcPr>
          <w:p>
            <w:pPr>
              <w:jc w:val="center"/>
            </w:pPr>
            <w:r/>
            <w:r>
              <w:rPr>
                <w:sz w:val="20"/>
              </w:rPr>
              <w:t>PASS</w:t>
            </w:r>
          </w:p>
        </w:tc>
      </w:tr>
      <w:tr>
        <w:tc>
          <w:tcPr>
            <w:tcW w:type="dxa" w:w="2158"/>
          </w:tcPr>
          <w:p>
            <w:pPr>
              <w:jc w:val="left"/>
            </w:pPr>
            <w:r/>
            <w:r>
              <w:rPr>
                <w:sz w:val="20"/>
              </w:rPr>
              <w:t>2</w:t>
            </w:r>
          </w:p>
        </w:tc>
        <w:tc>
          <w:tcPr>
            <w:tcW w:type="dxa" w:w="2158"/>
          </w:tcPr>
          <w:p>
            <w:pPr>
              <w:jc w:val="center"/>
            </w:pPr>
            <w:r/>
            <w:r>
              <w:rPr>
                <w:sz w:val="20"/>
              </w:rPr>
              <w:t>Fairness Testing</w:t>
            </w:r>
          </w:p>
        </w:tc>
        <w:tc>
          <w:tcPr>
            <w:tcW w:type="dxa" w:w="2158"/>
          </w:tcPr>
          <w:p>
            <w:pPr>
              <w:jc w:val="left"/>
            </w:pPr>
            <w:r/>
            <w:r>
              <w:rPr>
                <w:sz w:val="20"/>
              </w:rPr>
              <w:t>50 profiles × 3 variants = 0 flips</w:t>
            </w:r>
          </w:p>
        </w:tc>
        <w:tc>
          <w:tcPr>
            <w:tcW w:type="dxa" w:w="2158"/>
          </w:tcPr>
          <w:p>
            <w:pPr>
              <w:jc w:val="center"/>
            </w:pPr>
            <w:r/>
            <w:r>
              <w:rPr>
                <w:sz w:val="20"/>
              </w:rPr>
              <w:t>PASS</w:t>
            </w:r>
          </w:p>
        </w:tc>
      </w:tr>
      <w:tr>
        <w:tc>
          <w:tcPr>
            <w:tcW w:type="dxa" w:w="2158"/>
            <w:shd w:fill="F2F3F4" w:val="clear"/>
          </w:tcPr>
          <w:p>
            <w:pPr>
              <w:jc w:val="left"/>
            </w:pPr>
            <w:r/>
            <w:r>
              <w:rPr>
                <w:sz w:val="20"/>
              </w:rPr>
              <w:t>3</w:t>
            </w:r>
          </w:p>
        </w:tc>
        <w:tc>
          <w:tcPr>
            <w:tcW w:type="dxa" w:w="2158"/>
            <w:shd w:fill="F2F3F4" w:val="clear"/>
          </w:tcPr>
          <w:p>
            <w:pPr>
              <w:jc w:val="center"/>
            </w:pPr>
            <w:r/>
            <w:r>
              <w:rPr>
                <w:sz w:val="20"/>
              </w:rPr>
              <w:t>Model Benchmarking</w:t>
            </w:r>
          </w:p>
        </w:tc>
        <w:tc>
          <w:tcPr>
            <w:tcW w:type="dxa" w:w="2158"/>
            <w:shd w:fill="F2F3F4" w:val="clear"/>
          </w:tcPr>
          <w:p>
            <w:pPr>
              <w:jc w:val="left"/>
            </w:pPr>
            <w:r/>
            <w:r>
              <w:rPr>
                <w:sz w:val="20"/>
              </w:rPr>
              <w:t>XGBoost AUC 0.89, LightGBM 0.87, LR 0.82</w:t>
            </w:r>
          </w:p>
        </w:tc>
        <w:tc>
          <w:tcPr>
            <w:tcW w:type="dxa" w:w="2158"/>
            <w:shd w:fill="F2F3F4" w:val="clear"/>
          </w:tcPr>
          <w:p>
            <w:pPr>
              <w:jc w:val="center"/>
            </w:pPr>
            <w:r/>
            <w:r>
              <w:rPr>
                <w:sz w:val="20"/>
              </w:rPr>
              <w:t>PASS</w:t>
            </w:r>
          </w:p>
        </w:tc>
      </w:tr>
      <w:tr>
        <w:tc>
          <w:tcPr>
            <w:tcW w:type="dxa" w:w="2158"/>
          </w:tcPr>
          <w:p>
            <w:pPr>
              <w:jc w:val="left"/>
            </w:pPr>
            <w:r/>
            <w:r>
              <w:rPr>
                <w:sz w:val="20"/>
              </w:rPr>
              <w:t>4</w:t>
            </w:r>
          </w:p>
        </w:tc>
        <w:tc>
          <w:tcPr>
            <w:tcW w:type="dxa" w:w="2158"/>
          </w:tcPr>
          <w:p>
            <w:pPr>
              <w:jc w:val="center"/>
            </w:pPr>
            <w:r/>
            <w:r>
              <w:rPr>
                <w:sz w:val="20"/>
              </w:rPr>
              <w:t>E2E Pipeline</w:t>
            </w:r>
          </w:p>
        </w:tc>
        <w:tc>
          <w:tcPr>
            <w:tcW w:type="dxa" w:w="2158"/>
          </w:tcPr>
          <w:p>
            <w:pPr>
              <w:jc w:val="left"/>
            </w:pPr>
            <w:r/>
            <w:r>
              <w:rPr>
                <w:sz w:val="20"/>
              </w:rPr>
              <w:t>50 apps, avg 52s, SLA met 84%</w:t>
            </w:r>
          </w:p>
        </w:tc>
        <w:tc>
          <w:tcPr>
            <w:tcW w:type="dxa" w:w="2158"/>
          </w:tcPr>
          <w:p>
            <w:pPr>
              <w:jc w:val="center"/>
            </w:pPr>
            <w:r/>
            <w:r>
              <w:rPr>
                <w:sz w:val="20"/>
              </w:rPr>
              <w:t>PASS</w:t>
            </w:r>
          </w:p>
        </w:tc>
      </w:tr>
      <w:tr>
        <w:tc>
          <w:tcPr>
            <w:tcW w:type="dxa" w:w="2158"/>
            <w:shd w:fill="F2F3F4" w:val="clear"/>
          </w:tcPr>
          <w:p>
            <w:pPr>
              <w:jc w:val="left"/>
            </w:pPr>
            <w:r/>
            <w:r>
              <w:rPr>
                <w:sz w:val="20"/>
              </w:rPr>
              <w:t>5</w:t>
            </w:r>
          </w:p>
        </w:tc>
        <w:tc>
          <w:tcPr>
            <w:tcW w:type="dxa" w:w="2158"/>
            <w:shd w:fill="F2F3F4" w:val="clear"/>
          </w:tcPr>
          <w:p>
            <w:pPr>
              <w:jc w:val="center"/>
            </w:pPr>
            <w:r/>
            <w:r>
              <w:rPr>
                <w:sz w:val="20"/>
              </w:rPr>
              <w:t>Stress Testing</w:t>
            </w:r>
          </w:p>
        </w:tc>
        <w:tc>
          <w:tcPr>
            <w:tcW w:type="dxa" w:w="2158"/>
            <w:shd w:fill="F2F3F4" w:val="clear"/>
          </w:tcPr>
          <w:p>
            <w:pPr>
              <w:jc w:val="left"/>
            </w:pPr>
            <w:r/>
            <w:r>
              <w:rPr>
                <w:sz w:val="20"/>
              </w:rPr>
              <w:t>Revenue −20%: 78% survive, Combined: 62%</w:t>
            </w:r>
          </w:p>
        </w:tc>
        <w:tc>
          <w:tcPr>
            <w:tcW w:type="dxa" w:w="2158"/>
            <w:shd w:fill="F2F3F4" w:val="clear"/>
          </w:tcPr>
          <w:p>
            <w:pPr>
              <w:jc w:val="center"/>
            </w:pPr>
            <w:r/>
            <w:r>
              <w:rPr>
                <w:sz w:val="20"/>
              </w:rPr>
              <w:t>PASS</w:t>
            </w:r>
          </w:p>
        </w:tc>
      </w:tr>
      <w:tr>
        <w:tc>
          <w:tcPr>
            <w:tcW w:type="dxa" w:w="2158"/>
          </w:tcPr>
          <w:p>
            <w:pPr>
              <w:jc w:val="left"/>
            </w:pPr>
            <w:r/>
            <w:r>
              <w:rPr>
                <w:sz w:val="20"/>
              </w:rPr>
              <w:t>6</w:t>
            </w:r>
          </w:p>
        </w:tc>
        <w:tc>
          <w:tcPr>
            <w:tcW w:type="dxa" w:w="2158"/>
          </w:tcPr>
          <w:p>
            <w:pPr>
              <w:jc w:val="center"/>
            </w:pPr>
            <w:r/>
            <w:r>
              <w:rPr>
                <w:sz w:val="20"/>
              </w:rPr>
              <w:t>Circular Trading</w:t>
            </w:r>
          </w:p>
        </w:tc>
        <w:tc>
          <w:tcPr>
            <w:tcW w:type="dxa" w:w="2158"/>
          </w:tcPr>
          <w:p>
            <w:pPr>
              <w:jc w:val="left"/>
            </w:pPr>
            <w:r/>
            <w:r>
              <w:rPr>
                <w:sz w:val="20"/>
              </w:rPr>
              <w:t>10 graphs: 100% recall, 100% precision</w:t>
            </w:r>
          </w:p>
        </w:tc>
        <w:tc>
          <w:tcPr>
            <w:tcW w:type="dxa" w:w="2158"/>
          </w:tcPr>
          <w:p>
            <w:pPr>
              <w:jc w:val="center"/>
            </w:pPr>
            <w:r/>
            <w:r>
              <w:rPr>
                <w:sz w:val="20"/>
              </w:rPr>
              <w:t>PASS</w:t>
            </w:r>
          </w:p>
        </w:tc>
      </w:tr>
      <w:tr>
        <w:tc>
          <w:tcPr>
            <w:tcW w:type="dxa" w:w="2158"/>
            <w:shd w:fill="F2F3F4" w:val="clear"/>
          </w:tcPr>
          <w:p>
            <w:pPr>
              <w:jc w:val="left"/>
            </w:pPr>
            <w:r/>
            <w:r>
              <w:rPr>
                <w:sz w:val="20"/>
              </w:rPr>
              <w:t>7</w:t>
            </w:r>
          </w:p>
        </w:tc>
        <w:tc>
          <w:tcPr>
            <w:tcW w:type="dxa" w:w="2158"/>
            <w:shd w:fill="F2F3F4" w:val="clear"/>
          </w:tcPr>
          <w:p>
            <w:pPr>
              <w:jc w:val="center"/>
            </w:pPr>
            <w:r/>
            <w:r>
              <w:rPr>
                <w:sz w:val="20"/>
              </w:rPr>
              <w:t>Live Validation</w:t>
            </w:r>
          </w:p>
        </w:tc>
        <w:tc>
          <w:tcPr>
            <w:tcW w:type="dxa" w:w="2158"/>
            <w:shd w:fill="F2F3F4" w:val="clear"/>
          </w:tcPr>
          <w:p>
            <w:pPr>
              <w:jc w:val="left"/>
            </w:pPr>
            <w:r/>
            <w:r>
              <w:rPr>
                <w:sz w:val="20"/>
              </w:rPr>
              <w:t>2,402 apps, 40× faster, 68% approved</w:t>
            </w:r>
          </w:p>
        </w:tc>
        <w:tc>
          <w:tcPr>
            <w:tcW w:type="dxa" w:w="2158"/>
            <w:shd w:fill="F2F3F4" w:val="clear"/>
          </w:tcPr>
          <w:p>
            <w:pPr>
              <w:jc w:val="center"/>
            </w:pPr>
            <w:r/>
            <w:r>
              <w:rPr>
                <w:sz w:val="20"/>
              </w:rPr>
              <w:t>PASS</w:t>
            </w:r>
          </w:p>
        </w:tc>
      </w:tr>
    </w:tbl>
    <w:p/>
    <w:p>
      <w:r>
        <w:br w:type="page"/>
      </w:r>
    </w:p>
    <w:p>
      <w:pPr>
        <w:pStyle w:val="Heading1"/>
      </w:pPr>
      <w:r>
        <w:t>7) Experimental Data</w:t>
      </w:r>
    </w:p>
    <w:p>
      <w:r>
        <w:rPr>
          <w:b/>
          <w:sz w:val="24"/>
        </w:rPr>
        <w:t>Experiment 1: Unit and Boundary Testing</w:t>
      </w:r>
    </w:p>
    <w:p>
      <w:pPr>
        <w:spacing w:after="120"/>
      </w:pPr>
      <w:r>
        <w:t>Procedure: 33 automated test cases executed using Pytest (backend) and Vitest (frontend).</w:t>
      </w:r>
    </w:p>
    <w:p>
      <w:pPr>
        <w:spacing w:after="120"/>
      </w:pPr>
      <w:r>
        <w:t>Results: All 33 tests passing. Invalid inputs correctly rejected with HTTP 422 errors. SQLite WAL-mode concurrency verified.</w:t>
      </w:r>
    </w:p>
    <w:p>
      <w:r>
        <w:rPr>
          <w:b/>
          <w:sz w:val="24"/>
        </w:rPr>
        <w:t>Experiment 2: Counterfactual Fairness Testing</w:t>
      </w:r>
    </w:p>
    <w:p>
      <w:pPr>
        <w:spacing w:after="120"/>
      </w:pPr>
      <w:r>
        <w:t>Procedure: 50 synthetic borrower profiles × 3 counterfactual variants (changed region/industry, kept financials identical) = 150 evaluations.</w:t>
      </w:r>
    </w:p>
    <w:p>
      <w:pPr>
        <w:spacing w:after="120"/>
      </w:pPr>
      <w:r>
        <w:t>Results: Zero decision flips. Maximum score deviation: 0.0023 (within noise tolerance).</w:t>
      </w:r>
    </w:p>
    <w:p>
      <w:r>
        <w:rPr>
          <w:b/>
          <w:sz w:val="24"/>
        </w:rPr>
        <w:t>Experiment 3: ML Model Performance Benchmarking</w:t>
      </w:r>
    </w:p>
    <w:p>
      <w:pPr>
        <w:spacing w:after="120"/>
      </w:pPr>
      <w:r>
        <w:t>Procedure: Three models trained on 500 synthetic profiles using 5-fold cross-validation.</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shd w:fill="2C3E50" w:val="clear"/>
          </w:tcPr>
          <w:p>
            <w:pPr>
              <w:jc w:val="center"/>
            </w:pPr>
            <w:r/>
            <w:r>
              <w:rPr>
                <w:b/>
                <w:color w:val="FFFFFF"/>
                <w:sz w:val="20"/>
              </w:rPr>
              <w:t>Model</w:t>
            </w:r>
          </w:p>
        </w:tc>
        <w:tc>
          <w:tcPr>
            <w:tcW w:type="dxa" w:w="1727"/>
            <w:shd w:fill="2C3E50" w:val="clear"/>
          </w:tcPr>
          <w:p>
            <w:pPr>
              <w:jc w:val="center"/>
            </w:pPr>
            <w:r/>
            <w:r>
              <w:rPr>
                <w:b/>
                <w:color w:val="FFFFFF"/>
                <w:sz w:val="20"/>
              </w:rPr>
              <w:t>AUC-ROC</w:t>
            </w:r>
          </w:p>
        </w:tc>
        <w:tc>
          <w:tcPr>
            <w:tcW w:type="dxa" w:w="1727"/>
            <w:shd w:fill="2C3E50" w:val="clear"/>
          </w:tcPr>
          <w:p>
            <w:pPr>
              <w:jc w:val="center"/>
            </w:pPr>
            <w:r/>
            <w:r>
              <w:rPr>
                <w:b/>
                <w:color w:val="FFFFFF"/>
                <w:sz w:val="20"/>
              </w:rPr>
              <w:t>Precision</w:t>
            </w:r>
          </w:p>
        </w:tc>
        <w:tc>
          <w:tcPr>
            <w:tcW w:type="dxa" w:w="1727"/>
            <w:shd w:fill="2C3E50" w:val="clear"/>
          </w:tcPr>
          <w:p>
            <w:pPr>
              <w:jc w:val="center"/>
            </w:pPr>
            <w:r/>
            <w:r>
              <w:rPr>
                <w:b/>
                <w:color w:val="FFFFFF"/>
                <w:sz w:val="20"/>
              </w:rPr>
              <w:t>Recall</w:t>
            </w:r>
          </w:p>
        </w:tc>
        <w:tc>
          <w:tcPr>
            <w:tcW w:type="dxa" w:w="1727"/>
            <w:shd w:fill="2C3E50" w:val="clear"/>
          </w:tcPr>
          <w:p>
            <w:pPr>
              <w:jc w:val="center"/>
            </w:pPr>
            <w:r/>
            <w:r>
              <w:rPr>
                <w:b/>
                <w:color w:val="FFFFFF"/>
                <w:sz w:val="20"/>
              </w:rPr>
              <w:t>F1-Score</w:t>
            </w:r>
          </w:p>
        </w:tc>
      </w:tr>
      <w:tr>
        <w:tc>
          <w:tcPr>
            <w:tcW w:type="dxa" w:w="1727"/>
            <w:shd w:fill="F2F3F4" w:val="clear"/>
          </w:tcPr>
          <w:p>
            <w:pPr>
              <w:jc w:val="left"/>
            </w:pPr>
            <w:r/>
            <w:r>
              <w:rPr>
                <w:sz w:val="20"/>
              </w:rPr>
              <w:t>XGBoost</w:t>
            </w:r>
          </w:p>
        </w:tc>
        <w:tc>
          <w:tcPr>
            <w:tcW w:type="dxa" w:w="1727"/>
            <w:shd w:fill="F2F3F4" w:val="clear"/>
          </w:tcPr>
          <w:p>
            <w:pPr>
              <w:jc w:val="center"/>
            </w:pPr>
            <w:r/>
            <w:r>
              <w:rPr>
                <w:sz w:val="20"/>
              </w:rPr>
              <w:t>0.89</w:t>
            </w:r>
          </w:p>
        </w:tc>
        <w:tc>
          <w:tcPr>
            <w:tcW w:type="dxa" w:w="1727"/>
            <w:shd w:fill="F2F3F4" w:val="clear"/>
          </w:tcPr>
          <w:p>
            <w:pPr>
              <w:jc w:val="center"/>
            </w:pPr>
            <w:r/>
            <w:r>
              <w:rPr>
                <w:sz w:val="20"/>
              </w:rPr>
              <w:t>0.86</w:t>
            </w:r>
          </w:p>
        </w:tc>
        <w:tc>
          <w:tcPr>
            <w:tcW w:type="dxa" w:w="1727"/>
            <w:shd w:fill="F2F3F4" w:val="clear"/>
          </w:tcPr>
          <w:p>
            <w:pPr>
              <w:jc w:val="center"/>
            </w:pPr>
            <w:r/>
            <w:r>
              <w:rPr>
                <w:sz w:val="20"/>
              </w:rPr>
              <w:t>0.83</w:t>
            </w:r>
          </w:p>
        </w:tc>
        <w:tc>
          <w:tcPr>
            <w:tcW w:type="dxa" w:w="1727"/>
            <w:shd w:fill="F2F3F4" w:val="clear"/>
          </w:tcPr>
          <w:p>
            <w:pPr>
              <w:jc w:val="center"/>
            </w:pPr>
            <w:r/>
            <w:r>
              <w:rPr>
                <w:sz w:val="20"/>
              </w:rPr>
              <w:t>0.84</w:t>
            </w:r>
          </w:p>
        </w:tc>
      </w:tr>
      <w:tr>
        <w:tc>
          <w:tcPr>
            <w:tcW w:type="dxa" w:w="1727"/>
          </w:tcPr>
          <w:p>
            <w:pPr>
              <w:jc w:val="left"/>
            </w:pPr>
            <w:r/>
            <w:r>
              <w:rPr>
                <w:sz w:val="20"/>
              </w:rPr>
              <w:t>LightGBM</w:t>
            </w:r>
          </w:p>
        </w:tc>
        <w:tc>
          <w:tcPr>
            <w:tcW w:type="dxa" w:w="1727"/>
          </w:tcPr>
          <w:p>
            <w:pPr>
              <w:jc w:val="center"/>
            </w:pPr>
            <w:r/>
            <w:r>
              <w:rPr>
                <w:sz w:val="20"/>
              </w:rPr>
              <w:t>0.87</w:t>
            </w:r>
          </w:p>
        </w:tc>
        <w:tc>
          <w:tcPr>
            <w:tcW w:type="dxa" w:w="1727"/>
          </w:tcPr>
          <w:p>
            <w:pPr>
              <w:jc w:val="center"/>
            </w:pPr>
            <w:r/>
            <w:r>
              <w:rPr>
                <w:sz w:val="20"/>
              </w:rPr>
              <w:t>0.84</w:t>
            </w:r>
          </w:p>
        </w:tc>
        <w:tc>
          <w:tcPr>
            <w:tcW w:type="dxa" w:w="1727"/>
          </w:tcPr>
          <w:p>
            <w:pPr>
              <w:jc w:val="center"/>
            </w:pPr>
            <w:r/>
            <w:r>
              <w:rPr>
                <w:sz w:val="20"/>
              </w:rPr>
              <w:t>0.81</w:t>
            </w:r>
          </w:p>
        </w:tc>
        <w:tc>
          <w:tcPr>
            <w:tcW w:type="dxa" w:w="1727"/>
          </w:tcPr>
          <w:p>
            <w:pPr>
              <w:jc w:val="center"/>
            </w:pPr>
            <w:r/>
            <w:r>
              <w:rPr>
                <w:sz w:val="20"/>
              </w:rPr>
              <w:t>0.82</w:t>
            </w:r>
          </w:p>
        </w:tc>
      </w:tr>
      <w:tr>
        <w:tc>
          <w:tcPr>
            <w:tcW w:type="dxa" w:w="1727"/>
            <w:shd w:fill="F2F3F4" w:val="clear"/>
          </w:tcPr>
          <w:p>
            <w:pPr>
              <w:jc w:val="left"/>
            </w:pPr>
            <w:r/>
            <w:r>
              <w:rPr>
                <w:sz w:val="20"/>
              </w:rPr>
              <w:t>Logistic Regression</w:t>
            </w:r>
          </w:p>
        </w:tc>
        <w:tc>
          <w:tcPr>
            <w:tcW w:type="dxa" w:w="1727"/>
            <w:shd w:fill="F2F3F4" w:val="clear"/>
          </w:tcPr>
          <w:p>
            <w:pPr>
              <w:jc w:val="center"/>
            </w:pPr>
            <w:r/>
            <w:r>
              <w:rPr>
                <w:sz w:val="20"/>
              </w:rPr>
              <w:t>0.82</w:t>
            </w:r>
          </w:p>
        </w:tc>
        <w:tc>
          <w:tcPr>
            <w:tcW w:type="dxa" w:w="1727"/>
            <w:shd w:fill="F2F3F4" w:val="clear"/>
          </w:tcPr>
          <w:p>
            <w:pPr>
              <w:jc w:val="center"/>
            </w:pPr>
            <w:r/>
            <w:r>
              <w:rPr>
                <w:sz w:val="20"/>
              </w:rPr>
              <w:t>0.79</w:t>
            </w:r>
          </w:p>
        </w:tc>
        <w:tc>
          <w:tcPr>
            <w:tcW w:type="dxa" w:w="1727"/>
            <w:shd w:fill="F2F3F4" w:val="clear"/>
          </w:tcPr>
          <w:p>
            <w:pPr>
              <w:jc w:val="center"/>
            </w:pPr>
            <w:r/>
            <w:r>
              <w:rPr>
                <w:sz w:val="20"/>
              </w:rPr>
              <w:t>0.76</w:t>
            </w:r>
          </w:p>
        </w:tc>
        <w:tc>
          <w:tcPr>
            <w:tcW w:type="dxa" w:w="1727"/>
            <w:shd w:fill="F2F3F4" w:val="clear"/>
          </w:tcPr>
          <w:p>
            <w:pPr>
              <w:jc w:val="center"/>
            </w:pPr>
            <w:r/>
            <w:r>
              <w:rPr>
                <w:sz w:val="20"/>
              </w:rPr>
              <w:t>0.77</w:t>
            </w:r>
          </w:p>
        </w:tc>
      </w:tr>
    </w:tbl>
    <w:p/>
    <w:p>
      <w:r>
        <w:rPr>
          <w:b/>
          <w:sz w:val="24"/>
        </w:rPr>
        <w:t>Experiment 4: End-to-End Pipeline Testing</w:t>
      </w:r>
    </w:p>
    <w:p>
      <w:pPr>
        <w:spacing w:after="120"/>
      </w:pPr>
      <w:r>
        <w:t>Procedure: 50 applications with 4 documents each via Playwright automation.</w:t>
      </w:r>
    </w:p>
    <w:p>
      <w:pPr>
        <w:spacing w:after="120"/>
      </w:pPr>
      <w:r>
        <w:t>Results: All 50 processed successfully. Average: 52 seconds. Maximum: 78 seconds. 60-second SLA met in 84% (42/50).</w:t>
      </w:r>
    </w:p>
    <w:p>
      <w:r>
        <w:rPr>
          <w:b/>
          <w:sz w:val="24"/>
        </w:rPr>
        <w:t>Experiment 5: Stress Test Scenarios</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2C3E50" w:val="clear"/>
          </w:tcPr>
          <w:p>
            <w:pPr>
              <w:jc w:val="center"/>
            </w:pPr>
            <w:r/>
            <w:r>
              <w:rPr>
                <w:b/>
                <w:color w:val="FFFFFF"/>
                <w:sz w:val="20"/>
              </w:rPr>
              <w:t>Scenario</w:t>
            </w:r>
          </w:p>
        </w:tc>
        <w:tc>
          <w:tcPr>
            <w:tcW w:type="dxa" w:w="2158"/>
            <w:shd w:fill="2C3E50" w:val="clear"/>
          </w:tcPr>
          <w:p>
            <w:pPr>
              <w:jc w:val="center"/>
            </w:pPr>
            <w:r/>
            <w:r>
              <w:rPr>
                <w:b/>
                <w:color w:val="FFFFFF"/>
                <w:sz w:val="20"/>
              </w:rPr>
              <w:t>SURVIVES</w:t>
            </w:r>
          </w:p>
        </w:tc>
        <w:tc>
          <w:tcPr>
            <w:tcW w:type="dxa" w:w="2158"/>
            <w:shd w:fill="2C3E50" w:val="clear"/>
          </w:tcPr>
          <w:p>
            <w:pPr>
              <w:jc w:val="center"/>
            </w:pPr>
            <w:r/>
            <w:r>
              <w:rPr>
                <w:b/>
                <w:color w:val="FFFFFF"/>
                <w:sz w:val="20"/>
              </w:rPr>
              <w:t>AT_RISK</w:t>
            </w:r>
          </w:p>
        </w:tc>
        <w:tc>
          <w:tcPr>
            <w:tcW w:type="dxa" w:w="2158"/>
            <w:shd w:fill="2C3E50" w:val="clear"/>
          </w:tcPr>
          <w:p>
            <w:pPr>
              <w:jc w:val="center"/>
            </w:pPr>
            <w:r/>
            <w:r>
              <w:rPr>
                <w:b/>
                <w:color w:val="FFFFFF"/>
                <w:sz w:val="20"/>
              </w:rPr>
              <w:t>FAILS</w:t>
            </w:r>
          </w:p>
        </w:tc>
      </w:tr>
      <w:tr>
        <w:tc>
          <w:tcPr>
            <w:tcW w:type="dxa" w:w="2158"/>
            <w:shd w:fill="F2F3F4" w:val="clear"/>
          </w:tcPr>
          <w:p>
            <w:pPr>
              <w:jc w:val="left"/>
            </w:pPr>
            <w:r/>
            <w:r>
              <w:rPr>
                <w:sz w:val="20"/>
              </w:rPr>
              <w:t>Revenue shock (−20%)</w:t>
            </w:r>
          </w:p>
        </w:tc>
        <w:tc>
          <w:tcPr>
            <w:tcW w:type="dxa" w:w="2158"/>
            <w:shd w:fill="F2F3F4" w:val="clear"/>
          </w:tcPr>
          <w:p>
            <w:pPr>
              <w:jc w:val="center"/>
            </w:pPr>
            <w:r/>
            <w:r>
              <w:rPr>
                <w:sz w:val="20"/>
              </w:rPr>
              <w:t>78</w:t>
            </w:r>
          </w:p>
        </w:tc>
        <w:tc>
          <w:tcPr>
            <w:tcW w:type="dxa" w:w="2158"/>
            <w:shd w:fill="F2F3F4" w:val="clear"/>
          </w:tcPr>
          <w:p>
            <w:pPr>
              <w:jc w:val="center"/>
            </w:pPr>
            <w:r/>
            <w:r>
              <w:rPr>
                <w:sz w:val="20"/>
              </w:rPr>
              <w:t>15</w:t>
            </w:r>
          </w:p>
        </w:tc>
        <w:tc>
          <w:tcPr>
            <w:tcW w:type="dxa" w:w="2158"/>
            <w:shd w:fill="F2F3F4" w:val="clear"/>
          </w:tcPr>
          <w:p>
            <w:pPr>
              <w:jc w:val="center"/>
            </w:pPr>
            <w:r/>
            <w:r>
              <w:rPr>
                <w:sz w:val="20"/>
              </w:rPr>
              <w:t>7</w:t>
            </w:r>
          </w:p>
        </w:tc>
      </w:tr>
      <w:tr>
        <w:tc>
          <w:tcPr>
            <w:tcW w:type="dxa" w:w="2158"/>
          </w:tcPr>
          <w:p>
            <w:pPr>
              <w:jc w:val="left"/>
            </w:pPr>
            <w:r/>
            <w:r>
              <w:rPr>
                <w:sz w:val="20"/>
              </w:rPr>
              <w:t>Rate shock (+200 bps)</w:t>
            </w:r>
          </w:p>
        </w:tc>
        <w:tc>
          <w:tcPr>
            <w:tcW w:type="dxa" w:w="2158"/>
          </w:tcPr>
          <w:p>
            <w:pPr>
              <w:jc w:val="center"/>
            </w:pPr>
            <w:r/>
            <w:r>
              <w:rPr>
                <w:sz w:val="20"/>
              </w:rPr>
              <w:t>85</w:t>
            </w:r>
          </w:p>
        </w:tc>
        <w:tc>
          <w:tcPr>
            <w:tcW w:type="dxa" w:w="2158"/>
          </w:tcPr>
          <w:p>
            <w:pPr>
              <w:jc w:val="center"/>
            </w:pPr>
            <w:r/>
            <w:r>
              <w:rPr>
                <w:sz w:val="20"/>
              </w:rPr>
              <w:t>11</w:t>
            </w:r>
          </w:p>
        </w:tc>
        <w:tc>
          <w:tcPr>
            <w:tcW w:type="dxa" w:w="2158"/>
          </w:tcPr>
          <w:p>
            <w:pPr>
              <w:jc w:val="center"/>
            </w:pPr>
            <w:r/>
            <w:r>
              <w:rPr>
                <w:sz w:val="20"/>
              </w:rPr>
              <w:t>4</w:t>
            </w:r>
          </w:p>
        </w:tc>
      </w:tr>
      <w:tr>
        <w:tc>
          <w:tcPr>
            <w:tcW w:type="dxa" w:w="2158"/>
            <w:shd w:fill="F2F3F4" w:val="clear"/>
          </w:tcPr>
          <w:p>
            <w:pPr>
              <w:jc w:val="left"/>
            </w:pPr>
            <w:r/>
            <w:r>
              <w:rPr>
                <w:sz w:val="20"/>
              </w:rPr>
              <w:t>Combined shock</w:t>
            </w:r>
          </w:p>
        </w:tc>
        <w:tc>
          <w:tcPr>
            <w:tcW w:type="dxa" w:w="2158"/>
            <w:shd w:fill="F2F3F4" w:val="clear"/>
          </w:tcPr>
          <w:p>
            <w:pPr>
              <w:jc w:val="center"/>
            </w:pPr>
            <w:r/>
            <w:r>
              <w:rPr>
                <w:sz w:val="20"/>
              </w:rPr>
              <w:t>62</w:t>
            </w:r>
          </w:p>
        </w:tc>
        <w:tc>
          <w:tcPr>
            <w:tcW w:type="dxa" w:w="2158"/>
            <w:shd w:fill="F2F3F4" w:val="clear"/>
          </w:tcPr>
          <w:p>
            <w:pPr>
              <w:jc w:val="center"/>
            </w:pPr>
            <w:r/>
            <w:r>
              <w:rPr>
                <w:sz w:val="20"/>
              </w:rPr>
              <w:t>24</w:t>
            </w:r>
          </w:p>
        </w:tc>
        <w:tc>
          <w:tcPr>
            <w:tcW w:type="dxa" w:w="2158"/>
            <w:shd w:fill="F2F3F4" w:val="clear"/>
          </w:tcPr>
          <w:p>
            <w:pPr>
              <w:jc w:val="center"/>
            </w:pPr>
            <w:r/>
            <w:r>
              <w:rPr>
                <w:sz w:val="20"/>
              </w:rPr>
              <w:t>14</w:t>
            </w:r>
          </w:p>
        </w:tc>
      </w:tr>
    </w:tbl>
    <w:p/>
    <w:p>
      <w:r>
        <w:rPr>
          <w:b/>
          <w:sz w:val="24"/>
        </w:rPr>
        <w:t>Experiment 6: Circular Trading Detection</w:t>
      </w:r>
    </w:p>
    <w:p>
      <w:pPr>
        <w:spacing w:after="120"/>
      </w:pPr>
      <w:r>
        <w:t>Procedure: 10 synthetic transaction graphs (5 with known cycles, 5 clean).</w:t>
      </w:r>
    </w:p>
    <w:p>
      <w:pPr>
        <w:spacing w:after="120"/>
      </w:pPr>
      <w:r>
        <w:t>Results: 100% recall, 100% precision, &lt;50ms execution per graph.</w:t>
      </w:r>
    </w:p>
    <w:p>
      <w:r>
        <w:br w:type="page"/>
      </w:r>
    </w:p>
    <w:p>
      <w:pPr>
        <w:pStyle w:val="Heading1"/>
      </w:pPr>
      <w:r>
        <w:t>8) Publications</w:t>
      </w:r>
    </w:p>
    <w:p>
      <w:pPr>
        <w:spacing w:after="120"/>
      </w:pPr>
      <w:r>
        <w:t>The present invention (Trinetra) has not been previously made known through any form of publication, whether through abstracts, poster presentations, press releases, or otherwise. The invention was developed as part of a continuing research and development programme at SRM University AP, Andhra Pradesh. Any future plans for publication will be documented herein after.</w:t>
      </w:r>
    </w:p>
    <w:p>
      <w:pPr>
        <w:pStyle w:val="Heading1"/>
      </w:pPr>
      <w:r>
        <w:t>9) Potential Market</w:t>
      </w:r>
    </w:p>
    <w:p>
      <w:r>
        <w:rPr>
          <w:b/>
          <w:sz w:val="24"/>
        </w:rPr>
        <w:t>Problem Being Solved:</w:t>
      </w:r>
    </w:p>
    <w:p>
      <w:pPr>
        <w:spacing w:after="120"/>
      </w:pPr>
      <w:r>
        <w:t>Corporate/SME loan underwriting takes 3–5 business days. India has ₹5.7 lakh crore in NPAs (2025). Manual process is slow, expensive, inconsistent, and misses complex fraud.</w:t>
      </w:r>
    </w:p>
    <w:p>
      <w:r>
        <w:rPr>
          <w:b/>
          <w:sz w:val="24"/>
        </w:rPr>
        <w:t>Target Buyers:</w:t>
      </w:r>
    </w:p>
    <w:p>
      <w:pPr>
        <w:pStyle w:val="ListBullet"/>
      </w:pPr>
      <w:r>
        <w:t>Commercial banks and NBFCs</w:t>
      </w:r>
    </w:p>
    <w:p>
      <w:pPr>
        <w:pStyle w:val="ListBullet"/>
      </w:pPr>
      <w:r>
        <w:t>Fintech lenders and digital platforms</w:t>
      </w:r>
    </w:p>
    <w:p>
      <w:pPr>
        <w:pStyle w:val="ListBullet"/>
      </w:pPr>
      <w:r>
        <w:t>Large corporations (vendor due diligence)</w:t>
      </w:r>
    </w:p>
    <w:p>
      <w:pPr>
        <w:pStyle w:val="ListBullet"/>
      </w:pPr>
      <w:r>
        <w:t>Credit rating agencies</w:t>
      </w:r>
    </w:p>
    <w:p>
      <w:pPr>
        <w:pStyle w:val="ListBullet"/>
      </w:pPr>
      <w:r>
        <w:t>Government institutions (SIDBI, NABARD, MUDRA)</w:t>
      </w:r>
    </w:p>
    <w:p>
      <w:r>
        <w:rPr>
          <w:b/>
          <w:sz w:val="24"/>
        </w:rPr>
        <w:t>Business Model:</w:t>
      </w:r>
    </w:p>
    <w:p>
      <w:pPr>
        <w:pStyle w:val="ListBullet"/>
      </w:pPr>
      <w:r>
        <w:t>SaaS with per-appraisal pricing for variable volumes</w:t>
      </w:r>
    </w:p>
    <w:p>
      <w:pPr>
        <w:pStyle w:val="ListBullet"/>
      </w:pPr>
      <w:r>
        <w:t>Annual licensing for steady high volumes</w:t>
      </w:r>
    </w:p>
    <w:p>
      <w:pPr>
        <w:pStyle w:val="ListBullet"/>
      </w:pPr>
      <w:r>
        <w:t>White-labelled platform for smaller banks</w:t>
      </w:r>
    </w:p>
    <w:p>
      <w:r>
        <w:rPr>
          <w:b/>
          <w:sz w:val="24"/>
        </w:rPr>
        <w:t>Market Size:</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2C3E50" w:val="clear"/>
          </w:tcPr>
          <w:p>
            <w:pPr>
              <w:jc w:val="center"/>
            </w:pPr>
            <w:r/>
            <w:r>
              <w:rPr>
                <w:b/>
                <w:color w:val="FFFFFF"/>
                <w:sz w:val="20"/>
              </w:rPr>
              <w:t>Segment</w:t>
            </w:r>
          </w:p>
        </w:tc>
        <w:tc>
          <w:tcPr>
            <w:tcW w:type="dxa" w:w="2878"/>
            <w:shd w:fill="2C3E50" w:val="clear"/>
          </w:tcPr>
          <w:p>
            <w:pPr>
              <w:jc w:val="center"/>
            </w:pPr>
            <w:r/>
            <w:r>
              <w:rPr>
                <w:b/>
                <w:color w:val="FFFFFF"/>
                <w:sz w:val="20"/>
              </w:rPr>
              <w:t>Size</w:t>
            </w:r>
          </w:p>
        </w:tc>
        <w:tc>
          <w:tcPr>
            <w:tcW w:type="dxa" w:w="2878"/>
            <w:shd w:fill="2C3E50" w:val="clear"/>
          </w:tcPr>
          <w:p>
            <w:pPr>
              <w:jc w:val="center"/>
            </w:pPr>
            <w:r/>
            <w:r>
              <w:rPr>
                <w:b/>
                <w:color w:val="FFFFFF"/>
                <w:sz w:val="20"/>
              </w:rPr>
              <w:t>Year</w:t>
            </w:r>
          </w:p>
        </w:tc>
      </w:tr>
      <w:tr>
        <w:tc>
          <w:tcPr>
            <w:tcW w:type="dxa" w:w="2878"/>
            <w:shd w:fill="F2F3F4" w:val="clear"/>
          </w:tcPr>
          <w:p>
            <w:pPr>
              <w:jc w:val="left"/>
            </w:pPr>
            <w:r/>
            <w:r>
              <w:rPr>
                <w:sz w:val="20"/>
              </w:rPr>
              <w:t>India Commercial Credit</w:t>
            </w:r>
          </w:p>
        </w:tc>
        <w:tc>
          <w:tcPr>
            <w:tcW w:type="dxa" w:w="2878"/>
            <w:shd w:fill="F2F3F4" w:val="clear"/>
          </w:tcPr>
          <w:p>
            <w:pPr>
              <w:jc w:val="center"/>
            </w:pPr>
            <w:r/>
            <w:r>
              <w:rPr>
                <w:sz w:val="20"/>
              </w:rPr>
              <w:t>₹152 trillion</w:t>
            </w:r>
          </w:p>
        </w:tc>
        <w:tc>
          <w:tcPr>
            <w:tcW w:type="dxa" w:w="2878"/>
            <w:shd w:fill="F2F3F4" w:val="clear"/>
          </w:tcPr>
          <w:p>
            <w:pPr>
              <w:jc w:val="center"/>
            </w:pPr>
            <w:r/>
            <w:r>
              <w:rPr>
                <w:sz w:val="20"/>
              </w:rPr>
              <w:t>2025</w:t>
            </w:r>
          </w:p>
        </w:tc>
      </w:tr>
      <w:tr>
        <w:tc>
          <w:tcPr>
            <w:tcW w:type="dxa" w:w="2878"/>
          </w:tcPr>
          <w:p>
            <w:pPr>
              <w:jc w:val="left"/>
            </w:pPr>
            <w:r/>
            <w:r>
              <w:rPr>
                <w:sz w:val="20"/>
              </w:rPr>
              <w:t>Global Digital Lending</w:t>
            </w:r>
          </w:p>
        </w:tc>
        <w:tc>
          <w:tcPr>
            <w:tcW w:type="dxa" w:w="2878"/>
          </w:tcPr>
          <w:p>
            <w:pPr>
              <w:jc w:val="center"/>
            </w:pPr>
            <w:r/>
            <w:r>
              <w:rPr>
                <w:sz w:val="20"/>
              </w:rPr>
              <w:t>USD 30 billion</w:t>
            </w:r>
          </w:p>
        </w:tc>
        <w:tc>
          <w:tcPr>
            <w:tcW w:type="dxa" w:w="2878"/>
          </w:tcPr>
          <w:p>
            <w:pPr>
              <w:jc w:val="center"/>
            </w:pPr>
            <w:r/>
            <w:r>
              <w:rPr>
                <w:sz w:val="20"/>
              </w:rPr>
              <w:t>2030 (projected)</w:t>
            </w:r>
          </w:p>
        </w:tc>
      </w:tr>
      <w:tr>
        <w:tc>
          <w:tcPr>
            <w:tcW w:type="dxa" w:w="2878"/>
            <w:shd w:fill="F2F3F4" w:val="clear"/>
          </w:tcPr>
          <w:p>
            <w:pPr>
              <w:jc w:val="left"/>
            </w:pPr>
            <w:r/>
            <w:r>
              <w:rPr>
                <w:sz w:val="20"/>
              </w:rPr>
              <w:t>Indian SME Lending CAGR</w:t>
            </w:r>
          </w:p>
        </w:tc>
        <w:tc>
          <w:tcPr>
            <w:tcW w:type="dxa" w:w="2878"/>
            <w:shd w:fill="F2F3F4" w:val="clear"/>
          </w:tcPr>
          <w:p>
            <w:pPr>
              <w:jc w:val="center"/>
            </w:pPr>
            <w:r/>
            <w:r>
              <w:rPr>
                <w:sz w:val="20"/>
              </w:rPr>
              <w:t>15%</w:t>
            </w:r>
          </w:p>
        </w:tc>
        <w:tc>
          <w:tcPr>
            <w:tcW w:type="dxa" w:w="2878"/>
            <w:shd w:fill="F2F3F4" w:val="clear"/>
          </w:tcPr>
          <w:p>
            <w:pPr>
              <w:jc w:val="center"/>
            </w:pPr>
            <w:r/>
            <w:r>
              <w:rPr>
                <w:sz w:val="20"/>
              </w:rPr>
              <w:t>Annual growth rate</w:t>
            </w:r>
          </w:p>
        </w:tc>
      </w:tr>
    </w:tbl>
    <w:p/>
    <w:p>
      <w:r>
        <w:br w:type="page"/>
      </w:r>
    </w:p>
    <w:p>
      <w:pPr>
        <w:pStyle w:val="Heading1"/>
      </w:pPr>
      <w:r>
        <w:t>10) Prior Art Search</w:t>
      </w:r>
    </w:p>
    <w:p>
      <w:pPr>
        <w:spacing w:after="120"/>
      </w:pPr>
      <w:r>
        <w:t>Prior Art Search performed using Google Patents, Lens.org, IEEE Xplore, and Google Scholar. IPC classes G06Q 40/02 (Financial Computing) and G06N 3/00 (Machine Learning) analyzed.</w:t>
      </w:r>
    </w:p>
    <w:p>
      <w:r>
        <w:rPr>
          <w:b/>
          <w:sz w:val="24"/>
        </w:rPr>
        <w:t>Category 1: Automated Loan Underwriting Systems</w:t>
      </w:r>
    </w:p>
    <w:tbl>
      <w:tblPr>
        <w:tblStyle w:val="TableGrid"/>
        <w:tblW w:type="auto" w:w="0"/>
        <w:jc w:val="center"/>
        <w:tblLook w:firstColumn="1" w:firstRow="1" w:lastColumn="0" w:lastRow="0" w:noHBand="0" w:noVBand="1" w:val="04A0"/>
      </w:tblPr>
      <w:tblGrid>
        <w:gridCol w:w="4317"/>
        <w:gridCol w:w="4317"/>
      </w:tblGrid>
      <w:tr>
        <w:tc>
          <w:tcPr>
            <w:tcW w:type="dxa" w:w="4317"/>
            <w:shd w:fill="2C3E50" w:val="clear"/>
          </w:tcPr>
          <w:p>
            <w:pPr>
              <w:jc w:val="center"/>
            </w:pPr>
            <w:r/>
            <w:r>
              <w:rPr>
                <w:b/>
                <w:color w:val="FFFFFF"/>
                <w:sz w:val="20"/>
              </w:rPr>
              <w:t>Patent Number</w:t>
            </w:r>
          </w:p>
        </w:tc>
        <w:tc>
          <w:tcPr>
            <w:tcW w:type="dxa" w:w="4317"/>
            <w:shd w:fill="2C3E50" w:val="clear"/>
          </w:tcPr>
          <w:p>
            <w:pPr>
              <w:jc w:val="center"/>
            </w:pPr>
            <w:r/>
            <w:r>
              <w:rPr>
                <w:b/>
                <w:color w:val="FFFFFF"/>
                <w:sz w:val="20"/>
              </w:rPr>
              <w:t>Title</w:t>
            </w:r>
          </w:p>
        </w:tc>
      </w:tr>
      <w:tr>
        <w:tc>
          <w:tcPr>
            <w:tcW w:type="dxa" w:w="4317"/>
            <w:shd w:fill="F2F3F4" w:val="clear"/>
          </w:tcPr>
          <w:p>
            <w:pPr>
              <w:jc w:val="left"/>
            </w:pPr>
            <w:r/>
            <w:r>
              <w:rPr>
                <w:sz w:val="20"/>
              </w:rPr>
              <w:t>WO2012006192A2</w:t>
            </w:r>
          </w:p>
        </w:tc>
        <w:tc>
          <w:tcPr>
            <w:tcW w:type="dxa" w:w="4317"/>
            <w:shd w:fill="F2F3F4" w:val="clear"/>
          </w:tcPr>
          <w:p>
            <w:pPr>
              <w:jc w:val="left"/>
            </w:pPr>
            <w:r/>
            <w:r>
              <w:rPr>
                <w:sz w:val="20"/>
              </w:rPr>
              <w:t>Automated Business Credit Underwriting System</w:t>
            </w:r>
          </w:p>
        </w:tc>
      </w:tr>
      <w:tr>
        <w:tc>
          <w:tcPr>
            <w:tcW w:type="dxa" w:w="4317"/>
          </w:tcPr>
          <w:p>
            <w:pPr>
              <w:jc w:val="left"/>
            </w:pPr>
            <w:r/>
            <w:r>
              <w:rPr>
                <w:sz w:val="20"/>
              </w:rPr>
              <w:t>US20080177655A1</w:t>
            </w:r>
          </w:p>
        </w:tc>
        <w:tc>
          <w:tcPr>
            <w:tcW w:type="dxa" w:w="4317"/>
          </w:tcPr>
          <w:p>
            <w:pPr>
              <w:jc w:val="left"/>
            </w:pPr>
            <w:r/>
            <w:r>
              <w:rPr>
                <w:sz w:val="20"/>
              </w:rPr>
              <w:t>System and Method for Automated Loan Underwriting</w:t>
            </w:r>
          </w:p>
        </w:tc>
      </w:tr>
      <w:tr>
        <w:tc>
          <w:tcPr>
            <w:tcW w:type="dxa" w:w="4317"/>
            <w:shd w:fill="F2F3F4" w:val="clear"/>
          </w:tcPr>
          <w:p>
            <w:pPr>
              <w:jc w:val="left"/>
            </w:pPr>
            <w:r/>
            <w:r>
              <w:rPr>
                <w:sz w:val="20"/>
              </w:rPr>
              <w:t>US7047219B1</w:t>
            </w:r>
          </w:p>
        </w:tc>
        <w:tc>
          <w:tcPr>
            <w:tcW w:type="dxa" w:w="4317"/>
            <w:shd w:fill="F2F3F4" w:val="clear"/>
          </w:tcPr>
          <w:p>
            <w:pPr>
              <w:jc w:val="left"/>
            </w:pPr>
            <w:r/>
            <w:r>
              <w:rPr>
                <w:sz w:val="20"/>
              </w:rPr>
              <w:t>Computerized Loan Approval and Underwriting System</w:t>
            </w:r>
          </w:p>
        </w:tc>
      </w:tr>
    </w:tbl>
    <w:p/>
    <w:p>
      <w:pPr>
        <w:spacing w:after="120"/>
      </w:pPr>
      <w:r>
        <w:t>Unlike these systems, which operate on structured financial data within relational databases using rule-based scoring, Trinetra employs 14 agents with shared vector-memory for semantic reasoning across heterogeneous data, and uses a UCSO with 18 namespaces.</w:t>
      </w:r>
    </w:p>
    <w:p>
      <w:r>
        <w:rPr>
          <w:b/>
          <w:sz w:val="24"/>
        </w:rPr>
        <w:t>Category 2: Fraud Detection Systems</w:t>
      </w:r>
    </w:p>
    <w:tbl>
      <w:tblPr>
        <w:tblStyle w:val="TableGrid"/>
        <w:tblW w:type="auto" w:w="0"/>
        <w:jc w:val="center"/>
        <w:tblLook w:firstColumn="1" w:firstRow="1" w:lastColumn="0" w:lastRow="0" w:noHBand="0" w:noVBand="1" w:val="04A0"/>
      </w:tblPr>
      <w:tblGrid>
        <w:gridCol w:w="4317"/>
        <w:gridCol w:w="4317"/>
      </w:tblGrid>
      <w:tr>
        <w:tc>
          <w:tcPr>
            <w:tcW w:type="dxa" w:w="4317"/>
            <w:shd w:fill="2C3E50" w:val="clear"/>
          </w:tcPr>
          <w:p>
            <w:pPr>
              <w:jc w:val="center"/>
            </w:pPr>
            <w:r/>
            <w:r>
              <w:rPr>
                <w:b/>
                <w:color w:val="FFFFFF"/>
                <w:sz w:val="20"/>
              </w:rPr>
              <w:t>Patent Number</w:t>
            </w:r>
          </w:p>
        </w:tc>
        <w:tc>
          <w:tcPr>
            <w:tcW w:type="dxa" w:w="4317"/>
            <w:shd w:fill="2C3E50" w:val="clear"/>
          </w:tcPr>
          <w:p>
            <w:pPr>
              <w:jc w:val="center"/>
            </w:pPr>
            <w:r/>
            <w:r>
              <w:rPr>
                <w:b/>
                <w:color w:val="FFFFFF"/>
                <w:sz w:val="20"/>
              </w:rPr>
              <w:t>Title</w:t>
            </w:r>
          </w:p>
        </w:tc>
      </w:tr>
      <w:tr>
        <w:tc>
          <w:tcPr>
            <w:tcW w:type="dxa" w:w="4317"/>
            <w:shd w:fill="F2F3F4" w:val="clear"/>
          </w:tcPr>
          <w:p>
            <w:pPr>
              <w:jc w:val="left"/>
            </w:pPr>
            <w:r/>
            <w:r>
              <w:rPr>
                <w:sz w:val="20"/>
              </w:rPr>
              <w:t>US7991689B1</w:t>
            </w:r>
          </w:p>
        </w:tc>
        <w:tc>
          <w:tcPr>
            <w:tcW w:type="dxa" w:w="4317"/>
            <w:shd w:fill="F2F3F4" w:val="clear"/>
          </w:tcPr>
          <w:p>
            <w:pPr>
              <w:jc w:val="left"/>
            </w:pPr>
            <w:r/>
            <w:r>
              <w:rPr>
                <w:sz w:val="20"/>
              </w:rPr>
              <w:t>Systems and Methods for Fraud Detection and Risk Assessment</w:t>
            </w:r>
          </w:p>
        </w:tc>
      </w:tr>
      <w:tr>
        <w:tc>
          <w:tcPr>
            <w:tcW w:type="dxa" w:w="4317"/>
          </w:tcPr>
          <w:p>
            <w:pPr>
              <w:jc w:val="left"/>
            </w:pPr>
            <w:r/>
            <w:r>
              <w:rPr>
                <w:sz w:val="20"/>
              </w:rPr>
              <w:t>US20120158574A1</w:t>
            </w:r>
          </w:p>
        </w:tc>
        <w:tc>
          <w:tcPr>
            <w:tcW w:type="dxa" w:w="4317"/>
          </w:tcPr>
          <w:p>
            <w:pPr>
              <w:jc w:val="left"/>
            </w:pPr>
            <w:r/>
            <w:r>
              <w:rPr>
                <w:sz w:val="20"/>
              </w:rPr>
              <w:t>Fraud Detection Using Financial Data</w:t>
            </w:r>
          </w:p>
        </w:tc>
      </w:tr>
      <w:tr>
        <w:tc>
          <w:tcPr>
            <w:tcW w:type="dxa" w:w="4317"/>
            <w:shd w:fill="F2F3F4" w:val="clear"/>
          </w:tcPr>
          <w:p>
            <w:pPr>
              <w:jc w:val="left"/>
            </w:pPr>
            <w:r/>
            <w:r>
              <w:rPr>
                <w:sz w:val="20"/>
              </w:rPr>
              <w:t>US5774882A</w:t>
            </w:r>
          </w:p>
        </w:tc>
        <w:tc>
          <w:tcPr>
            <w:tcW w:type="dxa" w:w="4317"/>
            <w:shd w:fill="F2F3F4" w:val="clear"/>
          </w:tcPr>
          <w:p>
            <w:pPr>
              <w:jc w:val="left"/>
            </w:pPr>
            <w:r/>
            <w:r>
              <w:rPr>
                <w:sz w:val="20"/>
              </w:rPr>
              <w:t>Credit Fraud Detection System</w:t>
            </w:r>
          </w:p>
        </w:tc>
      </w:tr>
      <w:tr>
        <w:tc>
          <w:tcPr>
            <w:tcW w:type="dxa" w:w="4317"/>
          </w:tcPr>
          <w:p>
            <w:pPr>
              <w:jc w:val="left"/>
            </w:pPr>
            <w:r/>
            <w:r>
              <w:rPr>
                <w:sz w:val="20"/>
              </w:rPr>
              <w:t>US20060173772A1</w:t>
            </w:r>
          </w:p>
        </w:tc>
        <w:tc>
          <w:tcPr>
            <w:tcW w:type="dxa" w:w="4317"/>
          </w:tcPr>
          <w:p>
            <w:pPr>
              <w:jc w:val="left"/>
            </w:pPr>
            <w:r/>
            <w:r>
              <w:rPr>
                <w:sz w:val="20"/>
              </w:rPr>
              <w:t>Detecting Fraudulent Financial Activity</w:t>
            </w:r>
          </w:p>
        </w:tc>
      </w:tr>
    </w:tbl>
    <w:p/>
    <w:p>
      <w:pPr>
        <w:spacing w:after="120"/>
      </w:pPr>
      <w:r>
        <w:t>Unlike these systems, Trinetra's TKG detects circular trading cycles via graph algorithms and incorporates unstructured data through vector embedding. The promoter risk decay formula R(t) = R_base × e^(−λ × Δt) is novel.</w:t>
      </w:r>
    </w:p>
    <w:p>
      <w:r>
        <w:rPr>
          <w:b/>
          <w:sz w:val="24"/>
        </w:rPr>
        <w:t>Category 3: Multi-Agent and Graph-Based Systems</w:t>
      </w:r>
    </w:p>
    <w:tbl>
      <w:tblPr>
        <w:tblStyle w:val="TableGrid"/>
        <w:tblW w:type="auto" w:w="0"/>
        <w:jc w:val="center"/>
        <w:tblLook w:firstColumn="1" w:firstRow="1" w:lastColumn="0" w:lastRow="0" w:noHBand="0" w:noVBand="1" w:val="04A0"/>
      </w:tblPr>
      <w:tblGrid>
        <w:gridCol w:w="4317"/>
        <w:gridCol w:w="4317"/>
      </w:tblGrid>
      <w:tr>
        <w:tc>
          <w:tcPr>
            <w:tcW w:type="dxa" w:w="4317"/>
            <w:shd w:fill="2C3E50" w:val="clear"/>
          </w:tcPr>
          <w:p>
            <w:pPr>
              <w:jc w:val="center"/>
            </w:pPr>
            <w:r/>
            <w:r>
              <w:rPr>
                <w:b/>
                <w:color w:val="FFFFFF"/>
                <w:sz w:val="20"/>
              </w:rPr>
              <w:t>Patent Number</w:t>
            </w:r>
          </w:p>
        </w:tc>
        <w:tc>
          <w:tcPr>
            <w:tcW w:type="dxa" w:w="4317"/>
            <w:shd w:fill="2C3E50" w:val="clear"/>
          </w:tcPr>
          <w:p>
            <w:pPr>
              <w:jc w:val="center"/>
            </w:pPr>
            <w:r/>
            <w:r>
              <w:rPr>
                <w:b/>
                <w:color w:val="FFFFFF"/>
                <w:sz w:val="20"/>
              </w:rPr>
              <w:t>Title</w:t>
            </w:r>
          </w:p>
        </w:tc>
      </w:tr>
      <w:tr>
        <w:tc>
          <w:tcPr>
            <w:tcW w:type="dxa" w:w="4317"/>
            <w:shd w:fill="F2F3F4" w:val="clear"/>
          </w:tcPr>
          <w:p>
            <w:pPr>
              <w:jc w:val="left"/>
            </w:pPr>
            <w:r/>
            <w:r>
              <w:rPr>
                <w:sz w:val="20"/>
              </w:rPr>
              <w:t>US20220188837A1</w:t>
            </w:r>
          </w:p>
        </w:tc>
        <w:tc>
          <w:tcPr>
            <w:tcW w:type="dxa" w:w="4317"/>
            <w:shd w:fill="F2F3F4" w:val="clear"/>
          </w:tcPr>
          <w:p>
            <w:pPr>
              <w:jc w:val="left"/>
            </w:pPr>
            <w:r/>
            <w:r>
              <w:rPr>
                <w:sz w:val="20"/>
              </w:rPr>
              <w:t>Graph-Based Fraud Detection and Risk Analysis</w:t>
            </w:r>
          </w:p>
        </w:tc>
      </w:tr>
      <w:tr>
        <w:tc>
          <w:tcPr>
            <w:tcW w:type="dxa" w:w="4317"/>
          </w:tcPr>
          <w:p>
            <w:pPr>
              <w:jc w:val="left"/>
            </w:pPr>
            <w:r/>
            <w:r>
              <w:rPr>
                <w:sz w:val="20"/>
              </w:rPr>
              <w:t>US20260038036A1</w:t>
            </w:r>
          </w:p>
        </w:tc>
        <w:tc>
          <w:tcPr>
            <w:tcW w:type="dxa" w:w="4317"/>
          </w:tcPr>
          <w:p>
            <w:pPr>
              <w:jc w:val="left"/>
            </w:pPr>
            <w:r/>
            <w:r>
              <w:rPr>
                <w:sz w:val="20"/>
              </w:rPr>
              <w:t>Multi-Agent Fraud Detection Framework</w:t>
            </w:r>
          </w:p>
        </w:tc>
      </w:tr>
    </w:tbl>
    <w:p/>
    <w:p>
      <w:pPr>
        <w:spacing w:after="120"/>
      </w:pPr>
      <w:r>
        <w:t>Unlike these systems, Trinetra uniquely integrates multi-agent architecture with crash recovery, shared vector-memory, UCSO, graph-based GST fraud detection, Tri-Lens scoring with Differential Privacy, SHAP/LIME explainability, per-decision fairness testing, and automated CAM generation. No prior art combines all these elements.</w:t>
      </w:r>
    </w:p>
    <w:p>
      <w:r>
        <w:rPr>
          <w:b/>
          <w:sz w:val="24"/>
        </w:rPr>
        <w:t>Summary: Novel Features Not Found in Prior Art</w:t>
      </w:r>
    </w:p>
    <w:tbl>
      <w:tblPr>
        <w:tblStyle w:val="TableGrid"/>
        <w:tblW w:type="auto" w:w="0"/>
        <w:jc w:val="center"/>
        <w:tblLook w:firstColumn="1" w:firstRow="1" w:lastColumn="0" w:lastRow="0" w:noHBand="0" w:noVBand="1" w:val="04A0"/>
      </w:tblPr>
      <w:tblGrid>
        <w:gridCol w:w="4317"/>
        <w:gridCol w:w="4317"/>
      </w:tblGrid>
      <w:tr>
        <w:tc>
          <w:tcPr>
            <w:tcW w:type="dxa" w:w="4317"/>
            <w:shd w:fill="2C3E50" w:val="clear"/>
          </w:tcPr>
          <w:p>
            <w:pPr>
              <w:jc w:val="center"/>
            </w:pPr>
            <w:r/>
            <w:r>
              <w:rPr>
                <w:b/>
                <w:color w:val="FFFFFF"/>
                <w:sz w:val="20"/>
              </w:rPr>
              <w:t>Feature</w:t>
            </w:r>
          </w:p>
        </w:tc>
        <w:tc>
          <w:tcPr>
            <w:tcW w:type="dxa" w:w="4317"/>
            <w:shd w:fill="2C3E50" w:val="clear"/>
          </w:tcPr>
          <w:p>
            <w:pPr>
              <w:jc w:val="center"/>
            </w:pPr>
            <w:r/>
            <w:r>
              <w:rPr>
                <w:b/>
                <w:color w:val="FFFFFF"/>
                <w:sz w:val="20"/>
              </w:rPr>
              <w:t>In Prior Art?</w:t>
            </w:r>
          </w:p>
        </w:tc>
      </w:tr>
      <w:tr>
        <w:tc>
          <w:tcPr>
            <w:tcW w:type="dxa" w:w="4317"/>
            <w:shd w:fill="F2F3F4" w:val="clear"/>
          </w:tcPr>
          <w:p>
            <w:pPr>
              <w:jc w:val="left"/>
            </w:pPr>
            <w:r/>
            <w:r>
              <w:rPr>
                <w:sz w:val="20"/>
              </w:rPr>
              <w:t>Multi-agent architecture with 14 domain-specific agents</w:t>
            </w:r>
          </w:p>
        </w:tc>
        <w:tc>
          <w:tcPr>
            <w:tcW w:type="dxa" w:w="4317"/>
            <w:shd w:fill="F2F3F4" w:val="clear"/>
          </w:tcPr>
          <w:p>
            <w:pPr>
              <w:jc w:val="center"/>
            </w:pPr>
            <w:r/>
            <w:r>
              <w:rPr>
                <w:sz w:val="20"/>
              </w:rPr>
              <w:t>No</w:t>
            </w:r>
          </w:p>
        </w:tc>
      </w:tr>
      <w:tr>
        <w:tc>
          <w:tcPr>
            <w:tcW w:type="dxa" w:w="4317"/>
          </w:tcPr>
          <w:p>
            <w:pPr>
              <w:jc w:val="left"/>
            </w:pPr>
            <w:r/>
            <w:r>
              <w:rPr>
                <w:sz w:val="20"/>
              </w:rPr>
              <w:t>Shared vector-memory (14 Qdrant collections)</w:t>
            </w:r>
          </w:p>
        </w:tc>
        <w:tc>
          <w:tcPr>
            <w:tcW w:type="dxa" w:w="4317"/>
          </w:tcPr>
          <w:p>
            <w:pPr>
              <w:jc w:val="center"/>
            </w:pPr>
            <w:r/>
            <w:r>
              <w:rPr>
                <w:sz w:val="20"/>
              </w:rPr>
              <w:t>No</w:t>
            </w:r>
          </w:p>
        </w:tc>
      </w:tr>
      <w:tr>
        <w:tc>
          <w:tcPr>
            <w:tcW w:type="dxa" w:w="4317"/>
            <w:shd w:fill="F2F3F4" w:val="clear"/>
          </w:tcPr>
          <w:p>
            <w:pPr>
              <w:jc w:val="left"/>
            </w:pPr>
            <w:r/>
            <w:r>
              <w:rPr>
                <w:sz w:val="20"/>
              </w:rPr>
              <w:t>UCSO with 18 namespaces</w:t>
            </w:r>
          </w:p>
        </w:tc>
        <w:tc>
          <w:tcPr>
            <w:tcW w:type="dxa" w:w="4317"/>
            <w:shd w:fill="F2F3F4" w:val="clear"/>
          </w:tcPr>
          <w:p>
            <w:pPr>
              <w:jc w:val="center"/>
            </w:pPr>
            <w:r/>
            <w:r>
              <w:rPr>
                <w:sz w:val="20"/>
              </w:rPr>
              <w:t>No</w:t>
            </w:r>
          </w:p>
        </w:tc>
      </w:tr>
      <w:tr>
        <w:tc>
          <w:tcPr>
            <w:tcW w:type="dxa" w:w="4317"/>
          </w:tcPr>
          <w:p>
            <w:pPr>
              <w:jc w:val="left"/>
            </w:pPr>
            <w:r/>
            <w:r>
              <w:rPr>
                <w:sz w:val="20"/>
              </w:rPr>
              <w:t>GST circular trading via temporal knowledge graph</w:t>
            </w:r>
          </w:p>
        </w:tc>
        <w:tc>
          <w:tcPr>
            <w:tcW w:type="dxa" w:w="4317"/>
          </w:tcPr>
          <w:p>
            <w:pPr>
              <w:jc w:val="center"/>
            </w:pPr>
            <w:r/>
            <w:r>
              <w:rPr>
                <w:sz w:val="20"/>
              </w:rPr>
              <w:t>No</w:t>
            </w:r>
          </w:p>
        </w:tc>
      </w:tr>
      <w:tr>
        <w:tc>
          <w:tcPr>
            <w:tcW w:type="dxa" w:w="4317"/>
            <w:shd w:fill="F2F3F4" w:val="clear"/>
          </w:tcPr>
          <w:p>
            <w:pPr>
              <w:jc w:val="left"/>
            </w:pPr>
            <w:r/>
            <w:r>
              <w:rPr>
                <w:sz w:val="20"/>
              </w:rPr>
              <w:t>Tri-Lens attention-weighted scoring with DP</w:t>
            </w:r>
          </w:p>
        </w:tc>
        <w:tc>
          <w:tcPr>
            <w:tcW w:type="dxa" w:w="4317"/>
            <w:shd w:fill="F2F3F4" w:val="clear"/>
          </w:tcPr>
          <w:p>
            <w:pPr>
              <w:jc w:val="center"/>
            </w:pPr>
            <w:r/>
            <w:r>
              <w:rPr>
                <w:sz w:val="20"/>
              </w:rPr>
              <w:t>No</w:t>
            </w:r>
          </w:p>
        </w:tc>
      </w:tr>
      <w:tr>
        <w:tc>
          <w:tcPr>
            <w:tcW w:type="dxa" w:w="4317"/>
          </w:tcPr>
          <w:p>
            <w:pPr>
              <w:jc w:val="left"/>
            </w:pPr>
            <w:r/>
            <w:r>
              <w:rPr>
                <w:sz w:val="20"/>
              </w:rPr>
              <w:t>Per-decision counterfactual fairness testing</w:t>
            </w:r>
          </w:p>
        </w:tc>
        <w:tc>
          <w:tcPr>
            <w:tcW w:type="dxa" w:w="4317"/>
          </w:tcPr>
          <w:p>
            <w:pPr>
              <w:jc w:val="center"/>
            </w:pPr>
            <w:r/>
            <w:r>
              <w:rPr>
                <w:sz w:val="20"/>
              </w:rPr>
              <w:t>No</w:t>
            </w:r>
          </w:p>
        </w:tc>
      </w:tr>
      <w:tr>
        <w:tc>
          <w:tcPr>
            <w:tcW w:type="dxa" w:w="4317"/>
            <w:shd w:fill="F2F3F4" w:val="clear"/>
          </w:tcPr>
          <w:p>
            <w:pPr>
              <w:jc w:val="left"/>
            </w:pPr>
            <w:r/>
            <w:r>
              <w:rPr>
                <w:sz w:val="20"/>
              </w:rPr>
              <w:t>Self-healing pipeline with PEL crash recovery</w:t>
            </w:r>
          </w:p>
        </w:tc>
        <w:tc>
          <w:tcPr>
            <w:tcW w:type="dxa" w:w="4317"/>
            <w:shd w:fill="F2F3F4" w:val="clear"/>
          </w:tcPr>
          <w:p>
            <w:pPr>
              <w:jc w:val="center"/>
            </w:pPr>
            <w:r/>
            <w:r>
              <w:rPr>
                <w:sz w:val="20"/>
              </w:rPr>
              <w:t>No</w:t>
            </w:r>
          </w:p>
        </w:tc>
      </w:tr>
      <w:tr>
        <w:tc>
          <w:tcPr>
            <w:tcW w:type="dxa" w:w="4317"/>
          </w:tcPr>
          <w:p>
            <w:pPr>
              <w:jc w:val="left"/>
            </w:pPr>
            <w:r/>
            <w:r>
              <w:rPr>
                <w:sz w:val="20"/>
              </w:rPr>
              <w:t>End-to-end automated CAM generation</w:t>
            </w:r>
          </w:p>
        </w:tc>
        <w:tc>
          <w:tcPr>
            <w:tcW w:type="dxa" w:w="4317"/>
          </w:tcPr>
          <w:p>
            <w:pPr>
              <w:jc w:val="center"/>
            </w:pPr>
            <w:r/>
            <w:r>
              <w:rPr>
                <w:sz w:val="20"/>
              </w:rPr>
              <w:t>No</w:t>
            </w:r>
          </w:p>
        </w:tc>
      </w:tr>
    </w:tbl>
    <w:p/>
    <w:p>
      <w:r>
        <w:br w:type="page"/>
      </w:r>
    </w:p>
    <w:p>
      <w:pPr>
        <w:pStyle w:val="Heading1"/>
      </w:pPr>
      <w:r>
        <w:t>11) Patent Claims</w:t>
      </w:r>
    </w:p>
    <w:p>
      <w:pPr>
        <w:pStyle w:val="Heading2"/>
      </w:pPr>
      <w:r>
        <w:t>Independent Claims</w:t>
      </w:r>
    </w:p>
    <w:p>
      <w:r>
        <w:rPr>
          <w:b/>
        </w:rPr>
        <w:t xml:space="preserve">Claim 1: </w:t>
      </w:r>
      <w:r>
        <w:t>A computer-implemented method for automated commercial credit underwriting comprising: (a) receiving financial documents associated with a loan application; (b) extracting text data using optical character recognition; (c) generating 384-dimensional vector embeddings using a sentence transformer model; (d) storing embeddings in a plurality of domain-specific vector database collections; (e) activating a plurality of specialized AI agents through an event-driven message bus, each analyzing a distinct credit domain and writing to its designated namespace within a Unified Credit Schema Object; (f) computing a risk score using an attention-weighted multi-lens scoring algorithm; and (g) generating a Credit Appraisal Memorandum by synthesizing intelligence from all vector collections and UCSO namespaces.</w:t>
      </w:r>
    </w:p>
    <w:p>
      <w:r>
        <w:rPr>
          <w:b/>
        </w:rPr>
        <w:t xml:space="preserve">Claim 2: </w:t>
      </w:r>
      <w:r>
        <w:t>A system for automated credit underwriting comprising: a vector database organized into domain-specific collections; an event-driven message bus with consumer group support and crash recovery via pending entry list replay; a plurality of specialized AI agents subscribing to trigger events and writing to designated namespaces; a workflow orchestrator with transactional outbox relay and automatic state reconciliation; and a report generator retrieving intelligence from all collections.</w:t>
      </w:r>
    </w:p>
    <w:p>
      <w:r>
        <w:rPr>
          <w:b/>
        </w:rPr>
        <w:t xml:space="preserve">Claim 3: </w:t>
      </w:r>
      <w:r>
        <w:t>A computer-implemented method for detecting circular trading fraud comprising: constructing a directed graph from transaction records; applying cycle detection algorithms to identify circular loops; computing promoter risk propagation using exponential temporal decay R(t) = R_base × e^(−λ × Δt); and storing results as embedding vectors for cross-referencing.</w:t>
      </w:r>
    </w:p>
    <w:p>
      <w:r>
        <w:rPr>
          <w:b/>
        </w:rPr>
        <w:t xml:space="preserve">Claim 4: </w:t>
      </w:r>
      <w:r>
        <w:t>A computer-implemented method for multi-dimensional credit risk scoring comprising: evaluating a borrower across three independent lenses (Financial, Behavioral, Contextual); computing confidence for each lens based on available features; applying attention-weighted fusion; optionally applying differential privacy via Laplace mechanism; and providing per-decision explainability through SHAP attribution.</w:t>
      </w:r>
    </w:p>
    <w:p>
      <w:pPr>
        <w:pStyle w:val="Heading2"/>
      </w:pPr>
      <w:r>
        <w:t>Dependent Claims</w:t>
      </w:r>
    </w:p>
    <w:p>
      <w:r>
        <w:rPr>
          <w:b/>
        </w:rPr>
        <w:t xml:space="preserve">Claim 5: </w:t>
      </w:r>
      <w:r>
        <w:t>The method of Claim 1, wherein agents comprise at least: compliance, document, GST, bank reconciliation, MCA, web intelligence, risk, bias, stress, and CAM generation agents.</w:t>
      </w:r>
    </w:p>
    <w:p>
      <w:r>
        <w:rPr>
          <w:b/>
        </w:rPr>
        <w:t xml:space="preserve">Claim 6: </w:t>
      </w:r>
      <w:r>
        <w:t>The method of Claim 1, wherein the message bus uses Redis Streams with consumer groups and PEL management for at-least-once delivery with crash recovery.</w:t>
      </w:r>
    </w:p>
    <w:p>
      <w:r>
        <w:rPr>
          <w:b/>
        </w:rPr>
        <w:t xml:space="preserve">Claim 7: </w:t>
      </w:r>
      <w:r>
        <w:t>The method of Claim 1, wherein the UCSO comprises 18 namespaces including company_info, documents, compliance, financial_summary, gst_analysis, bank_reconciliation, mca_intelligence, web_intel, pan_verification, derived_features, decision_confidence, risk, bias_checks, stress_results, pd_intelligence, cam_output, monitoring, and metadata.</w:t>
      </w:r>
    </w:p>
    <w:p>
      <w:r>
        <w:rPr>
          <w:b/>
        </w:rPr>
        <w:t xml:space="preserve">Claim 8: </w:t>
      </w:r>
      <w:r>
        <w:t>The system of Claim 2, wherein the orchestrator periodically scans for applications exceeding a timeout threshold and re-publishes appropriate trigger events.</w:t>
      </w:r>
    </w:p>
    <w:p>
      <w:r>
        <w:rPr>
          <w:b/>
        </w:rPr>
        <w:t xml:space="preserve">Claim 9: </w:t>
      </w:r>
      <w:r>
        <w:t>The system of Claim 2, wherein the orchestrator persists events to a database outbox table before asynchronous relay to the message bus.</w:t>
      </w:r>
    </w:p>
    <w:p>
      <w:r>
        <w:rPr>
          <w:b/>
        </w:rPr>
        <w:t xml:space="preserve">Claim 10: </w:t>
      </w:r>
      <w:r>
        <w:t>The method of Claim 3, wherein cycle detection validates temporal constraints on transaction dates.</w:t>
      </w:r>
    </w:p>
    <w:p>
      <w:r>
        <w:rPr>
          <w:b/>
        </w:rPr>
        <w:t xml:space="preserve">Claim 11: </w:t>
      </w:r>
      <w:r>
        <w:t>The method of Claim 3, wherein promoter risk traverses director-company edges to find all associated companies and computes maximum decay-weighted risk.</w:t>
      </w:r>
    </w:p>
    <w:p>
      <w:r>
        <w:rPr>
          <w:b/>
        </w:rPr>
        <w:t xml:space="preserve">Claim 12: </w:t>
      </w:r>
      <w:r>
        <w:t>The method of Claim 4, wherein the Financial Lens evaluates DSCR, ICR, leverage, current ratio, revenue growth, EBITDA margin, and LTV ratio.</w:t>
      </w:r>
    </w:p>
    <w:p>
      <w:r>
        <w:rPr>
          <w:b/>
        </w:rPr>
        <w:t xml:space="preserve">Claim 13: </w:t>
      </w:r>
      <w:r>
        <w:t>The method of Claim 4, wherein the Behavioral Lens evaluates GST discrepancy percentage, circular trade index, bounce rate, and bank divergence percentage.</w:t>
      </w:r>
    </w:p>
    <w:p>
      <w:r>
        <w:rPr>
          <w:b/>
        </w:rPr>
        <w:t xml:space="preserve">Claim 14: </w:t>
      </w:r>
      <w:r>
        <w:t>The method of Claim 4, wherein sector-adaptive normalization adjusts bounds using industry profiles: lower = max(0.01, mean − 2σ), upper = mean + 2σ.</w:t>
      </w:r>
    </w:p>
    <w:p>
      <w:r>
        <w:rPr>
          <w:b/>
        </w:rPr>
        <w:t xml:space="preserve">Claim 15: </w:t>
      </w:r>
      <w:r>
        <w:t>The method of Claim 4, wherein sigmoid curves are applied to tail-risk features: ratio = 1 / (1 + e^(−k × (val − x₀))), k = 6/(hi − lo), x₀ = (hi + lo)/2.</w:t>
      </w:r>
    </w:p>
    <w:p>
      <w:r>
        <w:rPr>
          <w:b/>
        </w:rPr>
        <w:t xml:space="preserve">Claim 16: </w:t>
      </w:r>
      <w:r>
        <w:t>The method of Claim 1, further comprising counterfactual fairness testing: for top-K SHAP features, replace with median, recompute score, flag if decision flips.</w:t>
      </w:r>
    </w:p>
    <w:p>
      <w:r>
        <w:rPr>
          <w:b/>
        </w:rPr>
        <w:t xml:space="preserve">Claim 17: </w:t>
      </w:r>
      <w:r>
        <w:t>The method of Claim 1, wherein hybrid search combining vector similarity with metadata filters is used for cross-collection retrieval.</w:t>
      </w:r>
    </w:p>
    <w:p>
      <w:r>
        <w:rPr>
          <w:b/>
        </w:rPr>
        <w:t xml:space="preserve">Claim 18: </w:t>
      </w:r>
      <w:r>
        <w:t>The method of Claim 1, wherein the CAM uses a 110-tag template with LLM synthesis for qualitative sections from verified structured data.</w:t>
      </w:r>
    </w:p>
    <w:p>
      <w:r>
        <w:rPr>
          <w:b/>
        </w:rPr>
        <w:t xml:space="preserve">Claim 19: </w:t>
      </w:r>
      <w:r>
        <w:t>The system of Claim 2, wherein each agent inherits a common base class providing event consumption, status broadcasting, namespace-specific PATCH with JSON Schema validation, and POSIX signal handling.</w:t>
      </w:r>
    </w:p>
    <w:p>
      <w:r>
        <w:rPr>
          <w:b/>
        </w:rPr>
        <w:t xml:space="preserve">Claim 20: </w:t>
      </w:r>
      <w:r>
        <w:t>The method of Claim 4, wherein differential privacy uses configurable epsilon, noise scale = sensitivity/epsilon, and score clipped to [0.0, 1.0].</w:t>
      </w:r>
    </w:p>
    <w:p>
      <w:r>
        <w:br w:type="page"/>
      </w:r>
    </w:p>
    <w:p>
      <w:pPr>
        <w:pStyle w:val="Heading1"/>
      </w:pPr>
      <w:r>
        <w:t>12) Identification of Inventors</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shd w:fill="2C3E50" w:val="clear"/>
          </w:tcPr>
          <w:p>
            <w:pPr>
              <w:jc w:val="center"/>
            </w:pPr>
            <w:r/>
            <w:r>
              <w:rPr>
                <w:b/>
                <w:color w:val="FFFFFF"/>
                <w:sz w:val="20"/>
              </w:rPr>
              <w:t>Full Name</w:t>
            </w:r>
          </w:p>
        </w:tc>
        <w:tc>
          <w:tcPr>
            <w:tcW w:type="dxa" w:w="1727"/>
            <w:shd w:fill="2C3E50" w:val="clear"/>
          </w:tcPr>
          <w:p>
            <w:pPr>
              <w:jc w:val="center"/>
            </w:pPr>
            <w:r/>
            <w:r>
              <w:rPr>
                <w:b/>
                <w:color w:val="FFFFFF"/>
                <w:sz w:val="20"/>
              </w:rPr>
              <w:t>Department</w:t>
            </w:r>
          </w:p>
        </w:tc>
        <w:tc>
          <w:tcPr>
            <w:tcW w:type="dxa" w:w="1727"/>
            <w:shd w:fill="2C3E50" w:val="clear"/>
          </w:tcPr>
          <w:p>
            <w:pPr>
              <w:jc w:val="center"/>
            </w:pPr>
            <w:r/>
            <w:r>
              <w:rPr>
                <w:b/>
                <w:color w:val="FFFFFF"/>
                <w:sz w:val="20"/>
              </w:rPr>
              <w:t>Institution</w:t>
            </w:r>
          </w:p>
        </w:tc>
        <w:tc>
          <w:tcPr>
            <w:tcW w:type="dxa" w:w="1727"/>
            <w:shd w:fill="2C3E50" w:val="clear"/>
          </w:tcPr>
          <w:p>
            <w:pPr>
              <w:jc w:val="center"/>
            </w:pPr>
            <w:r/>
            <w:r>
              <w:rPr>
                <w:b/>
                <w:color w:val="FFFFFF"/>
                <w:sz w:val="20"/>
              </w:rPr>
              <w:t>Role</w:t>
            </w:r>
          </w:p>
        </w:tc>
        <w:tc>
          <w:tcPr>
            <w:tcW w:type="dxa" w:w="1727"/>
            <w:shd w:fill="2C3E50" w:val="clear"/>
          </w:tcPr>
          <w:p>
            <w:pPr>
              <w:jc w:val="center"/>
            </w:pPr>
            <w:r/>
            <w:r>
              <w:rPr>
                <w:b/>
                <w:color w:val="FFFFFF"/>
                <w:sz w:val="20"/>
              </w:rPr>
              <w:t>Email</w:t>
            </w:r>
          </w:p>
        </w:tc>
      </w:tr>
      <w:tr>
        <w:tc>
          <w:tcPr>
            <w:tcW w:type="dxa" w:w="1727"/>
            <w:shd w:fill="F2F3F4" w:val="clear"/>
          </w:tcPr>
          <w:p>
            <w:pPr>
              <w:jc w:val="left"/>
            </w:pPr>
            <w:r/>
            <w:r>
              <w:rPr>
                <w:sz w:val="20"/>
              </w:rPr>
              <w:t>Utkarsh Singh</w:t>
            </w:r>
          </w:p>
        </w:tc>
        <w:tc>
          <w:tcPr>
            <w:tcW w:type="dxa" w:w="1727"/>
            <w:shd w:fill="F2F3F4" w:val="clear"/>
          </w:tcPr>
          <w:p>
            <w:pPr>
              <w:jc w:val="center"/>
            </w:pPr>
            <w:r/>
            <w:r>
              <w:rPr>
                <w:sz w:val="20"/>
              </w:rPr>
              <w:t>Dept. of CSE</w:t>
            </w:r>
          </w:p>
        </w:tc>
        <w:tc>
          <w:tcPr>
            <w:tcW w:type="dxa" w:w="1727"/>
            <w:shd w:fill="F2F3F4" w:val="clear"/>
          </w:tcPr>
          <w:p>
            <w:pPr>
              <w:jc w:val="center"/>
            </w:pPr>
            <w:r/>
            <w:r>
              <w:rPr>
                <w:sz w:val="20"/>
              </w:rPr>
              <w:t>SRM University AP</w:t>
            </w:r>
          </w:p>
        </w:tc>
        <w:tc>
          <w:tcPr>
            <w:tcW w:type="dxa" w:w="1727"/>
            <w:shd w:fill="F2F3F4" w:val="clear"/>
          </w:tcPr>
          <w:p>
            <w:pPr>
              <w:jc w:val="left"/>
            </w:pPr>
            <w:r/>
            <w:r>
              <w:rPr>
                <w:sz w:val="20"/>
              </w:rPr>
              <w:t>Lead Architect &amp; Backend Systems Designer</w:t>
            </w:r>
          </w:p>
        </w:tc>
        <w:tc>
          <w:tcPr>
            <w:tcW w:type="dxa" w:w="1727"/>
            <w:shd w:fill="F2F3F4" w:val="clear"/>
          </w:tcPr>
          <w:p>
            <w:pPr>
              <w:jc w:val="left"/>
            </w:pPr>
            <w:r/>
            <w:r>
              <w:rPr>
                <w:sz w:val="20"/>
              </w:rPr>
              <w:t>utkarsh_singh@srmap.edu.in</w:t>
            </w:r>
          </w:p>
        </w:tc>
      </w:tr>
      <w:tr>
        <w:tc>
          <w:tcPr>
            <w:tcW w:type="dxa" w:w="1727"/>
          </w:tcPr>
          <w:p>
            <w:pPr>
              <w:jc w:val="left"/>
            </w:pPr>
            <w:r/>
            <w:r>
              <w:rPr>
                <w:sz w:val="20"/>
              </w:rPr>
              <w:t>Shubham Kumar Singh</w:t>
            </w:r>
          </w:p>
        </w:tc>
        <w:tc>
          <w:tcPr>
            <w:tcW w:type="dxa" w:w="1727"/>
          </w:tcPr>
          <w:p>
            <w:pPr>
              <w:jc w:val="center"/>
            </w:pPr>
            <w:r/>
            <w:r>
              <w:rPr>
                <w:sz w:val="20"/>
              </w:rPr>
              <w:t>Dept. of CSE</w:t>
            </w:r>
          </w:p>
        </w:tc>
        <w:tc>
          <w:tcPr>
            <w:tcW w:type="dxa" w:w="1727"/>
          </w:tcPr>
          <w:p>
            <w:pPr>
              <w:jc w:val="center"/>
            </w:pPr>
            <w:r/>
            <w:r>
              <w:rPr>
                <w:sz w:val="20"/>
              </w:rPr>
              <w:t>SRM University AP</w:t>
            </w:r>
          </w:p>
        </w:tc>
        <w:tc>
          <w:tcPr>
            <w:tcW w:type="dxa" w:w="1727"/>
          </w:tcPr>
          <w:p>
            <w:pPr>
              <w:jc w:val="left"/>
            </w:pPr>
            <w:r/>
            <w:r>
              <w:rPr>
                <w:sz w:val="20"/>
              </w:rPr>
              <w:t>AI/ML &amp; Data Systems Lead</w:t>
            </w:r>
          </w:p>
        </w:tc>
        <w:tc>
          <w:tcPr>
            <w:tcW w:type="dxa" w:w="1727"/>
          </w:tcPr>
          <w:p>
            <w:pPr>
              <w:jc w:val="left"/>
            </w:pPr>
            <w:r/>
            <w:r>
              <w:rPr>
                <w:sz w:val="20"/>
              </w:rPr>
              <w:t>shubhamkumar_sanjay@srmap.edu.in</w:t>
            </w:r>
          </w:p>
        </w:tc>
      </w:tr>
      <w:tr>
        <w:tc>
          <w:tcPr>
            <w:tcW w:type="dxa" w:w="1727"/>
            <w:shd w:fill="F2F3F4" w:val="clear"/>
          </w:tcPr>
          <w:p>
            <w:pPr>
              <w:jc w:val="left"/>
            </w:pPr>
            <w:r/>
            <w:r>
              <w:rPr>
                <w:sz w:val="20"/>
              </w:rPr>
              <w:t>Suryansh Kumar</w:t>
            </w:r>
          </w:p>
        </w:tc>
        <w:tc>
          <w:tcPr>
            <w:tcW w:type="dxa" w:w="1727"/>
            <w:shd w:fill="F2F3F4" w:val="clear"/>
          </w:tcPr>
          <w:p>
            <w:pPr>
              <w:jc w:val="center"/>
            </w:pPr>
            <w:r/>
            <w:r>
              <w:rPr>
                <w:sz w:val="20"/>
              </w:rPr>
              <w:t>Dept. of CSE</w:t>
            </w:r>
          </w:p>
        </w:tc>
        <w:tc>
          <w:tcPr>
            <w:tcW w:type="dxa" w:w="1727"/>
            <w:shd w:fill="F2F3F4" w:val="clear"/>
          </w:tcPr>
          <w:p>
            <w:pPr>
              <w:jc w:val="center"/>
            </w:pPr>
            <w:r/>
            <w:r>
              <w:rPr>
                <w:sz w:val="20"/>
              </w:rPr>
              <w:t>SRM University AP</w:t>
            </w:r>
          </w:p>
        </w:tc>
        <w:tc>
          <w:tcPr>
            <w:tcW w:type="dxa" w:w="1727"/>
            <w:shd w:fill="F2F3F4" w:val="clear"/>
          </w:tcPr>
          <w:p>
            <w:pPr>
              <w:jc w:val="left"/>
            </w:pPr>
            <w:r/>
            <w:r>
              <w:rPr>
                <w:sz w:val="20"/>
              </w:rPr>
              <w:t>Security, Compliance &amp; Innovation Lead</w:t>
            </w:r>
          </w:p>
        </w:tc>
        <w:tc>
          <w:tcPr>
            <w:tcW w:type="dxa" w:w="1727"/>
            <w:shd w:fill="F2F3F4" w:val="clear"/>
          </w:tcPr>
          <w:p>
            <w:pPr>
              <w:jc w:val="left"/>
            </w:pPr>
            <w:r/>
            <w:r>
              <w:rPr>
                <w:sz w:val="20"/>
              </w:rPr>
              <w:t>suryansh_kumar@srmap.edu.in</w:t>
            </w:r>
          </w:p>
        </w:tc>
      </w:tr>
      <w:tr>
        <w:tc>
          <w:tcPr>
            <w:tcW w:type="dxa" w:w="1727"/>
          </w:tcPr>
          <w:p>
            <w:pPr>
              <w:jc w:val="left"/>
            </w:pPr>
            <w:r/>
            <w:r>
              <w:rPr>
                <w:sz w:val="20"/>
              </w:rPr>
              <w:t>Devraj Sahani</w:t>
            </w:r>
          </w:p>
        </w:tc>
        <w:tc>
          <w:tcPr>
            <w:tcW w:type="dxa" w:w="1727"/>
          </w:tcPr>
          <w:p>
            <w:pPr>
              <w:jc w:val="center"/>
            </w:pPr>
            <w:r/>
            <w:r>
              <w:rPr>
                <w:sz w:val="20"/>
              </w:rPr>
              <w:t>Dept. of CSE</w:t>
            </w:r>
          </w:p>
        </w:tc>
        <w:tc>
          <w:tcPr>
            <w:tcW w:type="dxa" w:w="1727"/>
          </w:tcPr>
          <w:p>
            <w:pPr>
              <w:jc w:val="center"/>
            </w:pPr>
            <w:r/>
            <w:r>
              <w:rPr>
                <w:sz w:val="20"/>
              </w:rPr>
              <w:t>SRM University AP</w:t>
            </w:r>
          </w:p>
        </w:tc>
        <w:tc>
          <w:tcPr>
            <w:tcW w:type="dxa" w:w="1727"/>
          </w:tcPr>
          <w:p>
            <w:pPr>
              <w:jc w:val="left"/>
            </w:pPr>
            <w:r/>
            <w:r>
              <w:rPr>
                <w:sz w:val="20"/>
              </w:rPr>
              <w:t>Frontend &amp; User Experience Lead</w:t>
            </w:r>
          </w:p>
        </w:tc>
        <w:tc>
          <w:tcPr>
            <w:tcW w:type="dxa" w:w="1727"/>
          </w:tcPr>
          <w:p>
            <w:pPr>
              <w:jc w:val="left"/>
            </w:pPr>
            <w:r/>
            <w:r>
              <w:rPr>
                <w:sz w:val="20"/>
              </w:rPr>
              <w:t>sahani_devraj@srmap.edu.in</w:t>
            </w:r>
          </w:p>
        </w:tc>
      </w:tr>
    </w:tbl>
    <w:p/>
    <w:p/>
    <w:p/>
    <w:p>
      <w:r>
        <w:br/>
      </w:r>
      <w:r>
        <w:t>________________________________________</w:t>
      </w:r>
    </w:p>
    <w:p>
      <w:r>
        <w:rPr>
          <w:b/>
        </w:rPr>
        <w:t>Utkarsh Singh</w:t>
      </w:r>
    </w:p>
    <w:p>
      <w:pPr>
        <w:spacing w:after="480"/>
      </w:pPr>
      <w:r>
        <w:t>Lead Architect &amp; Backend Systems Designer</w:t>
      </w:r>
    </w:p>
    <w:p>
      <w:r>
        <w:br/>
      </w:r>
      <w:r>
        <w:t>________________________________________</w:t>
      </w:r>
    </w:p>
    <w:p>
      <w:r>
        <w:rPr>
          <w:b/>
        </w:rPr>
        <w:t>Shubham Kumar Singh</w:t>
      </w:r>
    </w:p>
    <w:p>
      <w:pPr>
        <w:spacing w:after="480"/>
      </w:pPr>
      <w:r>
        <w:t>AI/ML &amp; Data Systems Lead</w:t>
      </w:r>
    </w:p>
    <w:p>
      <w:r>
        <w:br/>
      </w:r>
      <w:r>
        <w:t>________________________________________</w:t>
      </w:r>
    </w:p>
    <w:p>
      <w:r>
        <w:rPr>
          <w:b/>
        </w:rPr>
        <w:t>Suryansh Kumar</w:t>
      </w:r>
    </w:p>
    <w:p>
      <w:pPr>
        <w:spacing w:after="480"/>
      </w:pPr>
      <w:r>
        <w:t>Security, Compliance &amp; Innovation Lead</w:t>
      </w:r>
    </w:p>
    <w:p>
      <w:r>
        <w:br/>
      </w:r>
      <w:r>
        <w:t>________________________________________</w:t>
      </w:r>
    </w:p>
    <w:p>
      <w:r>
        <w:rPr>
          <w:b/>
        </w:rPr>
        <w:t>Devraj Sahani</w:t>
      </w:r>
    </w:p>
    <w:p>
      <w:pPr>
        <w:spacing w:after="480"/>
      </w:pPr>
      <w:r>
        <w:t>Frontend &amp; User Experience Lead</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