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700088" cy="100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4" w:sz="4" w:val="single"/>
          <w:bottom w:color="000000" w:space="4" w:sz="4" w:val="single"/>
        </w:pBdr>
        <w:spacing w:after="200" w:before="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 O N F I D E N T I A L</w:t>
      </w: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TRINETRA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CREDIT APPRAISAL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(Prepared in alignment with RBI/NHB Credit Appraisal Guidelines)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Prepared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5c99"/>
          <w:sz w:val="24"/>
          <w:szCs w:val="24"/>
          <w:rtl w:val="0"/>
        </w:rPr>
        <w:t xml:space="preserve">{{ company_name }}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Loan Amount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loan_amount_requested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date_generated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Document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STRICTLY CONFIDENTIAL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Trinetra 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240" w:lineRule="auto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This document is auto-generated by 14 AI Agents and is intended solely for authorized credit officers.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1.1 Credit Overview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executive_summary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1.2 Business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color w:val="1f5c99"/>
          <w:sz w:val="21"/>
          <w:szCs w:val="21"/>
          <w:rtl w:val="0"/>
        </w:rPr>
        <w:t xml:space="preserve">{{ business_overview }}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Key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Key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key_strengths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key_concerns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2. Applicant Identity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Company Profile (User Input)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company_name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gstin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cin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PAN Verification (Agent 7: pan-agent)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400"/>
        <w:gridCol w:w="3960"/>
        <w:gridCol w:w="3000"/>
        <w:tblGridChange w:id="0">
          <w:tblGrid>
            <w:gridCol w:w="2400"/>
            <w:gridCol w:w="39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Value /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pan_status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Verification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 Verification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pan_verification_result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pan_full_name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Name on PAN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pan_category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Company /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 of Birth /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pan_dob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As per PAN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pan_email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pan_phone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Masked Aadhaar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pan_masked_aadhaar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Linked Aadhaar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Aadhaar Linked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pan_aadhaar_linked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pan_address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pan_confidence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0.00 – 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Extraction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pan_extraction_method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WEB_RAG / DETERMINISTIC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MCA Corporate Intelligence (Agent 6: mca-agent)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Company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mca_company_status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Changes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mca_director_changes_count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New Charge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mca_new_charge_flag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Defaulter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mca_defaulter_flag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Last AGM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mca_last_agm_date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DIN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mca_director_din_list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D — Document Compliance (Agent 1: compliance-agent)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compliance_status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Missing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compliance_missing_docs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Checked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compliance_checked_at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E — RBI/NHB Regulatory Compliance Checklist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1560"/>
        <w:gridCol w:w="4600"/>
        <w:tblGridChange w:id="0">
          <w:tblGrid>
            <w:gridCol w:w="3200"/>
            <w:gridCol w:w="156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Regulatory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Verification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RBI Caution Advice / Defaulter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matching records found in central caution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Wilful Defaulter Check (CIBIL/CRIF)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Borrower entity &amp; promoter directors not listed as wilful defaulters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MCA Director Disqualification (Sec 164(2))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DIN verification completed. All directors active and 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PEP (Politically Exposed Person)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Screened against global databases. No political exposure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AML/KYC Status Alignment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kyc_alignment_status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Overall alignment verdict across KYC data 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8"/>
          <w:szCs w:val="18"/>
          <w:rtl w:val="0"/>
        </w:rPr>
        <w:t xml:space="preserve">Note: the four static regulatory checks above are standard boilerplate items — the data dictionary currently exposes only an overall {{ kyc_alignment_status }} tag. Replace the static "CLEAN" text with individual tags once/if the agents expose per-check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3. Financial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Core Financials (Agent 2: doc-agent / financials namespace)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revenue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ebitda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Net Profit After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net_profit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Total Outstanding Debt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total_debt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Net Worth / Shareholder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net_worth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Interest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interest_expense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Principal Repayments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principal_repayment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Total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operating_expenses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ITR Taxable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taxable_income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CIBIL /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cibil_score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Promoter Shareholding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promoter_holding_pct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Pledged Shares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pledged_shares_pct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Working Capital Cycle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working_capital_cycle_days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Derived Financial Ratios &amp; KPIs (Agent 2: derived_features namespace)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Key Performance Indicators at a glance: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DSCR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{{ dscr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ICR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{{ icr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{{ leverage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EBITDA Margin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{{ ebitda_margin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Revenue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{{ revenue_growth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Cash Conv. 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{{ cash_conversion_cycle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4. Forensic Checks &amp;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GST Intelligence (Agent 3: gst-agent)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 Reconciliation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gst_reconciliation_status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2B vs 3B Discrepancy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gst_2b_vs_3b_discrepancy_pct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ITC Mismatch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gst_itc_mismatch_flag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Circular Trade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gst_circular_trade_index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Suspicious Cycles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gst_suspicious_cycles_count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Bank Statement Reconciliation (Agent 4: bank-reconagent)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Reconciliation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bank_reconciliation_verdict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Credit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bank_credit_turnover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 Reported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gst_reported_turnover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ITR Reported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itr_reported_income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Turnover Divergence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bank_turnover_divergence_pct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Revenue Inflation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bank_revenue_inflation_flag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Suspicious Round-Trip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bank_round_trip_count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Avg. Monthly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bank_avg_monthly_balance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Cheque Bounce Count (12m)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bank_bounce_count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5. Market &amp; Regulatory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News Sentiment &amp; Litigation (Agent 5: web-agent)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News 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news_sentiment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Articles Analyzed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news_article_count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Litigation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litigation_count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Regulatory Flags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regulatory_flags_count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News Summary (LLM-Generated)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news_summary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Litigation Summary (LLM-Generated)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litigation_summary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Sector Headwinds (LLM-Generated)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sector_headwinds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6. AI Risk Assessment &amp; Credit Decision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2e5c68" w:space="0" w:sz="8" w:val="single"/>
          <w:left w:color="2e5c68" w:space="0" w:sz="8" w:val="single"/>
          <w:bottom w:color="2e5c68" w:space="0" w:sz="8" w:val="single"/>
          <w:right w:color="2e5c68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2"/>
                <w:szCs w:val="22"/>
                <w:rtl w:val="0"/>
              </w:rPr>
              <w:t xml:space="preserve">FINAL CREDIT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30"/>
                <w:szCs w:val="30"/>
                <w:rtl w:val="0"/>
              </w:rPr>
              <w:t xml:space="preserve">{{ final_decision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Risk Band: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1"/>
                <w:szCs w:val="21"/>
                <w:rtl w:val="0"/>
              </w:rPr>
              <w:t xml:space="preserve">{{ risk_band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Final Credit Decision (Agent 8: risk-agent)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Score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risk_score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risk_band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Model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risk_model_used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Model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risk_model_version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Recommended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recommended_limit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Recommended Rate (bps)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recommended_rate_bps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AI Explainability: Tri-Lens Risk Radar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2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5c99"/>
          <w:sz w:val="21"/>
          <w:szCs w:val="21"/>
          <w:rtl w:val="0"/>
        </w:rPr>
        <w:t xml:space="preserve">{{ radar_chart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Multi-agent consensus radar chart (auto-embedded 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SHAP Top-5 Risk Factors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700"/>
        <w:gridCol w:w="5560"/>
        <w:gridCol w:w="3100"/>
        <w:tblGridChange w:id="0">
          <w:tblGrid>
            <w:gridCol w:w="700"/>
            <w:gridCol w:w="556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SHAP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risk_factor_1_name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risk_factor_1_shap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risk_factor_2_name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risk_factor_2_shap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risk_factor_3_name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risk_factor_3_shap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risk_factor_4_name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risk_factor_4_shap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risk_factor_5_name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risk_factor_5_shap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AI Explainability: SHAP Waterfall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12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5c99"/>
          <w:sz w:val="21"/>
          <w:szCs w:val="21"/>
          <w:rtl w:val="0"/>
        </w:rPr>
        <w:t xml:space="preserve">{{ shap_waterfall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Explainability waterfall chart showing how the risk score was 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D — Rejection Reasons &amp; Corrective Actions (LLM-Generated)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Rejection Reasons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Corrective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rejection_reasons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corrective_actions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E — Comparable Case Analysis (Sector Peers &amp; Database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8"/>
          <w:szCs w:val="18"/>
          <w:rtl w:val="0"/>
        </w:rPr>
        <w:t xml:space="preserve">Assumption flagged: the data dictionary lists only sector-average tags (sector_avg_dscr / sector_avg_icr / sector_avg_leverage). The per-peer rows below assume a list variable named "peer_companies" (fields: name, turnover, dscr, icr, leverage, cibil, credit_status) using a docxtpl row-loop. Confirm/rename this against what the peer-comparison agent actually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40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2160"/>
        <w:gridCol w:w="1200"/>
        <w:gridCol w:w="1005"/>
        <w:gridCol w:w="1005"/>
        <w:gridCol w:w="1230"/>
        <w:gridCol w:w="765"/>
        <w:gridCol w:w="2040"/>
        <w:tblGridChange w:id="0">
          <w:tblGrid>
            <w:gridCol w:w="2160"/>
            <w:gridCol w:w="1200"/>
            <w:gridCol w:w="1005"/>
            <w:gridCol w:w="1005"/>
            <w:gridCol w:w="1230"/>
            <w:gridCol w:w="765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ICR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CIBIL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Credit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{%tr for peer in peer_companies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peer.company_name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peer.revenue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peer.dscr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peer.icr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peer.leverage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peer.cibil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peer.status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Sector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sector_avg_dscr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sector_avg_icr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{{ sector_avg_leverage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7. Stress Testing &amp; Resilience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The following scenarios were stress-tested against the applicant's financial position to evaluate resilience under adverse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Stress Scenarios (Agent 9: stress-agent)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600"/>
        <w:gridCol w:w="4460"/>
        <w:gridCol w:w="2200"/>
        <w:gridCol w:w="2100"/>
        <w:tblGridChange w:id="0">
          <w:tblGrid>
            <w:gridCol w:w="600"/>
            <w:gridCol w:w="4460"/>
            <w:gridCol w:w="22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Shocked 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stress_scenario_1_name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stress_scenario_1_dscr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stress_scenario_1_verdict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stress_scenario_2_name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stress_scenario_2_dscr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stress_scenario_2_verdict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stress_scenario_3_name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stress_scenario_3_dscr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stress_scenario_3_verdict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Worst-Case 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stress_worst_case_dscr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Overall Survival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stress_survival_verdict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8. Ethical AI, Personal Discussion &amp; Committee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Bias &amp; Fairness Audit (Agent 10: bias-agent)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Counterfactual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bias_counterfactual_tested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Decision Flips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bias_flip_count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Overweighted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bias_overweight_count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Bias Audit Summary (LLM-Generated)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bias_summary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Personal Discussion Summary (Agent 11: pd-agent)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pd_source_type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pd_risk_adjustment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PD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pd_confidence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Transcript Summary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pd_transcript_summary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Qualitative Flags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{{ pd_qualitative_flags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Committee Sign-Off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Name / 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Trinetra 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Bdr>
          <w:top w:color="b7b7b7" w:space="6" w:sz="4" w:val="single"/>
        </w:pBdr>
        <w:spacing w:before="2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DISCLAIMER: 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jc w:val="center"/>
      <w:rPr/>
    </w:pPr>
    <w:r w:rsidDel="00000000" w:rsidR="00000000" w:rsidRPr="00000000"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jc w:val="center"/>
      <w:rPr/>
    </w:pPr>
    <w:r w:rsidDel="00000000" w:rsidR="00000000" w:rsidRPr="00000000"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Bdr>
        <w:bottom w:color="b7b7b7" w:space="4" w:sz="4" w:val="single"/>
      </w:pBdr>
      <w:jc w:val="right"/>
      <w:rPr/>
    </w:pPr>
    <w:r w:rsidDel="00000000" w:rsidR="00000000" w:rsidRPr="00000000">
      <w:rPr>
        <w:rFonts w:ascii="Cambria" w:cs="Cambria" w:eastAsia="Cambria" w:hAnsi="Cambria"/>
        <w:color w:val="595959"/>
        <w:sz w:val="15"/>
        <w:szCs w:val="15"/>
        <w:rtl w:val="0"/>
      </w:rPr>
      <w:t xml:space="preserve">TRINETRA  |  CONFIDENTIAL — CREDIT APPRAISAL MEMORANDUM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