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Denoising and SNR-Aware SpeechCueLLM for Robust Speech Emotion Recognition</w:t>
      </w:r>
    </w:p>
    <w:p>
      <w:pPr/>
      <w:r>
        <w:rPr>
          <w:b/>
        </w:rPr>
        <w:t xml:space="preserve">Progress Report: Phase 1 (Reproduction) and Phase 2 (Denoising Front-End)</w:t>
      </w:r>
    </w:p>
    <w:p>
      <w:pPr/>
      <w:r>
        <w:t xml:space="preserve">Utkarsh Umap (B24CS049), Kaif Raza (B24DS017), Kushal Agarwal (B24DS012)</w:t>
      </w:r>
    </w:p>
    <w:p>
      <w:pPr>
        <w:pStyle w:val="Heading2"/>
      </w:pPr>
      <w:r>
        <w:t xml:space="preserve">1. Introduction and Project Recap</w:t>
      </w:r>
    </w:p>
    <w:p>
      <w:pPr/>
      <w:r>
        <w:t xml:space="preserve">This project builds on SpeechCueLLM ("Beyond Silent Letters", Findings of NAACL 2025), which converts five acoustic characteristics (average volume, volume variation, average pitch, pitch variation, speaking rate) into categorical natural-language descriptions and adds them to the prompt of a LoRA-fine-tuned LLM for emotion recognition. The paper reports clear gains on clean IEMOCAP but only small or negative gains on the noisy MELD corpus, and the authors list noisy audio as future work.</w:t>
      </w:r>
    </w:p>
    <w:p>
      <w:pPr/>
      <w:r>
        <w:t xml:space="preserve">Our proposal targets this gap with two contributions: (1) a denoising and SNR-aware description pipeline, and (2) a parameter-efficient fine-tuning (PEFT) comparison (QLoRA, LoRA rank sweep, DoRA). This report covers the work completed through Phase 2 of the six-phase plan:</w:t>
      </w:r>
    </w:p>
    <w:p>
      <w:pPr>
        <w:pStyle w:val="ListParagraph"/>
        <w:numPr>
          <w:ilvl w:val="0"/>
          <w:numId w:val="2"/>
        </w:numPr>
      </w:pPr>
      <w:r>
        <w:rPr>
          <w:b/>
        </w:rPr>
        <w:t xml:space="preserve">Phase 1:</w:t>
      </w:r>
      <w:r>
        <w:t xml:space="preserve"> reproduce the official implementation and baseline behaviour (RQ1).</w:t>
      </w:r>
    </w:p>
    <w:p>
      <w:pPr>
        <w:pStyle w:val="ListParagraph"/>
        <w:numPr>
          <w:ilvl w:val="0"/>
          <w:numId w:val="2"/>
        </w:numPr>
      </w:pPr>
      <w:r>
        <w:rPr>
          <w:b/>
        </w:rPr>
        <w:t xml:space="preserve">Phase 2:</w:t>
      </w:r>
      <w:r>
        <w:t xml:space="preserve"> insert a MetricGAN+ speech-enhancement front-end and diagnose how it changes the acoustic feature distributions, which decides how thresholds are handled (RQ2, first part).</w:t>
      </w:r>
    </w:p>
    <w:p>
      <w:pPr/>
      <w:r>
        <w:t xml:space="preserve">Phases 3 to 6 (blind SNR estimation, SNR-aware descriptions, PEFT comparison, robustness evaluation) are pending and listed in Section 6.</w:t>
      </w:r>
    </w:p>
    <w:p>
      <w:pPr>
        <w:pStyle w:val="Heading2"/>
      </w:pPr>
      <w:r>
        <w:t xml:space="preserve">2. Paper Reference Results</w:t>
      </w:r>
    </w:p>
    <w:p>
      <w:pPr/>
      <w:r>
        <w:t xml:space="preserve">The published numbers (LoRA on LLaMA-2-7B, weighted F1) serve as reference points, not guaranteed targets.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Setting</w:t>
            </w:r>
          </w:p>
        </w:tc>
        <w:tc>
          <w:tcPr>
            <w:tcW w:w="2340" w:type="dxa"/>
            <w:shd w:val="clear" w:color="auto" w:fill="F2F2F2"/>
          </w:tcPr>
          <w:p>
            <w:pPr/>
            <w:r>
              <w:t xml:space="preserve">Text only</w:t>
            </w:r>
          </w:p>
        </w:tc>
        <w:tc>
          <w:tcPr>
            <w:tcW w:w="2340" w:type="dxa"/>
            <w:shd w:val="clear" w:color="auto" w:fill="F2F2F2"/>
          </w:tcPr>
          <w:p>
            <w:pPr/>
            <w:r>
              <w:t xml:space="preserve">+ descriptions</w:t>
            </w:r>
          </w:p>
        </w:tc>
        <w:tc>
          <w:tcPr>
            <w:tcW w:w="2340" w:type="dxa"/>
            <w:shd w:val="clear" w:color="auto" w:fill="F2F2F2"/>
          </w:tcPr>
          <w:p>
            <w:pPr/>
            <w:r>
              <w:t xml:space="preserve">+ descriptions with context</w:t>
            </w:r>
          </w:p>
        </w:tc>
      </w:tr>
      <w:tr>
        <w:tc>
          <w:tcPr>
            <w:tcW w:w="2340" w:type="dxa"/>
          </w:tcPr>
          <w:p>
            <w:pPr/>
            <w:r>
              <w:t xml:space="preserve">IEMOCAP</w:t>
            </w:r>
          </w:p>
        </w:tc>
        <w:tc>
          <w:tcPr>
            <w:tcW w:w="2340" w:type="dxa"/>
          </w:tcPr>
          <w:p>
            <w:pPr/>
            <w:r>
              <w:t xml:space="preserve">70.11 ± 0.36</w:t>
            </w:r>
          </w:p>
        </w:tc>
        <w:tc>
          <w:tcPr>
            <w:tcW w:w="2340" w:type="dxa"/>
          </w:tcPr>
          <w:p>
            <w:pPr/>
            <w:r>
              <w:t xml:space="preserve">72.02 ± 0.54</w:t>
            </w:r>
          </w:p>
        </w:tc>
        <w:tc>
          <w:tcPr>
            <w:tcW w:w="2340" w:type="dxa"/>
          </w:tcPr>
          <w:p>
            <w:pPr/>
            <w:r>
              <w:t xml:space="preserve">72.6 ± 0.26</w:t>
            </w:r>
          </w:p>
        </w:tc>
      </w:tr>
      <w:tr>
        <w:tc>
          <w:tcPr>
            <w:tcW w:w="2340" w:type="dxa"/>
          </w:tcPr>
          <w:p>
            <w:pPr/>
            <w:r>
              <w:t xml:space="preserve">MELD</w:t>
            </w:r>
          </w:p>
        </w:tc>
        <w:tc>
          <w:tcPr>
            <w:tcW w:w="2340" w:type="dxa"/>
          </w:tcPr>
          <w:p>
            <w:pPr/>
            <w:r>
              <w:t xml:space="preserve">67.44</w:t>
            </w:r>
          </w:p>
        </w:tc>
        <w:tc>
          <w:tcPr>
            <w:tcW w:w="2340" w:type="dxa"/>
          </w:tcPr>
          <w:p>
            <w:pPr/>
            <w:r>
              <w:t xml:space="preserve">67.07</w:t>
            </w:r>
          </w:p>
        </w:tc>
        <w:tc>
          <w:tcPr>
            <w:tcW w:w="2340" w:type="dxa"/>
          </w:tcPr>
          <w:p>
            <w:pPr/>
            <w:r>
              <w:t xml:space="preserve">67.1 (impressions: 67.6)</w:t>
            </w:r>
          </w:p>
        </w:tc>
      </w:tr>
    </w:tbl>
    <w:p>
      <w:pPr/>
      <w:r>
        <w:t xml:space="preserve">With LLaMA-3-8B-Instruct and LoRA, IEMOCAP goes from 70.47 to 72.1. The paper trains for 15 epochs (learning rate 3e-4 on IEMOCAP), uses about 12.6M trainable parameters, and reports the mean of 3 runs.</w:t>
      </w:r>
    </w:p>
    <w:p>
      <w:pPr>
        <w:pStyle w:val="Heading2"/>
      </w:pPr>
      <w:r>
        <w:t xml:space="preserve">3. Phase 1: Reproduction on Kaggle</w:t>
      </w:r>
    </w:p>
    <w:p>
      <w:pPr>
        <w:pStyle w:val="Heading3"/>
      </w:pPr>
      <w:r>
        <w:t xml:space="preserve">3.1 Experimental setup</w:t>
      </w:r>
    </w:p>
    <w:p>
      <w:pPr/>
      <w:r>
        <w:t xml:space="preserve">Our laptops lack the required hardware, so all runs use Kaggle (2× T4 GPUs, 12 h sessions, about 30 GPU hours per week). The configuration was: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Value</w:t>
            </w:r>
          </w:p>
        </w:tc>
      </w:tr>
      <w:tr>
        <w:tc>
          <w:tcPr>
            <w:tcW w:w="4680" w:type="dxa"/>
          </w:tcPr>
          <w:p>
            <w:pPr/>
            <w:r>
              <w:t xml:space="preserve">Backbone</w:t>
            </w:r>
          </w:p>
        </w:tc>
        <w:tc>
          <w:tcPr>
            <w:tcW w:w="4680" w:type="dxa"/>
          </w:tcPr>
          <w:p>
            <w:pPr/>
            <w:r>
              <w:t xml:space="preserve">LLaMA-3.2-3B-Instruct (the paper uses 7B/8B)</w:t>
            </w:r>
          </w:p>
        </w:tc>
      </w:tr>
      <w:tr>
        <w:tc>
          <w:tcPr>
            <w:tcW w:w="4680" w:type="dxa"/>
          </w:tcPr>
          <w:p>
            <w:pPr/>
            <w:r>
              <w:t xml:space="preserve">Method</w:t>
            </w:r>
          </w:p>
        </w:tc>
        <w:tc>
          <w:tcPr>
            <w:tcW w:w="4680" w:type="dxa"/>
          </w:tcPr>
          <w:p>
            <w:pPr/>
            <w:r>
              <w:t xml:space="preserve">LoRA, r=16, alpha=16, on q/k/v projections (repo defaults)</w:t>
            </w:r>
          </w:p>
        </w:tc>
      </w:tr>
      <w:tr>
        <w:tc>
          <w:tcPr>
            <w:tcW w:w="4680" w:type="dxa"/>
          </w:tcPr>
          <w:p>
            <w:pPr/>
            <w:r>
              <w:t xml:space="preserve">Precision / memory</w:t>
            </w:r>
          </w:p>
        </w:tc>
        <w:tc>
          <w:tcPr>
            <w:tcW w:w="4680" w:type="dxa"/>
          </w:tcPr>
          <w:p>
            <w:pPr/>
            <w:r>
              <w:t xml:space="preserve">fp16, DeepSpeed ZeRO-2, gradient checkpointing</w:t>
            </w:r>
          </w:p>
        </w:tc>
      </w:tr>
      <w:tr>
        <w:tc>
          <w:tcPr>
            <w:tcW w:w="4680" w:type="dxa"/>
          </w:tcPr>
          <w:p>
            <w:pPr/>
            <w:r>
              <w:t xml:space="preserve">Learning rate</w:t>
            </w:r>
          </w:p>
        </w:tc>
        <w:tc>
          <w:tcPr>
            <w:tcW w:w="4680" w:type="dxa"/>
          </w:tcPr>
          <w:p>
            <w:pPr/>
            <w:r>
              <w:t xml:space="preserve">3e-4</w:t>
            </w:r>
          </w:p>
        </w:tc>
      </w:tr>
      <w:tr>
        <w:tc>
          <w:tcPr>
            <w:tcW w:w="4680" w:type="dxa"/>
          </w:tcPr>
          <w:p>
            <w:pPr/>
            <w:r>
              <w:t xml:space="preserve">Effective batch size</w:t>
            </w:r>
          </w:p>
        </w:tc>
        <w:tc>
          <w:tcPr>
            <w:tcW w:w="4680" w:type="dxa"/>
          </w:tcPr>
          <w:p>
            <w:pPr/>
            <w:r>
              <w:t xml:space="preserve">16 (accumulation 8 × 2 GPUs)</w:t>
            </w:r>
          </w:p>
        </w:tc>
      </w:tr>
      <w:tr>
        <w:tc>
          <w:tcPr>
            <w:tcW w:w="4680" w:type="dxa"/>
          </w:tcPr>
          <w:p>
            <w:pPr/>
            <w:r>
              <w:t xml:space="preserve">Max length / history window</w:t>
            </w:r>
          </w:p>
        </w:tc>
        <w:tc>
          <w:tcPr>
            <w:tcW w:w="4680" w:type="dxa"/>
          </w:tcPr>
          <w:p>
            <w:pPr/>
            <w:r>
              <w:t xml:space="preserve">2500 tokens / 12 utterances</w:t>
            </w:r>
          </w:p>
        </w:tc>
      </w:tr>
      <w:tr>
        <w:tc>
          <w:tcPr>
            <w:tcW w:w="4680" w:type="dxa"/>
          </w:tcPr>
          <w:p>
            <w:pPr/>
            <w:r>
              <w:t xml:space="preserve">Seed</w:t>
            </w:r>
          </w:p>
        </w:tc>
        <w:tc>
          <w:tcPr>
            <w:tcW w:w="4680" w:type="dxa"/>
          </w:tcPr>
          <w:p>
            <w:pPr/>
            <w:r>
              <w:t xml:space="preserve">11</w:t>
            </w:r>
          </w:p>
        </w:tc>
      </w:tr>
      <w:tr>
        <w:tc>
          <w:tcPr>
            <w:tcW w:w="4680" w:type="dxa"/>
          </w:tcPr>
          <w:p>
            <w:pPr/>
            <w:r>
              <w:t xml:space="preserve">Dataset</w:t>
            </w:r>
          </w:p>
        </w:tc>
        <w:tc>
          <w:tcPr>
            <w:tcW w:w="4680" w:type="dxa"/>
          </w:tcPr>
          <w:p>
            <w:pPr/>
            <w:r>
              <w:t xml:space="preserve">IEMOCAP, six classes, paper-style 5-class descriptions</w:t>
            </w:r>
          </w:p>
        </w:tc>
      </w:tr>
    </w:tbl>
    <w:p>
      <w:pPr/>
      <w:r>
        <w:rPr>
          <w:b/>
        </w:rPr>
        <w:t xml:space="preserve">Why 3B instead of 7B.</w:t>
      </w:r>
      <w:r>
        <w:t xml:space="preserve"> Our first 7B attempt with ZeRO-3 ran at about 6.45 s/step and hit the 12 h session limit without finishing. The 3B model is roughly 10× faster, so it is used for all configurations B0 to B6. This is a deliberate deviation and means absolute numbers are not directly comparable to the paper.</w:t>
      </w:r>
    </w:p>
    <w:p>
      <w:pPr>
        <w:pStyle w:val="Heading3"/>
      </w:pPr>
      <w:r>
        <w:t xml:space="preserve">3.2 Deviations and repository patches</w:t>
      </w:r>
    </w:p>
    <w:p>
      <w:pPr/>
      <w:r>
        <w:t xml:space="preserve">Deviations from the original setup: Kaggle T4 GPUs instead of larger cards, fp16 instead of bf16 (T4 has no bf16), a newer library stack (Python 3.13 with recent peft, deepspeed and transformers) instead of the pinned environment, and a 3B backbone. To run on this stack we patched the repository:</w:t>
      </w:r>
    </w:p>
    <w:p>
      <w:pPr>
        <w:pStyle w:val="ListParagraph"/>
        <w:numPr>
          <w:ilvl w:val="0"/>
          <w:numId w:val="3"/>
        </w:numPr>
      </w:pPr>
      <w:r>
        <w:t xml:space="preserve">load the model in fp16 with low_cpu_mem_usage, and force fp16 rather than bf16 for LLaMA;</w:t>
      </w:r>
    </w:p>
    <w:p>
      <w:pPr>
        <w:pStyle w:val="ListParagraph"/>
        <w:numPr>
          <w:ilvl w:val="0"/>
          <w:numId w:val="3"/>
        </w:numPr>
      </w:pPr>
      <w:r>
        <w:t xml:space="preserve">call enable_input_require_grads when gradient checkpointing is on;</w:t>
      </w:r>
    </w:p>
    <w:p>
      <w:pPr>
        <w:pStyle w:val="ListParagraph"/>
        <w:numPr>
          <w:ilvl w:val="0"/>
          <w:numId w:val="3"/>
        </w:numPr>
      </w:pPr>
      <w:r>
        <w:t xml:space="preserve">drop empty optimizer parameter groups;</w:t>
      </w:r>
    </w:p>
    <w:p>
      <w:pPr>
        <w:pStyle w:val="ListParagraph"/>
        <w:numPr>
          <w:ilvl w:val="0"/>
          <w:numId w:val="3"/>
        </w:numPr>
      </w:pPr>
      <w:r>
        <w:t xml:space="preserve">remove the mics_shard_size keys that newer DeepSpeed rejects;</w:t>
      </w:r>
    </w:p>
    <w:p>
      <w:pPr>
        <w:pStyle w:val="ListParagraph"/>
        <w:numPr>
          <w:ilvl w:val="0"/>
          <w:numId w:val="3"/>
        </w:numPr>
      </w:pPr>
      <w:r>
        <w:t xml:space="preserve">add --gradient_checkpointing to the launch script;</w:t>
      </w:r>
    </w:p>
    <w:p>
      <w:pPr>
        <w:pStyle w:val="ListParagraph"/>
        <w:numPr>
          <w:ilvl w:val="0"/>
          <w:numId w:val="3"/>
        </w:numPr>
      </w:pPr>
      <w:r>
        <w:t xml:space="preserve">uninstall torchao (clashes with peft), install opensmile (imported by data_utils), and use ZeRO-2 instead of ZeRO-3 for the 3B model.</w:t>
      </w:r>
    </w:p>
    <w:p>
      <w:pPr/>
      <w:r>
        <w:t xml:space="preserve">One operational lesson: calling os._exit(0) in the launch cell killed the kernel, marked the committed version as failed and lost the final training history. We now save results and logs to files from the launch cell and kill hung processes only after the final history line.</w:t>
      </w:r>
    </w:p>
    <w:p>
      <w:pPr>
        <w:pStyle w:val="Heading3"/>
      </w:pPr>
      <w:r>
        <w:t xml:space="preserve">3.3 Prompt format</w:t>
      </w:r>
    </w:p>
    <w:p>
      <w:pPr/>
      <w:r>
        <w:t xml:space="preserve">We verified from the training log that the B1 prompt contains the speech descriptions. An example:</w:t>
      </w:r>
    </w:p>
    <w:p>
      <w:pPr>
        <w:pStyle w:val="Quote"/>
      </w:pPr>
      <w:r>
        <w:t xml:space="preserve">Now you are expert of sentiment and emotional analysis. The following conversation noted between '### ###' involves several speakers. The last three utterances are followed by its speech features. ### Speaker_0:"How you doing?" (medium pitch with very_high variation) ### Target speech characteristics: very low volume with very low variation, moderate pitch with very high variation, low speaking rate. Please select the emotional label of &lt;Speaker_0:"How you doing?"&gt; from &lt;happy, sad, neutral, angry, excited, frustrated&gt; based on both the context and audio features. Respond with just one label:</w:t>
      </w:r>
    </w:p>
    <w:p>
      <w:pPr/>
      <w:r>
        <w:t xml:space="preserve">The target label for this example is </w:t>
      </w:r>
      <w:r>
        <w:rPr>
          <w:i/>
        </w:rPr>
        <w:t xml:space="preserve">neutral</w:t>
      </w:r>
      <w:r>
        <w:t xml:space="preserve">.</w:t>
      </w:r>
    </w:p>
    <w:p>
      <w:pPr>
        <w:pStyle w:val="Heading3"/>
      </w:pPr>
      <w:r>
        <w:t xml:space="preserve">3.4 Results</w:t>
      </w:r>
    </w:p>
    <w:p>
      <w:pPr/>
      <w:r>
        <w:t xml:space="preserve">The repository evaluates on every GPU process, so we have two weighted-F1 values per epoch (one per process). Each process scores the full test set and the two differ, so we report both and their mean.</w:t>
      </w:r>
    </w:p>
    <w:p>
      <w:pPr/>
      <w:r>
        <w:rPr>
          <w:b/>
        </w:rPr>
        <w:t xml:space="preserve">B0: text only, 5 epochs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Epoch</w:t>
            </w:r>
          </w:p>
        </w:tc>
        <w:tc>
          <w:tcPr>
            <w:tcW w:w="3120" w:type="dxa"/>
            <w:shd w:val="clear" w:color="auto" w:fill="F2F2F2"/>
          </w:tcPr>
          <w:p>
            <w:pPr/>
            <w:r>
              <w:t xml:space="preserve">Process 0</w:t>
            </w:r>
          </w:p>
        </w:tc>
        <w:tc>
          <w:tcPr>
            <w:tcW w:w="3120" w:type="dxa"/>
            <w:shd w:val="clear" w:color="auto" w:fill="F2F2F2"/>
          </w:tcPr>
          <w:p>
            <w:pPr/>
            <w:r>
              <w:t xml:space="preserve">Process 1</w:t>
            </w:r>
          </w:p>
        </w:tc>
      </w:tr>
      <w:tr>
        <w:tc>
          <w:tcPr>
            <w:tcW w:w="3120" w:type="dxa"/>
          </w:tcPr>
          <w:p>
            <w:pPr/>
            <w:r>
              <w:t xml:space="preserve">1</w:t>
            </w:r>
          </w:p>
        </w:tc>
        <w:tc>
          <w:tcPr>
            <w:tcW w:w="3120" w:type="dxa"/>
          </w:tcPr>
          <w:p>
            <w:pPr/>
            <w:r>
              <w:t xml:space="preserve">58.586</w:t>
            </w:r>
          </w:p>
        </w:tc>
        <w:tc>
          <w:tcPr>
            <w:tcW w:w="3120" w:type="dxa"/>
          </w:tcPr>
          <w:p>
            <w:pPr/>
            <w:r>
              <w:t xml:space="preserve">59.134</w:t>
            </w:r>
          </w:p>
        </w:tc>
      </w:tr>
      <w:tr>
        <w:tc>
          <w:tcPr>
            <w:tcW w:w="3120" w:type="dxa"/>
          </w:tcPr>
          <w:p>
            <w:pPr/>
            <w:r>
              <w:t xml:space="preserve">2</w:t>
            </w:r>
          </w:p>
        </w:tc>
        <w:tc>
          <w:tcPr>
            <w:tcW w:w="3120" w:type="dxa"/>
          </w:tcPr>
          <w:p>
            <w:pPr/>
            <w:r>
              <w:t xml:space="preserve">65.752</w:t>
            </w:r>
          </w:p>
        </w:tc>
        <w:tc>
          <w:tcPr>
            <w:tcW w:w="3120" w:type="dxa"/>
          </w:tcPr>
          <w:p>
            <w:pPr/>
            <w:r>
              <w:t xml:space="preserve">64.574</w:t>
            </w:r>
          </w:p>
        </w:tc>
      </w:tr>
      <w:tr>
        <w:tc>
          <w:tcPr>
            <w:tcW w:w="3120" w:type="dxa"/>
          </w:tcPr>
          <w:p>
            <w:pPr/>
            <w:r>
              <w:t xml:space="preserve">3</w:t>
            </w:r>
          </w:p>
        </w:tc>
        <w:tc>
          <w:tcPr>
            <w:tcW w:w="3120" w:type="dxa"/>
          </w:tcPr>
          <w:p>
            <w:pPr/>
            <w:r>
              <w:t xml:space="preserve">67.861</w:t>
            </w:r>
          </w:p>
        </w:tc>
        <w:tc>
          <w:tcPr>
            <w:tcW w:w="3120" w:type="dxa"/>
          </w:tcPr>
          <w:p>
            <w:pPr/>
            <w:r>
              <w:t xml:space="preserve">67.491</w:t>
            </w:r>
          </w:p>
        </w:tc>
      </w:tr>
      <w:tr>
        <w:tc>
          <w:tcPr>
            <w:tcW w:w="3120" w:type="dxa"/>
          </w:tcPr>
          <w:p>
            <w:pPr/>
            <w:r>
              <w:t xml:space="preserve">4</w:t>
            </w:r>
          </w:p>
        </w:tc>
        <w:tc>
          <w:tcPr>
            <w:tcW w:w="3120" w:type="dxa"/>
          </w:tcPr>
          <w:p>
            <w:pPr/>
            <w:r>
              <w:t xml:space="preserve">67.735</w:t>
            </w:r>
          </w:p>
        </w:tc>
        <w:tc>
          <w:tcPr>
            <w:tcW w:w="3120" w:type="dxa"/>
          </w:tcPr>
          <w:p>
            <w:pPr/>
            <w:r>
              <w:t xml:space="preserve">66.779</w:t>
            </w:r>
          </w:p>
        </w:tc>
      </w:tr>
      <w:tr>
        <w:tc>
          <w:tcPr>
            <w:tcW w:w="3120" w:type="dxa"/>
          </w:tcPr>
          <w:p>
            <w:pPr/>
            <w:r>
              <w:t xml:space="preserve">5</w:t>
            </w:r>
          </w:p>
        </w:tc>
        <w:tc>
          <w:tcPr>
            <w:tcW w:w="3120" w:type="dxa"/>
          </w:tcPr>
          <w:p>
            <w:pPr/>
            <w:r>
              <w:t xml:space="preserve">66.333</w:t>
            </w:r>
          </w:p>
        </w:tc>
        <w:tc>
          <w:tcPr>
            <w:tcW w:w="3120" w:type="dxa"/>
          </w:tcPr>
          <w:p>
            <w:pPr/>
            <w:r>
              <w:t xml:space="preserve">67.090</w:t>
            </w:r>
          </w:p>
        </w:tc>
      </w:tr>
    </w:tbl>
    <w:p>
      <w:pPr/>
      <w:r>
        <w:rPr>
          <w:b/>
        </w:rPr>
        <w:t xml:space="preserve">B1: speech descriptions + context, 3 epochs (rerun)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Epoch</w:t>
            </w:r>
          </w:p>
        </w:tc>
        <w:tc>
          <w:tcPr>
            <w:tcW w:w="3120" w:type="dxa"/>
            <w:shd w:val="clear" w:color="auto" w:fill="F2F2F2"/>
          </w:tcPr>
          <w:p>
            <w:pPr/>
            <w:r>
              <w:t xml:space="preserve">Process 0</w:t>
            </w:r>
          </w:p>
        </w:tc>
        <w:tc>
          <w:tcPr>
            <w:tcW w:w="3120" w:type="dxa"/>
            <w:shd w:val="clear" w:color="auto" w:fill="F2F2F2"/>
          </w:tcPr>
          <w:p>
            <w:pPr/>
            <w:r>
              <w:t xml:space="preserve">Process 1</w:t>
            </w:r>
          </w:p>
        </w:tc>
      </w:tr>
      <w:tr>
        <w:tc>
          <w:tcPr>
            <w:tcW w:w="3120" w:type="dxa"/>
          </w:tcPr>
          <w:p>
            <w:pPr/>
            <w:r>
              <w:t xml:space="preserve">1</w:t>
            </w:r>
          </w:p>
        </w:tc>
        <w:tc>
          <w:tcPr>
            <w:tcW w:w="3120" w:type="dxa"/>
          </w:tcPr>
          <w:p>
            <w:pPr/>
            <w:r>
              <w:t xml:space="preserve">60.96</w:t>
            </w:r>
          </w:p>
        </w:tc>
        <w:tc>
          <w:tcPr>
            <w:tcW w:w="3120" w:type="dxa"/>
          </w:tcPr>
          <w:p>
            <w:pPr/>
            <w:r>
              <w:t xml:space="preserve">61.61</w:t>
            </w:r>
          </w:p>
        </w:tc>
      </w:tr>
      <w:tr>
        <w:tc>
          <w:tcPr>
            <w:tcW w:w="3120" w:type="dxa"/>
          </w:tcPr>
          <w:p>
            <w:pPr/>
            <w:r>
              <w:t xml:space="preserve">2</w:t>
            </w:r>
          </w:p>
        </w:tc>
        <w:tc>
          <w:tcPr>
            <w:tcW w:w="3120" w:type="dxa"/>
          </w:tcPr>
          <w:p>
            <w:pPr/>
            <w:r>
              <w:t xml:space="preserve">67.005</w:t>
            </w:r>
          </w:p>
        </w:tc>
        <w:tc>
          <w:tcPr>
            <w:tcW w:w="3120" w:type="dxa"/>
          </w:tcPr>
          <w:p>
            <w:pPr/>
            <w:r>
              <w:t xml:space="preserve">67.244</w:t>
            </w:r>
          </w:p>
        </w:tc>
      </w:tr>
      <w:tr>
        <w:tc>
          <w:tcPr>
            <w:tcW w:w="3120" w:type="dxa"/>
          </w:tcPr>
          <w:p>
            <w:pPr/>
            <w:r>
              <w:t xml:space="preserve">3</w:t>
            </w:r>
          </w:p>
        </w:tc>
        <w:tc>
          <w:tcPr>
            <w:tcW w:w="3120" w:type="dxa"/>
          </w:tcPr>
          <w:p>
            <w:pPr/>
            <w:r>
              <w:t xml:space="preserve">68.052</w:t>
            </w:r>
          </w:p>
        </w:tc>
        <w:tc>
          <w:tcPr>
            <w:tcW w:w="3120" w:type="dxa"/>
          </w:tcPr>
          <w:p>
            <w:pPr/>
            <w:r>
              <w:t xml:space="preserve">67.055</w:t>
            </w:r>
          </w:p>
        </w:tc>
      </w:tr>
    </w:tbl>
    <w:p>
      <w:pPr/>
      <w:r>
        <w:rPr>
          <w:b/>
        </w:rPr>
        <w:t xml:space="preserve">Summary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Run</w:t>
            </w:r>
          </w:p>
        </w:tc>
        <w:tc>
          <w:tcPr>
            <w:tcW w:w="2340" w:type="dxa"/>
            <w:shd w:val="clear" w:color="auto" w:fill="F2F2F2"/>
          </w:tcPr>
          <w:p>
            <w:pPr/>
            <w:r>
              <w:t xml:space="preserve">Best epoch (mean of 2 processes)</w:t>
            </w:r>
          </w:p>
        </w:tc>
        <w:tc>
          <w:tcPr>
            <w:tcW w:w="2340" w:type="dxa"/>
            <w:shd w:val="clear" w:color="auto" w:fill="F2F2F2"/>
          </w:tcPr>
          <w:p>
            <w:pPr/>
            <w:r>
              <w:t xml:space="preserve">Epoch-3 mean</w:t>
            </w:r>
          </w:p>
        </w:tc>
        <w:tc>
          <w:tcPr>
            <w:tcW w:w="2340" w:type="dxa"/>
            <w:shd w:val="clear" w:color="auto" w:fill="F2F2F2"/>
          </w:tcPr>
          <w:p>
            <w:pPr/>
            <w:r>
              <w:t xml:space="preserve">Last epoch (mean)</w:t>
            </w:r>
          </w:p>
        </w:tc>
      </w:tr>
      <w:tr>
        <w:tc>
          <w:tcPr>
            <w:tcW w:w="2340" w:type="dxa"/>
          </w:tcPr>
          <w:p>
            <w:pPr/>
            <w:r>
              <w:t xml:space="preserve">B0 (5 epochs)</w:t>
            </w:r>
          </w:p>
        </w:tc>
        <w:tc>
          <w:tcPr>
            <w:tcW w:w="2340" w:type="dxa"/>
          </w:tcPr>
          <w:p>
            <w:pPr/>
            <w:r>
              <w:t xml:space="preserve">67.68</w:t>
            </w:r>
          </w:p>
        </w:tc>
        <w:tc>
          <w:tcPr>
            <w:tcW w:w="2340" w:type="dxa"/>
          </w:tcPr>
          <w:p>
            <w:pPr/>
            <w:r>
              <w:t xml:space="preserve">67.68</w:t>
            </w:r>
          </w:p>
        </w:tc>
        <w:tc>
          <w:tcPr>
            <w:tcW w:w="2340" w:type="dxa"/>
          </w:tcPr>
          <w:p>
            <w:pPr/>
            <w:r>
              <w:t xml:space="preserve">66.71</w:t>
            </w:r>
          </w:p>
        </w:tc>
      </w:tr>
      <w:tr>
        <w:tc>
          <w:tcPr>
            <w:tcW w:w="2340" w:type="dxa"/>
          </w:tcPr>
          <w:p>
            <w:pPr/>
            <w:r>
              <w:t xml:space="preserve">B1 (3 epochs)</w:t>
            </w:r>
          </w:p>
        </w:tc>
        <w:tc>
          <w:tcPr>
            <w:tcW w:w="2340" w:type="dxa"/>
          </w:tcPr>
          <w:p>
            <w:pPr/>
            <w:r>
              <w:t xml:space="preserve">67.65</w:t>
            </w:r>
          </w:p>
        </w:tc>
        <w:tc>
          <w:tcPr>
            <w:tcW w:w="2340" w:type="dxa"/>
          </w:tcPr>
          <w:p>
            <w:pPr/>
            <w:r>
              <w:t xml:space="preserve">67.55</w:t>
            </w:r>
          </w:p>
        </w:tc>
        <w:tc>
          <w:tcPr>
            <w:tcW w:w="2340" w:type="dxa"/>
          </w:tcPr>
          <w:p>
            <w:pPr/>
            <w:r>
              <w:t xml:space="preserve">67.55</w:t>
            </w:r>
          </w:p>
        </w:tc>
      </w:tr>
    </w:tbl>
    <w:p>
      <w:pPr>
        <w:pStyle w:val="Heading3"/>
      </w:pPr>
      <w:r>
        <w:t xml:space="preserve">3.5 Interpretation</w:t>
      </w:r>
    </w:p>
    <w:p>
      <w:pPr/>
      <w:r>
        <w:t xml:space="preserve">On the 3B backbone we see </w:t>
      </w:r>
      <w:r>
        <w:rPr>
          <w:b/>
        </w:rPr>
        <w:t xml:space="preserve">no measurable gain from speech descriptions</w:t>
      </w:r>
      <w:r>
        <w:t xml:space="preserve">: best-epoch means are 67.68 (B0) and 67.65 (B1), a difference far smaller than the spread between processes. B0 peaks at epoch 3 and then declines, so we use 3 epochs for later runs. The paper's gain was +1.4 to +1.9 F1 on 7B, so we do not reproduce that gain at this scale. Possible reasons are the smaller model, fewer epochs, and a single seed, but we have not tested any of these, so they remain hypotheses.</w:t>
      </w:r>
    </w:p>
    <w:p>
      <w:pPr/>
      <w:r>
        <w:t xml:space="preserve">B1 is ahead of B0 at epochs 1 and 2 (+1.3 to +2.7 F1), which is suggestive of the descriptions helping early, but B0 used a 5-epoch schedule and B1 a 3-epoch schedule, so the learning-rate schedules differ and this comparison is confounded.</w:t>
      </w:r>
    </w:p>
    <w:p>
      <w:pPr>
        <w:pStyle w:val="Heading3"/>
      </w:pPr>
      <w:r>
        <w:t xml:space="preserve">3.6 Caveats</w:t>
      </w:r>
    </w:p>
    <w:p>
      <w:pPr>
        <w:pStyle w:val="ListParagraph"/>
        <w:numPr>
          <w:ilvl w:val="0"/>
          <w:numId w:val="4"/>
        </w:numPr>
      </w:pPr>
      <w:r>
        <w:t xml:space="preserve">The two GPU processes disagree by up to about 1.0 F1 at the same epoch (about 0.4 on the best epoch). The cause is not yet explained, and it is larger than the effect we are trying to measure.</w:t>
      </w:r>
    </w:p>
    <w:p>
      <w:pPr>
        <w:pStyle w:val="ListParagraph"/>
        <w:numPr>
          <w:ilvl w:val="0"/>
          <w:numId w:val="4"/>
        </w:numPr>
      </w:pPr>
      <w:r>
        <w:t xml:space="preserve">Best-epoch selection uses the evaluation set, which is optimistic. The original repository does the same, so we report both best and last epoch.</w:t>
      </w:r>
    </w:p>
    <w:p>
      <w:pPr>
        <w:pStyle w:val="ListParagraph"/>
        <w:numPr>
          <w:ilvl w:val="0"/>
          <w:numId w:val="4"/>
        </w:numPr>
      </w:pPr>
      <w:r>
        <w:t xml:space="preserve">One seed per condition; the paper averages 3 runs.</w:t>
      </w:r>
    </w:p>
    <w:p>
      <w:pPr>
        <w:pStyle w:val="ListParagraph"/>
        <w:numPr>
          <w:ilvl w:val="0"/>
          <w:numId w:val="4"/>
        </w:numPr>
      </w:pPr>
      <w:r>
        <w:t xml:space="preserve">Only IEMOCAP was trained; no MELD training has been run yet.</w:t>
      </w:r>
    </w:p>
    <w:p>
      <w:pPr>
        <w:pStyle w:val="ListParagraph"/>
        <w:numPr>
          <w:ilvl w:val="0"/>
          <w:numId w:val="4"/>
        </w:numPr>
      </w:pPr>
      <w:r>
        <w:t xml:space="preserve">A matched 3-epoch B0 run is needed for a fair B0 vs B1 comparison.</w:t>
      </w:r>
    </w:p>
    <w:p>
      <w:pPr>
        <w:pStyle w:val="Heading2"/>
      </w:pPr>
      <w:r>
        <w:t xml:space="preserve">4. Phase 2: Denoising Front-End</w:t>
      </w:r>
    </w:p>
    <w:p>
      <w:pPr>
        <w:pStyle w:val="Heading3"/>
      </w:pPr>
      <w:r>
        <w:t xml:space="preserve">4.1 Method</w:t>
      </w:r>
    </w:p>
    <w:p>
      <w:pPr/>
      <w:r>
        <w:t xml:space="preserve">We use SpeechBrain MetricGAN+ (speechbrain/metricgan-plus-voicebank) as the fixed enhancement model. MELD mp4 clips were converted with ffmpeg to 16 kHz mono wav, and IEMOCAP sentence wavs were used directly (skipping macOS ._ files). We drew a random sample of 1000 clips per dataset (seed 0), ran the model on CPU, and extracted the five features with the repository's Praat/parselmouth extractor on both raw and denoised audio. Outputs are stored in the Kaggle dataset speechcuellm-denoise-diag.</w:t>
      </w:r>
    </w:p>
    <w:p>
      <w:pPr/>
      <w:r>
        <w:t xml:space="preserve">Cost: the denoiser alone takes about 0.058 s per clip on CPU (maximum 0.24 s), and about 0.5 s per clip including ffmpeg and both feature extractions, so the front-end is cheap relative to LLM fine-tuning.</w:t>
      </w:r>
    </w:p>
    <w:p>
      <w:pPr/>
      <w:r>
        <w:t xml:space="preserve">Because denoising can shift a feature's scale and not just remove outliers, the proposal calls for a diagnostic before deciding whether to reuse the original thresholds (frozen) or recompute them (recomputed). That diagnostic is what we report below.</w:t>
      </w:r>
    </w:p>
    <w:p>
      <w:pPr>
        <w:pStyle w:val="Heading3"/>
      </w:pPr>
      <w:r>
        <w:t xml:space="preserve">4.2 Distribution shift (raw to denoised)</w:t>
      </w:r>
    </w:p>
    <w:p>
      <w:pPr/>
      <w:r>
        <w:t xml:space="preserve">Median shift with Spearman rank correlation and Kolmogorov–Smirnov (KS) statistic:</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Feature</w:t>
            </w:r>
          </w:p>
        </w:tc>
        <w:tc>
          <w:tcPr>
            <w:tcW w:w="1337" w:type="dxa"/>
            <w:shd w:val="clear" w:color="auto" w:fill="F2F2F2"/>
          </w:tcPr>
          <w:p>
            <w:pPr/>
            <w:r>
              <w:t xml:space="preserve">MELD shift</w:t>
            </w:r>
          </w:p>
        </w:tc>
        <w:tc>
          <w:tcPr>
            <w:tcW w:w="1337" w:type="dxa"/>
            <w:shd w:val="clear" w:color="auto" w:fill="F2F2F2"/>
          </w:tcPr>
          <w:p>
            <w:pPr/>
            <w:r>
              <w:t xml:space="preserve">MELD Spearman</w:t>
            </w:r>
          </w:p>
        </w:tc>
        <w:tc>
          <w:tcPr>
            <w:tcW w:w="1337" w:type="dxa"/>
            <w:shd w:val="clear" w:color="auto" w:fill="F2F2F2"/>
          </w:tcPr>
          <w:p>
            <w:pPr/>
            <w:r>
              <w:t xml:space="preserve">MELD KS</w:t>
            </w:r>
          </w:p>
        </w:tc>
        <w:tc>
          <w:tcPr>
            <w:tcW w:w="1337" w:type="dxa"/>
            <w:shd w:val="clear" w:color="auto" w:fill="F2F2F2"/>
          </w:tcPr>
          <w:p>
            <w:pPr/>
            <w:r>
              <w:t xml:space="preserve">IEMOCAP shift</w:t>
            </w:r>
          </w:p>
        </w:tc>
        <w:tc>
          <w:tcPr>
            <w:tcW w:w="1337" w:type="dxa"/>
            <w:shd w:val="clear" w:color="auto" w:fill="F2F2F2"/>
          </w:tcPr>
          <w:p>
            <w:pPr/>
            <w:r>
              <w:t xml:space="preserve">IEMOCAP Spearman</w:t>
            </w:r>
          </w:p>
        </w:tc>
        <w:tc>
          <w:tcPr>
            <w:tcW w:w="1337" w:type="dxa"/>
            <w:shd w:val="clear" w:color="auto" w:fill="F2F2F2"/>
          </w:tcPr>
          <w:p>
            <w:pPr/>
            <w:r>
              <w:t xml:space="preserve">IEMOCAP KS</w:t>
            </w:r>
          </w:p>
        </w:tc>
      </w:tr>
      <w:tr>
        <w:tc>
          <w:tcPr>
            <w:tcW w:w="1337" w:type="dxa"/>
          </w:tcPr>
          <w:p>
            <w:pPr/>
            <w:r>
              <w:t xml:space="preserve">Volume (avg)</w:t>
            </w:r>
          </w:p>
        </w:tc>
        <w:tc>
          <w:tcPr>
            <w:tcW w:w="1337" w:type="dxa"/>
          </w:tcPr>
          <w:p>
            <w:pPr/>
            <w:r>
              <w:t xml:space="preserve">+17.0%</w:t>
            </w:r>
          </w:p>
        </w:tc>
        <w:tc>
          <w:tcPr>
            <w:tcW w:w="1337" w:type="dxa"/>
          </w:tcPr>
          <w:p>
            <w:pPr/>
            <w:r>
              <w:t xml:space="preserve">0.346</w:t>
            </w:r>
          </w:p>
        </w:tc>
        <w:tc>
          <w:tcPr>
            <w:tcW w:w="1337" w:type="dxa"/>
          </w:tcPr>
          <w:p>
            <w:pPr/>
            <w:r>
              <w:t xml:space="preserve">0.842</w:t>
            </w:r>
          </w:p>
        </w:tc>
        <w:tc>
          <w:tcPr>
            <w:tcW w:w="1337" w:type="dxa"/>
          </w:tcPr>
          <w:p>
            <w:pPr/>
            <w:r>
              <w:t xml:space="preserve">+23.8%</w:t>
            </w:r>
          </w:p>
        </w:tc>
        <w:tc>
          <w:tcPr>
            <w:tcW w:w="1337" w:type="dxa"/>
          </w:tcPr>
          <w:p>
            <w:pPr/>
            <w:r>
              <w:t xml:space="preserve">0.124</w:t>
            </w:r>
          </w:p>
        </w:tc>
        <w:tc>
          <w:tcPr>
            <w:tcW w:w="1337" w:type="dxa"/>
          </w:tcPr>
          <w:p>
            <w:pPr/>
            <w:r>
              <w:t xml:space="preserve">0.822</w:t>
            </w:r>
          </w:p>
        </w:tc>
      </w:tr>
      <w:tr>
        <w:tc>
          <w:tcPr>
            <w:tcW w:w="1337" w:type="dxa"/>
          </w:tcPr>
          <w:p>
            <w:pPr/>
            <w:r>
              <w:t xml:space="preserve">Volume variation</w:t>
            </w:r>
          </w:p>
        </w:tc>
        <w:tc>
          <w:tcPr>
            <w:tcW w:w="1337" w:type="dxa"/>
          </w:tcPr>
          <w:p>
            <w:pPr/>
            <w:r>
              <w:t xml:space="preserve">+41.1%</w:t>
            </w:r>
          </w:p>
        </w:tc>
        <w:tc>
          <w:tcPr>
            <w:tcW w:w="1337" w:type="dxa"/>
          </w:tcPr>
          <w:p>
            <w:pPr/>
            <w:r>
              <w:t xml:space="preserve">0.414</w:t>
            </w:r>
          </w:p>
        </w:tc>
        <w:tc>
          <w:tcPr>
            <w:tcW w:w="1337" w:type="dxa"/>
          </w:tcPr>
          <w:p>
            <w:pPr/>
            <w:r>
              <w:t xml:space="preserve">0.446</w:t>
            </w:r>
          </w:p>
        </w:tc>
        <w:tc>
          <w:tcPr>
            <w:tcW w:w="1337" w:type="dxa"/>
          </w:tcPr>
          <w:p>
            <w:pPr/>
            <w:r>
              <w:t xml:space="preserve">+20.9%</w:t>
            </w:r>
          </w:p>
        </w:tc>
        <w:tc>
          <w:tcPr>
            <w:tcW w:w="1337" w:type="dxa"/>
          </w:tcPr>
          <w:p>
            <w:pPr/>
            <w:r>
              <w:t xml:space="preserve">0.626</w:t>
            </w:r>
          </w:p>
        </w:tc>
        <w:tc>
          <w:tcPr>
            <w:tcW w:w="1337" w:type="dxa"/>
          </w:tcPr>
          <w:p>
            <w:pPr/>
            <w:r>
              <w:t xml:space="preserve">0.348</w:t>
            </w:r>
          </w:p>
        </w:tc>
      </w:tr>
      <w:tr>
        <w:tc>
          <w:tcPr>
            <w:tcW w:w="1337" w:type="dxa"/>
          </w:tcPr>
          <w:p>
            <w:pPr/>
            <w:r>
              <w:t xml:space="preserve">Pitch (avg)</w:t>
            </w:r>
          </w:p>
        </w:tc>
        <w:tc>
          <w:tcPr>
            <w:tcW w:w="1337" w:type="dxa"/>
          </w:tcPr>
          <w:p>
            <w:pPr/>
            <w:r>
              <w:t xml:space="preserve">+1.9%</w:t>
            </w:r>
          </w:p>
        </w:tc>
        <w:tc>
          <w:tcPr>
            <w:tcW w:w="1337" w:type="dxa"/>
          </w:tcPr>
          <w:p>
            <w:pPr/>
            <w:r>
              <w:t xml:space="preserve">0.810</w:t>
            </w:r>
          </w:p>
        </w:tc>
        <w:tc>
          <w:tcPr>
            <w:tcW w:w="1337" w:type="dxa"/>
          </w:tcPr>
          <w:p>
            <w:pPr/>
            <w:r>
              <w:t xml:space="preserve">0.032</w:t>
            </w:r>
          </w:p>
        </w:tc>
        <w:tc>
          <w:tcPr>
            <w:tcW w:w="1337" w:type="dxa"/>
          </w:tcPr>
          <w:p>
            <w:pPr/>
            <w:r>
              <w:t xml:space="preserve">+11.5%</w:t>
            </w:r>
          </w:p>
        </w:tc>
        <w:tc>
          <w:tcPr>
            <w:tcW w:w="1337" w:type="dxa"/>
          </w:tcPr>
          <w:p>
            <w:pPr/>
            <w:r>
              <w:t xml:space="preserve">0.749</w:t>
            </w:r>
          </w:p>
        </w:tc>
        <w:tc>
          <w:tcPr>
            <w:tcW w:w="1337" w:type="dxa"/>
          </w:tcPr>
          <w:p>
            <w:pPr/>
            <w:r>
              <w:t xml:space="preserve">0.163</w:t>
            </w:r>
          </w:p>
        </w:tc>
      </w:tr>
      <w:tr>
        <w:tc>
          <w:tcPr>
            <w:tcW w:w="1337" w:type="dxa"/>
          </w:tcPr>
          <w:p>
            <w:pPr/>
            <w:r>
              <w:t xml:space="preserve">Pitch variation</w:t>
            </w:r>
          </w:p>
        </w:tc>
        <w:tc>
          <w:tcPr>
            <w:tcW w:w="1337" w:type="dxa"/>
          </w:tcPr>
          <w:p>
            <w:pPr/>
            <w:r>
              <w:t xml:space="preserve">+3.6%</w:t>
            </w:r>
          </w:p>
        </w:tc>
        <w:tc>
          <w:tcPr>
            <w:tcW w:w="1337" w:type="dxa"/>
          </w:tcPr>
          <w:p>
            <w:pPr/>
            <w:r>
              <w:t xml:space="preserve">0.460</w:t>
            </w:r>
          </w:p>
        </w:tc>
        <w:tc>
          <w:tcPr>
            <w:tcW w:w="1337" w:type="dxa"/>
          </w:tcPr>
          <w:p>
            <w:pPr/>
            <w:r>
              <w:t xml:space="preserve">0.065</w:t>
            </w:r>
          </w:p>
        </w:tc>
        <w:tc>
          <w:tcPr>
            <w:tcW w:w="1337" w:type="dxa"/>
          </w:tcPr>
          <w:p>
            <w:pPr/>
            <w:r>
              <w:t xml:space="preserve">+21.5%</w:t>
            </w:r>
          </w:p>
        </w:tc>
        <w:tc>
          <w:tcPr>
            <w:tcW w:w="1337" w:type="dxa"/>
          </w:tcPr>
          <w:p>
            <w:pPr/>
            <w:r>
              <w:t xml:space="preserve">0.294</w:t>
            </w:r>
          </w:p>
        </w:tc>
        <w:tc>
          <w:tcPr>
            <w:tcW w:w="1337" w:type="dxa"/>
          </w:tcPr>
          <w:p>
            <w:pPr/>
            <w:r>
              <w:t xml:space="preserve">0.191</w:t>
            </w:r>
          </w:p>
        </w:tc>
      </w:tr>
      <w:tr>
        <w:tc>
          <w:tcPr>
            <w:tcW w:w="1337" w:type="dxa"/>
          </w:tcPr>
          <w:p>
            <w:pPr/>
            <w:r>
              <w:t xml:space="preserve">Speaking rate</w:t>
            </w:r>
          </w:p>
        </w:tc>
        <w:tc>
          <w:tcPr>
            <w:tcW w:w="1337" w:type="dxa"/>
          </w:tcPr>
          <w:p>
            <w:pPr/>
            <w:r>
              <w:t xml:space="preserve">+6.7%</w:t>
            </w:r>
          </w:p>
        </w:tc>
        <w:tc>
          <w:tcPr>
            <w:tcW w:w="1337" w:type="dxa"/>
          </w:tcPr>
          <w:p>
            <w:pPr/>
            <w:r>
              <w:t xml:space="preserve">0.424</w:t>
            </w:r>
          </w:p>
        </w:tc>
        <w:tc>
          <w:tcPr>
            <w:tcW w:w="1337" w:type="dxa"/>
          </w:tcPr>
          <w:p>
            <w:pPr/>
            <w:r>
              <w:t xml:space="preserve">0.146</w:t>
            </w:r>
          </w:p>
        </w:tc>
        <w:tc>
          <w:tcPr>
            <w:tcW w:w="1337" w:type="dxa"/>
          </w:tcPr>
          <w:p>
            <w:pPr/>
            <w:r>
              <w:t xml:space="preserve">+8.1%</w:t>
            </w:r>
          </w:p>
        </w:tc>
        <w:tc>
          <w:tcPr>
            <w:tcW w:w="1337" w:type="dxa"/>
          </w:tcPr>
          <w:p>
            <w:pPr/>
            <w:r>
              <w:t xml:space="preserve">0.455</w:t>
            </w:r>
          </w:p>
        </w:tc>
        <w:tc>
          <w:tcPr>
            <w:tcW w:w="1337" w:type="dxa"/>
          </w:tcPr>
          <w:p>
            <w:pPr/>
            <w:r>
              <w:t xml:space="preserve">0.146</w:t>
            </w:r>
          </w:p>
        </w:tc>
      </w:tr>
    </w:tbl>
    <w:p>
      <w:pPr/>
      <w:r>
        <w:rPr>
          <w:b/>
        </w:rPr>
        <w:t xml:space="preserve">Findings.</w:t>
      </w:r>
    </w:p>
    <w:p>
      <w:pPr>
        <w:pStyle w:val="ListParagraph"/>
        <w:numPr>
          <w:ilvl w:val="0"/>
          <w:numId w:val="5"/>
        </w:numPr>
      </w:pPr>
      <w:r>
        <w:rPr>
          <w:b/>
        </w:rPr>
        <w:t xml:space="preserve">The average-volume shift is enhancer gain, not information loss.</w:t>
      </w:r>
      <w:r>
        <w:t xml:space="preserve"> The median shifts by about +11 to +14 dB. After subtracting each clip's RMS gain change, the Spearman correlation is 0.995 (MELD) and 1.0 (IEMOCAP). With level-matching (rescaling denoised audio to the raw RMS) and the original frozen thresholds, same-bucket agreement is 97.2% (MELD) and 99.2% (IEMOCAP).</w:t>
      </w:r>
    </w:p>
    <w:p>
      <w:pPr>
        <w:pStyle w:val="ListParagraph"/>
        <w:numPr>
          <w:ilvl w:val="0"/>
          <w:numId w:val="5"/>
        </w:numPr>
      </w:pPr>
      <w:r>
        <w:rPr>
          <w:b/>
        </w:rPr>
        <w:t xml:space="preserve">Pitch average is the most stable feature</w:t>
      </w:r>
      <w:r>
        <w:t xml:space="preserve"> on MELD (Spearman 0.81, +1.9%).</w:t>
      </w:r>
    </w:p>
    <w:p>
      <w:pPr>
        <w:pStyle w:val="ListParagraph"/>
        <w:numPr>
          <w:ilvl w:val="0"/>
          <w:numId w:val="5"/>
        </w:numPr>
      </w:pPr>
      <w:r>
        <w:rPr>
          <w:b/>
        </w:rPr>
        <w:t xml:space="preserve">Pitch variation, volume variation and speaking rate change substantially</w:t>
      </w:r>
      <w:r>
        <w:t xml:space="preserve"> (Spearman roughly 0.3 to 0.6), so the categories assigned from them differ after denoising.</w:t>
      </w:r>
    </w:p>
    <w:p>
      <w:pPr>
        <w:pStyle w:val="ListParagraph"/>
        <w:numPr>
          <w:ilvl w:val="0"/>
          <w:numId w:val="5"/>
        </w:numPr>
      </w:pPr>
      <w:r>
        <w:t xml:space="preserve">Clean IEMOCAP changes about as much as noisy MELD. This suggests part of the change is denoiser artifact (for example pitch-tracker jumps: one test clip went from pitch std 21.8 Hz to 84.2 Hz), but without ground-truth clean/noisy pairs this is a hypothesis and not a verified result.</w:t>
      </w:r>
    </w:p>
    <w:p>
      <w:pPr>
        <w:pStyle w:val="Heading3"/>
      </w:pPr>
      <w:r>
        <w:t xml:space="preserve">4.3 Threshold decision</w:t>
      </w:r>
    </w:p>
    <w:p>
      <w:pPr/>
      <w:r>
        <w:t xml:space="preserve">The paper's 5-class splits use quantiles [0.1, 0.25, 0.75, 0.9]; the chance level of same-bucket agreement under these splits is 31.5%. We compared frozen and recomputed thresholds by same-bucket agreement with the raw-audio categories (frozen / recomputed):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Feature</w:t>
            </w:r>
          </w:p>
        </w:tc>
        <w:tc>
          <w:tcPr>
            <w:tcW w:w="3120" w:type="dxa"/>
            <w:shd w:val="clear" w:color="auto" w:fill="F2F2F2"/>
          </w:tcPr>
          <w:p>
            <w:pPr/>
            <w:r>
              <w:t xml:space="preserve">MELD</w:t>
            </w:r>
          </w:p>
        </w:tc>
        <w:tc>
          <w:tcPr>
            <w:tcW w:w="3120" w:type="dxa"/>
            <w:shd w:val="clear" w:color="auto" w:fill="F2F2F2"/>
          </w:tcPr>
          <w:p>
            <w:pPr/>
            <w:r>
              <w:t xml:space="preserve">IEMOCAP</w:t>
            </w:r>
          </w:p>
        </w:tc>
      </w:tr>
      <w:tr>
        <w:tc>
          <w:tcPr>
            <w:tcW w:w="3120" w:type="dxa"/>
          </w:tcPr>
          <w:p>
            <w:pPr/>
            <w:r>
              <w:t xml:space="preserve">Volume (avg)</w:t>
            </w:r>
          </w:p>
        </w:tc>
        <w:tc>
          <w:tcPr>
            <w:tcW w:w="3120" w:type="dxa"/>
          </w:tcPr>
          <w:p>
            <w:pPr/>
            <w:r>
              <w:t xml:space="preserve">11.0 / 37.4</w:t>
            </w:r>
          </w:p>
        </w:tc>
        <w:tc>
          <w:tcPr>
            <w:tcW w:w="3120" w:type="dxa"/>
          </w:tcPr>
          <w:p>
            <w:pPr/>
            <w:r>
              <w:t xml:space="preserve">10.6 / 35.9</w:t>
            </w:r>
          </w:p>
        </w:tc>
      </w:tr>
      <w:tr>
        <w:tc>
          <w:tcPr>
            <w:tcW w:w="3120" w:type="dxa"/>
          </w:tcPr>
          <w:p>
            <w:pPr/>
            <w:r>
              <w:t xml:space="preserve">Volume variation</w:t>
            </w:r>
          </w:p>
        </w:tc>
        <w:tc>
          <w:tcPr>
            <w:tcW w:w="3120" w:type="dxa"/>
          </w:tcPr>
          <w:p>
            <w:pPr/>
            <w:r>
              <w:t xml:space="preserve">23.8 / 44.3</w:t>
            </w:r>
          </w:p>
        </w:tc>
        <w:tc>
          <w:tcPr>
            <w:tcW w:w="3120" w:type="dxa"/>
          </w:tcPr>
          <w:p>
            <w:pPr/>
            <w:r>
              <w:t xml:space="preserve">28.0 / 48.2</w:t>
            </w:r>
          </w:p>
        </w:tc>
      </w:tr>
      <w:tr>
        <w:tc>
          <w:tcPr>
            <w:tcW w:w="3120" w:type="dxa"/>
          </w:tcPr>
          <w:p>
            <w:pPr/>
            <w:r>
              <w:t xml:space="preserve">Pitch (avg)</w:t>
            </w:r>
          </w:p>
        </w:tc>
        <w:tc>
          <w:tcPr>
            <w:tcW w:w="3120" w:type="dxa"/>
          </w:tcPr>
          <w:p>
            <w:pPr/>
            <w:r>
              <w:t xml:space="preserve">67.2 / 67.5</w:t>
            </w:r>
          </w:p>
        </w:tc>
        <w:tc>
          <w:tcPr>
            <w:tcW w:w="3120" w:type="dxa"/>
          </w:tcPr>
          <w:p>
            <w:pPr/>
            <w:r>
              <w:t xml:space="preserve">56.7 / 55.6</w:t>
            </w:r>
          </w:p>
        </w:tc>
      </w:tr>
      <w:tr>
        <w:tc>
          <w:tcPr>
            <w:tcW w:w="3120" w:type="dxa"/>
          </w:tcPr>
          <w:p>
            <w:pPr/>
            <w:r>
              <w:t xml:space="preserve">Pitch variation</w:t>
            </w:r>
          </w:p>
        </w:tc>
        <w:tc>
          <w:tcPr>
            <w:tcW w:w="3120" w:type="dxa"/>
          </w:tcPr>
          <w:p>
            <w:pPr/>
            <w:r>
              <w:t xml:space="preserve">49.2 / 52.1</w:t>
            </w:r>
          </w:p>
        </w:tc>
        <w:tc>
          <w:tcPr>
            <w:tcW w:w="3120" w:type="dxa"/>
          </w:tcPr>
          <w:p>
            <w:pPr/>
            <w:r>
              <w:t xml:space="preserve">40.9 / 44.5</w:t>
            </w:r>
          </w:p>
        </w:tc>
      </w:tr>
      <w:tr>
        <w:tc>
          <w:tcPr>
            <w:tcW w:w="3120" w:type="dxa"/>
          </w:tcPr>
          <w:p>
            <w:pPr/>
            <w:r>
              <w:t xml:space="preserve">Speaking rate</w:t>
            </w:r>
          </w:p>
        </w:tc>
        <w:tc>
          <w:tcPr>
            <w:tcW w:w="3120" w:type="dxa"/>
          </w:tcPr>
          <w:p>
            <w:pPr/>
            <w:r>
              <w:t xml:space="preserve">35.4 / 42.3</w:t>
            </w:r>
          </w:p>
        </w:tc>
        <w:tc>
          <w:tcPr>
            <w:tcW w:w="3120" w:type="dxa"/>
          </w:tcPr>
          <w:p>
            <w:pPr/>
            <w:r>
              <w:t xml:space="preserve">40.7 / 43.4</w:t>
            </w:r>
          </w:p>
        </w:tc>
      </w:tr>
    </w:tbl>
    <w:p>
      <w:pPr/>
      <w:r>
        <w:rPr>
          <w:b/>
        </w:rPr>
        <w:t xml:space="preserve">Decision.</w:t>
      </w:r>
    </w:p>
    <w:p>
      <w:pPr>
        <w:pStyle w:val="ListParagraph"/>
        <w:numPr>
          <w:ilvl w:val="0"/>
          <w:numId w:val="6"/>
        </w:numPr>
      </w:pPr>
      <w:r>
        <w:t xml:space="preserve">Recompute thresholds on denoised features for volume variation, pitch variation and speaking rate.</w:t>
      </w:r>
    </w:p>
    <w:p>
      <w:pPr>
        <w:pStyle w:val="ListParagraph"/>
        <w:numPr>
          <w:ilvl w:val="0"/>
          <w:numId w:val="6"/>
        </w:numPr>
      </w:pPr>
      <w:r>
        <w:t xml:space="preserve">For average pitch either choice is equivalent (frozen ≈ recomputed).</w:t>
      </w:r>
    </w:p>
    <w:p>
      <w:pPr>
        <w:pStyle w:val="ListParagraph"/>
        <w:numPr>
          <w:ilvl w:val="0"/>
          <w:numId w:val="6"/>
        </w:numPr>
      </w:pPr>
      <w:r>
        <w:t xml:space="preserve">For average volume, do not recompute; instead level-match the denoised audio to the raw RMS and keep the frozen thresholds, since the shift is just gain.</w:t>
      </w:r>
    </w:p>
    <w:p>
      <w:pPr/>
      <w:r>
        <w:t xml:space="preserve">In the repository, "pitch variation" corresponds to pitch_std_category and "volume variation" to intensity_variation_category.</w:t>
      </w:r>
    </w:p>
    <w:p>
      <w:pPr>
        <w:pStyle w:val="Heading3"/>
      </w:pPr>
      <w:r>
        <w:t xml:space="preserve">4.4 Caveats</w:t>
      </w:r>
    </w:p>
    <w:p>
      <w:pPr>
        <w:pStyle w:val="ListParagraph"/>
        <w:numPr>
          <w:ilvl w:val="0"/>
          <w:numId w:val="7"/>
        </w:numPr>
      </w:pPr>
      <w:r>
        <w:t xml:space="preserve">Thresholds are global, not speaker- or gender-specific as in the full pipeline.</w:t>
      </w:r>
    </w:p>
    <w:p>
      <w:pPr>
        <w:pStyle w:val="ListParagraph"/>
        <w:numPr>
          <w:ilvl w:val="0"/>
          <w:numId w:val="7"/>
        </w:numPr>
      </w:pPr>
      <w:r>
        <w:t xml:space="preserve">The analysis uses a 1000-clip sample per dataset, not the full corpora.</w:t>
      </w:r>
    </w:p>
    <w:p>
      <w:pPr>
        <w:pStyle w:val="ListParagraph"/>
        <w:numPr>
          <w:ilvl w:val="0"/>
          <w:numId w:val="7"/>
        </w:numPr>
      </w:pPr>
      <w:r>
        <w:t xml:space="preserve">Same-bucket agreement measures consistency with raw-audio categories, not correctness, because there is no clean reference.</w:t>
      </w:r>
    </w:p>
    <w:p>
      <w:pPr>
        <w:pStyle w:val="ListParagraph"/>
        <w:numPr>
          <w:ilvl w:val="0"/>
          <w:numId w:val="7"/>
        </w:numPr>
      </w:pPr>
      <w:r>
        <w:t xml:space="preserve">Downstream emotion F1 with denoised features (B2) has not been measured yet, so we cannot yet say whether denoising helps.</w:t>
      </w:r>
    </w:p>
    <w:p>
      <w:pPr>
        <w:pStyle w:val="Heading2"/>
      </w:pPr>
      <w:r>
        <w:t xml:space="preserve">5. Discussion and Answers to Research Questions So Far</w:t>
      </w:r>
    </w:p>
    <w:p>
      <w:pPr>
        <w:pStyle w:val="ListParagraph"/>
        <w:numPr>
          <w:ilvl w:val="0"/>
          <w:numId w:val="8"/>
        </w:numPr>
      </w:pPr>
      <w:r>
        <w:rPr>
          <w:b/>
        </w:rPr>
        <w:t xml:space="preserve">RQ1 (reproducibility):</w:t>
      </w:r>
      <w:r>
        <w:t xml:space="preserve"> Partly. The pipeline runs end-to-end on Kaggle T4s after the patches in Section 3.2, and B0 reaches about 67.7 F1 on IEMOCAP with a 3B model (paper: 70.1 with 7B). The paper's gain from descriptions (+1.4 to +1.9) was not observed on the 3B model; with one seed and a 1.0 F1 process spread, we cannot distinguish a small gain from none.</w:t>
      </w:r>
    </w:p>
    <w:p>
      <w:pPr>
        <w:pStyle w:val="ListParagraph"/>
        <w:numPr>
          <w:ilvl w:val="0"/>
          <w:numId w:val="8"/>
        </w:numPr>
      </w:pPr>
      <w:r>
        <w:rPr>
          <w:b/>
        </w:rPr>
        <w:t xml:space="preserve">RQ2 (denoising):</w:t>
      </w:r>
      <w:r>
        <w:t xml:space="preserve"> Only the feature-level diagnostic is complete. Denoising changes pitch variation, volume variation and speaking rate noticeably, and changes average volume by a pure gain that can be removed by level-matching. Whether this improves F1 is pending B2.</w:t>
      </w:r>
    </w:p>
    <w:p>
      <w:pPr>
        <w:pStyle w:val="Heading2"/>
      </w:pPr>
      <w:r>
        <w:t xml:space="preserve">6. Pending Work</w:t>
      </w:r>
    </w:p>
    <w:p>
      <w:pPr>
        <w:pStyle w:val="ListParagraph"/>
        <w:numPr>
          <w:ilvl w:val="0"/>
          <w:numId w:val="9"/>
        </w:numPr>
      </w:pPr>
      <w:r>
        <w:rPr>
          <w:b/>
        </w:rPr>
        <w:t xml:space="preserve">Phase 1 completion:</w:t>
      </w:r>
      <w:r>
        <w:t xml:space="preserve"> matched 3-epoch B0 run for a like-for-like comparison, a second seed, MELD training runs, and an investigation of why the two GPU processes disagree.</w:t>
      </w:r>
    </w:p>
    <w:p>
      <w:pPr>
        <w:pStyle w:val="ListParagraph"/>
        <w:numPr>
          <w:ilvl w:val="0"/>
          <w:numId w:val="9"/>
        </w:numPr>
      </w:pPr>
      <w:r>
        <w:rPr>
          <w:b/>
        </w:rPr>
        <w:t xml:space="preserve">B2/B3 (Phase 2 continuation):</w:t>
      </w:r>
      <w:r>
        <w:t xml:space="preserve"> train on denoised (optionally level-matched) features with recomputed thresholds where decided above; also speaker- and gender-specific thresholds on denoised features.</w:t>
      </w:r>
    </w:p>
    <w:p>
      <w:pPr>
        <w:pStyle w:val="ListParagraph"/>
        <w:numPr>
          <w:ilvl w:val="0"/>
          <w:numId w:val="9"/>
        </w:numPr>
      </w:pPr>
      <w:r>
        <w:rPr>
          <w:b/>
        </w:rPr>
        <w:t xml:space="preserve">Phases 3 and 4:</w:t>
      </w:r>
      <w:r>
        <w:t xml:space="preserve"> WADA-SNR blind SNR estimation, dataset-specific SNR bands, and SNR-aware hedged descriptions in the prompt.</w:t>
      </w:r>
    </w:p>
    <w:p>
      <w:pPr>
        <w:pStyle w:val="ListParagraph"/>
        <w:numPr>
          <w:ilvl w:val="0"/>
          <w:numId w:val="9"/>
        </w:numPr>
      </w:pPr>
      <w:r>
        <w:rPr>
          <w:b/>
        </w:rPr>
        <w:t xml:space="preserve">Phase 5:</w:t>
      </w:r>
      <w:r>
        <w:t xml:space="preserve"> PEFT comparison (QLoRA, LoRA rank sweep r = 4, 8, 16, 32, DoRA).</w:t>
      </w:r>
    </w:p>
    <w:p>
      <w:pPr>
        <w:pStyle w:val="ListParagraph"/>
        <w:numPr>
          <w:ilvl w:val="0"/>
          <w:numId w:val="9"/>
        </w:numPr>
      </w:pPr>
      <w:r>
        <w:rPr>
          <w:b/>
        </w:rPr>
        <w:t xml:space="preserve">Phase 6:</w:t>
      </w:r>
      <w:r>
        <w:t xml:space="preserve"> robustness across clean, mild, moderate and severe noise using ΔF1 = F1(clean) − F1(degraded) and relative robustness.</w:t>
      </w:r>
    </w:p>
    <w:p>
      <w:pPr>
        <w:pStyle w:val="Heading2"/>
      </w:pPr>
      <w:r>
        <w:t xml:space="preserve">7. Reference</w:t>
      </w:r>
    </w:p>
    <w:p>
      <w:pPr/>
      <w:r>
        <w:t xml:space="preserve">[1] Z. Wu et al., "Beyond Silent Letters: Amplifying LLMs in Emotion Recognition with Vocal Nuances," Findings of NAACL 2025. Code: https://github.com/zehuiwu/SpeechCueLLM</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0"/>
  </w:num>
  <w:num w:numId="8">
    <w:abstractNumId w:val="0"/>
  </w:num>
  <w:num w:numId="9">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Denoising and SNR-Aware SpeechCueLLM for Robust Speech Emotion Recognition</dc:title>
  <dc:description>Claude Docs node/da59726a-28c6@1 docx-w6</dc:description>
  <cp:revision>1</cp:revision>
</cp:coreProperties>
</file>