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6B" w:val="clear"/>
        <w:spacing w:after="0" w:before="0"/>
      </w:pPr>
      <w:r>
        <w:t xml:space="preserve"> </w:t>
      </w:r>
    </w:p>
    <w:p>
      <w:pPr>
        <w:shd w:fill="1A3A6B" w:val="clear"/>
        <w:spacing w:after="100" w:before="400"/>
        <w:jc w:val="center"/>
      </w:pPr>
      <w:r>
        <w:rPr>
          <w:rFonts w:ascii="Arial" w:cs="Arial" w:eastAsia="Arial" w:hAnsi="Arial"/>
          <w:b/>
          <w:bCs/>
          <w:color w:val="FFFFFF"/>
          <w:sz w:val="72"/>
          <w:szCs w:val="72"/>
        </w:rPr>
        <w:t xml:space="preserve">NeuroScan AI</w:t>
      </w:r>
    </w:p>
    <w:p>
      <w:pPr>
        <w:shd w:fill="1A3A6B" w:val="clear"/>
        <w:spacing w:after="100" w:before="0"/>
        <w:jc w:val="center"/>
      </w:pPr>
      <w:r>
        <w:rPr>
          <w:rFonts w:ascii="Arial" w:cs="Arial" w:eastAsia="Arial" w:hAnsi="Arial"/>
          <w:color w:val="93C5FD"/>
          <w:sz w:val="30"/>
          <w:szCs w:val="30"/>
        </w:rPr>
        <w:t xml:space="preserve">Advanced Brain Tumor Diagnostic System</w:t>
      </w:r>
    </w:p>
    <w:p>
      <w:pPr>
        <w:shd w:fill="1A3A6B" w:val="clear"/>
        <w:spacing w:after="400" w:before="80"/>
        <w:jc w:val="center"/>
      </w:pPr>
      <w:r>
        <w:rPr>
          <w:rFonts w:ascii="Arial" w:cs="Arial" w:eastAsia="Arial" w:hAnsi="Arial"/>
          <w:color w:val="BFDBFE"/>
          <w:sz w:val="22"/>
          <w:szCs w:val="22"/>
        </w:rPr>
        <w:t xml:space="preserve">Team UPES  ·  Utkarsh  ·  Bhupesh Bashera</w:t>
      </w:r>
    </w:p>
    <w:p>
      <w:pPr>
        <w:shd w:fill="2563EB" w:val="clear"/>
        <w:spacing w:after="0" w:before="0"/>
      </w:pPr>
      <w:r>
        <w:t xml:space="preserve"> </w:t>
      </w:r>
    </w:p>
    <w:p>
      <w:pPr>
        <w:spacing w:after="0" w:before="240"/>
      </w:pPr>
    </w:p>
    <w:p>
      <w:pPr>
        <w:spacing w:after="80" w:before="320"/>
      </w:pPr>
      <w:r>
        <w:rPr>
          <w:rFonts w:ascii="Arial" w:cs="Arial" w:eastAsia="Arial" w:hAnsi="Arial"/>
          <w:b/>
          <w:bCs/>
          <w:color w:val="1A3A6B"/>
          <w:spacing w:val="40"/>
          <w:sz w:val="22"/>
          <w:szCs w:val="22"/>
        </w:rPr>
        <w:t xml:space="preserve">PROBLEM STATEMENT</w:t>
      </w:r>
    </w:p>
    <w:p>
      <w:pPr>
        <w:pBdr>
          <w:bottom w:val="single" w:color="2563EB" w:sz="6" w:space="1"/>
        </w:pBdr>
        <w:spacing w:after="160" w:before="0"/>
      </w:pPr>
    </w:p>
    <w:p>
      <w:pPr>
        <w:spacing w:after="120" w:before="80"/>
      </w:pPr>
      <w:r>
        <w:rPr>
          <w:rFonts w:ascii="Arial" w:cs="Arial" w:eastAsia="Arial" w:hAnsi="Arial"/>
          <w:color w:val="1E293B"/>
          <w:sz w:val="22"/>
          <w:szCs w:val="22"/>
        </w:rPr>
        <w:t xml:space="preserve">Design and develop an AI/ML-driven system capable of robust brain tumor analysis using MRI images, going beyond basic classification to address real-world clinical challenges such as class imbalance, inter-patient variability, noise, and limited annotations. The objective is to build a model that can not only accurately detect tumour type but also learn meaningful feature representations to support tasks such as tumor localization, uncertainty estimation, and anomaly detection for unseen patterns. Participants are expected to incorporate effective preprocessing and augmentation strategies, handle dataset inconsistencies, and design architectures that improve generalization and reliability.</w:t>
      </w:r>
    </w:p>
    <w:p>
      <w:pPr>
        <w:spacing w:after="120" w:before="80"/>
      </w:pPr>
      <w:r>
        <w:rPr>
          <w:rFonts w:ascii="Arial" w:cs="Arial" w:eastAsia="Arial" w:hAnsi="Arial"/>
          <w:color w:val="1E293B"/>
          <w:sz w:val="22"/>
          <w:szCs w:val="22"/>
        </w:rPr>
        <w:t xml:space="preserve">Innovative approaches that enhance interpretability (e.g., attention maps, explainability techniques), leverage semi-supervised or self-supervised learning for limited labels, or improve scalability and domain adaptability are encouraged — with emphasis on creating a clinically relevant, efficient, and trustworthy solution.</w:t>
      </w:r>
    </w:p>
    <w:p>
      <w:pPr>
        <w:spacing w:after="80" w:before="320"/>
      </w:pPr>
      <w:r>
        <w:rPr>
          <w:rFonts w:ascii="Arial" w:cs="Arial" w:eastAsia="Arial" w:hAnsi="Arial"/>
          <w:b/>
          <w:bCs/>
          <w:color w:val="1A3A6B"/>
          <w:spacing w:val="40"/>
          <w:sz w:val="22"/>
          <w:szCs w:val="22"/>
        </w:rPr>
        <w:t xml:space="preserve">ABSTRACT</w:t>
      </w:r>
    </w:p>
    <w:p>
      <w:pPr>
        <w:pBdr>
          <w:bottom w:val="single" w:color="2563EB" w:sz="6" w:space="1"/>
        </w:pBdr>
        <w:spacing w:after="160" w:before="0"/>
      </w:pPr>
    </w:p>
    <w:p>
      <w:pPr>
        <w:spacing w:after="120" w:before="80"/>
      </w:pPr>
      <w:r>
        <w:rPr>
          <w:rFonts w:ascii="Arial" w:cs="Arial" w:eastAsia="Arial" w:hAnsi="Arial"/>
          <w:color w:val="1E293B"/>
          <w:sz w:val="22"/>
          <w:szCs w:val="22"/>
        </w:rPr>
        <w:t xml:space="preserve">Brain tumors are complex, potentially life-threatening conditions requiring fast and highly accurate diagnoses. Traditional analysis of Magnetic Resonance Imaging (MRI) scans can be time-consuming and subjective, underscoring the need for automated computer-aided diagnostic tools.</w:t>
      </w:r>
    </w:p>
    <w:p>
      <w:pPr>
        <w:spacing w:after="120" w:before="80"/>
      </w:pPr>
      <w:r>
        <w:rPr>
          <w:rFonts w:ascii="Arial" w:cs="Arial" w:eastAsia="Arial" w:hAnsi="Arial"/>
          <w:color w:val="1E293B"/>
          <w:sz w:val="22"/>
          <w:szCs w:val="22"/>
        </w:rPr>
        <w:t xml:space="preserve">NeuroScan AI provides a robust, GPU-optimized machine learning pipeline that classifies brain MRI scans into four categories: Glioma, Meningioma, Pituitary, and No Tumor. To tackle the inherent "black-box" nature of deep learning, this system incorporates Monte Carlo (MC) Dropout for uncertainty quantification and Grad-CAM for visual interpretability. The result is a clinical-grade web application that supports medical professionals with highly reliable, transparent AI assessments.</w:t>
      </w:r>
    </w:p>
    <w:p>
      <w:pPr>
        <w:spacing w:after="80" w:before="320"/>
      </w:pPr>
      <w:r>
        <w:rPr>
          <w:rFonts w:ascii="Arial" w:cs="Arial" w:eastAsia="Arial" w:hAnsi="Arial"/>
          <w:b/>
          <w:bCs/>
          <w:color w:val="1A3A6B"/>
          <w:spacing w:val="40"/>
          <w:sz w:val="22"/>
          <w:szCs w:val="22"/>
        </w:rPr>
        <w:t xml:space="preserve">APPROACH &amp; TECHNOLOGIES USED</w:t>
      </w:r>
    </w:p>
    <w:p>
      <w:pPr>
        <w:pBdr>
          <w:bottom w:val="single" w:color="2563EB" w:sz="6" w:space="1"/>
        </w:pBdr>
        <w:spacing w:after="160" w:before="0"/>
      </w:pPr>
    </w:p>
    <w:p>
      <w:pPr>
        <w:spacing w:after="160" w:before="80"/>
      </w:pPr>
      <w:r>
        <w:rPr>
          <w:rFonts w:ascii="Arial" w:cs="Arial" w:eastAsia="Arial" w:hAnsi="Arial"/>
          <w:color w:val="1E293B"/>
          <w:sz w:val="22"/>
          <w:szCs w:val="22"/>
        </w:rPr>
        <w:t xml:space="preserve">The project adopts a multi-phased approach transitioning from an initial prototype to a robust, production-grade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A6B" w:val="clear"/>
            <w:tcMar>
              <w:top w:type="dxa" w:w="120"/>
              <w:left w:type="dxa" w:w="160"/>
              <w:bottom w:type="dxa" w:w="120"/>
              <w:right w:type="dxa" w:w="160"/>
            </w:tcMar>
          </w:tcPr>
          <w:p>
            <w:r>
              <w:rPr>
                <w:rFonts w:ascii="Arial" w:cs="Arial" w:eastAsia="Arial" w:hAnsi="Arial"/>
                <w:b/>
                <w:bCs/>
                <w:color w:val="FFFFFF"/>
                <w:sz w:val="20"/>
                <w:szCs w:val="20"/>
              </w:rPr>
              <w:t xml:space="preserve">Component</w:t>
            </w:r>
          </w:p>
        </w:tc>
        <w:tc>
          <w:tcPr>
            <w:tcW w:type="dxa" w:w="6360"/>
            <w:tcBorders>
              <w:top w:val="single" w:color="CBD5E1" w:sz="1"/>
              <w:left w:val="single" w:color="CBD5E1" w:sz="1"/>
              <w:bottom w:val="single" w:color="CBD5E1" w:sz="1"/>
              <w:right w:val="single" w:color="CBD5E1" w:sz="1"/>
            </w:tcBorders>
            <w:shd w:fill="1A3A6B" w:val="clear"/>
            <w:tcMar>
              <w:top w:type="dxa" w:w="120"/>
              <w:left w:type="dxa" w:w="160"/>
              <w:bottom w:type="dxa" w:w="120"/>
              <w:right w:type="dxa" w:w="160"/>
            </w:tcMar>
          </w:tcPr>
          <w:p>
            <w:r>
              <w:rPr>
                <w:rFonts w:ascii="Arial" w:cs="Arial" w:eastAsia="Arial" w:hAnsi="Arial"/>
                <w:b/>
                <w:bCs/>
                <w:color w:val="FFFFFF"/>
                <w:sz w:val="20"/>
                <w:szCs w:val="20"/>
              </w:rPr>
              <w:t xml:space="preserve">Technology / Tool</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3A6B"/>
                <w:sz w:val="20"/>
                <w:szCs w:val="20"/>
              </w:rPr>
              <w:t xml:space="preserve">Core ML Framework</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PyTorch, Torchvision</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3A6B"/>
                <w:sz w:val="20"/>
                <w:szCs w:val="20"/>
              </w:rPr>
              <w:t xml:space="preserve">Model Backbone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ResNet50 with custom multi-head classifiers</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3A6B"/>
                <w:sz w:val="20"/>
                <w:szCs w:val="20"/>
              </w:rPr>
              <w:t xml:space="preserve">Data Processing &amp; Augmentation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OpenCV, Albumentations (spatial/color manipulations)</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3A6B"/>
                <w:sz w:val="20"/>
                <w:szCs w:val="20"/>
              </w:rPr>
              <w:t xml:space="preserve">Backend Framework</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FastAPI (REST API), Python-Multipart</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3A6B"/>
                <w:sz w:val="20"/>
                <w:szCs w:val="20"/>
              </w:rPr>
              <w:t xml:space="preserve">Frontend</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Streamlit (Prototype) · React / Vite (Production)</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3A6B"/>
                <w:sz w:val="20"/>
                <w:szCs w:val="20"/>
              </w:rPr>
              <w:t xml:space="preserve">Interpretability</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Grad-CAM (heatmap generation), Shannon Entropy</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A3A6B"/>
                <w:sz w:val="20"/>
                <w:szCs w:val="20"/>
              </w:rPr>
              <w:t xml:space="preserve">Hardware Acceleration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Automatic Mixed Precision (AMP) + CUDA</w:t>
            </w:r>
          </w:p>
        </w:tc>
      </w:tr>
    </w:tbl>
    <w:p>
      <w:pPr>
        <w:spacing w:after="0" w:before="200"/>
      </w:pPr>
    </w:p>
    <w:p>
      <w:pPr>
        <w:spacing w:after="80" w:before="320"/>
      </w:pPr>
      <w:r>
        <w:rPr>
          <w:rFonts w:ascii="Arial" w:cs="Arial" w:eastAsia="Arial" w:hAnsi="Arial"/>
          <w:b/>
          <w:bCs/>
          <w:color w:val="1A3A6B"/>
          <w:spacing w:val="40"/>
          <w:sz w:val="22"/>
          <w:szCs w:val="22"/>
        </w:rPr>
        <w:t xml:space="preserve">DATA COLLECTION &amp; PREPROCESSING</w:t>
      </w:r>
    </w:p>
    <w:p>
      <w:pPr>
        <w:pBdr>
          <w:bottom w:val="single" w:color="2563EB" w:sz="6" w:space="1"/>
        </w:pBdr>
        <w:spacing w:after="160" w:before="0"/>
      </w:pPr>
    </w:p>
    <w:p>
      <w:pPr>
        <w:spacing w:after="120" w:before="80"/>
      </w:pPr>
      <w:r>
        <w:rPr>
          <w:rFonts w:ascii="Arial" w:cs="Arial" w:eastAsia="Arial" w:hAnsi="Arial"/>
          <w:color w:val="1E293B"/>
          <w:sz w:val="22"/>
          <w:szCs w:val="22"/>
        </w:rPr>
        <w:t xml:space="preserve">The dataset consists of patient brain MRI scans structured into four distinct classes: glioma, meningioma, notumor, and pituitary.</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Data Loading &amp; Stratification:</w:t>
      </w:r>
      <w:r>
        <w:rPr>
          <w:rFonts w:ascii="Arial" w:cs="Arial" w:eastAsia="Arial" w:hAnsi="Arial"/>
          <w:color w:val="1E293B"/>
          <w:sz w:val="22"/>
          <w:szCs w:val="22"/>
        </w:rPr>
        <w:t xml:space="preserve"> Images are aggressively stratified using a WeightedRandomSampler to address class imbalances within the dataset.</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Preprocessing:</w:t>
      </w:r>
      <w:r>
        <w:rPr>
          <w:rFonts w:ascii="Arial" w:cs="Arial" w:eastAsia="Arial" w:hAnsi="Arial"/>
          <w:color w:val="1E293B"/>
          <w:sz w:val="22"/>
          <w:szCs w:val="22"/>
        </w:rPr>
        <w:t xml:space="preserve"> Images are read via OpenCV, converted from BGR to RGB, and resized to the required input dimensions (224×224).</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Augmentation:</w:t>
      </w:r>
      <w:r>
        <w:rPr>
          <w:rFonts w:ascii="Arial" w:cs="Arial" w:eastAsia="Arial" w:hAnsi="Arial"/>
          <w:color w:val="1E293B"/>
          <w:sz w:val="22"/>
          <w:szCs w:val="22"/>
        </w:rPr>
        <w:t xml:space="preserve"> Using Albumentations, rigorous training transforms are applied (rotations, flips) to ensure the model does not overfit to specific MRI scanner biases.</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Validation Isolation:</w:t>
      </w:r>
      <w:r>
        <w:rPr>
          <w:rFonts w:ascii="Arial" w:cs="Arial" w:eastAsia="Arial" w:hAnsi="Arial"/>
          <w:color w:val="1E293B"/>
          <w:sz w:val="22"/>
          <w:szCs w:val="22"/>
        </w:rPr>
        <w:t xml:space="preserve"> A deep-copy isolation protocol ensures the validation set solely uses deterministic validation transformations.</w:t>
      </w:r>
    </w:p>
    <w:p>
      <w:pPr>
        <w:spacing w:after="0" w:before="160"/>
      </w:pPr>
    </w:p>
    <w:p>
      <w:pPr>
        <w:spacing w:after="80" w:before="320"/>
      </w:pPr>
      <w:r>
        <w:rPr>
          <w:rFonts w:ascii="Arial" w:cs="Arial" w:eastAsia="Arial" w:hAnsi="Arial"/>
          <w:b/>
          <w:bCs/>
          <w:color w:val="1A3A6B"/>
          <w:spacing w:val="40"/>
          <w:sz w:val="22"/>
          <w:szCs w:val="22"/>
        </w:rPr>
        <w:t xml:space="preserve">MODEL ARCHITECTURE</w:t>
      </w:r>
    </w:p>
    <w:p>
      <w:pPr>
        <w:pBdr>
          <w:bottom w:val="single" w:color="2563EB" w:sz="6" w:space="1"/>
        </w:pBdr>
        <w:spacing w:after="160" w:before="0"/>
      </w:pPr>
    </w:p>
    <w:p>
      <w:pPr>
        <w:spacing w:after="120" w:before="80"/>
      </w:pPr>
      <w:r>
        <w:rPr>
          <w:rFonts w:ascii="Arial" w:cs="Arial" w:eastAsia="Arial" w:hAnsi="Arial"/>
          <w:color w:val="1E293B"/>
          <w:sz w:val="22"/>
          <w:szCs w:val="22"/>
        </w:rPr>
        <w:t xml:space="preserve">The underlying model uses an MCDropoutResNet architecture with the following components:</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Feature Extraction:</w:t>
      </w:r>
      <w:r>
        <w:rPr>
          <w:rFonts w:ascii="Arial" w:cs="Arial" w:eastAsia="Arial" w:hAnsi="Arial"/>
          <w:color w:val="1E293B"/>
          <w:sz w:val="22"/>
          <w:szCs w:val="22"/>
        </w:rPr>
        <w:t xml:space="preserve"> Relies on the proven, pre-trained ResNet50 backbone derived from ImageNet.</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Latent Feature Projection:</w:t>
      </w:r>
      <w:r>
        <w:rPr>
          <w:rFonts w:ascii="Arial" w:cs="Arial" w:eastAsia="Arial" w:hAnsi="Arial"/>
          <w:color w:val="1E293B"/>
          <w:sz w:val="22"/>
          <w:szCs w:val="22"/>
        </w:rPr>
        <w:t xml:space="preserve"> Extracted features pass through a specialized multi-layer perceptron (flatten → dense layers with 1024 and 512 units → Batch Normalization → ReLUs).</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Monte Carlo Dropout:</w:t>
      </w:r>
      <w:r>
        <w:rPr>
          <w:rFonts w:ascii="Arial" w:cs="Arial" w:eastAsia="Arial" w:hAnsi="Arial"/>
          <w:color w:val="1E293B"/>
          <w:sz w:val="22"/>
          <w:szCs w:val="22"/>
        </w:rPr>
        <w:t xml:space="preserve"> Dropout layers (default rate 0.5) remain active during inference via enable_mc_dropout(). Multiple stochastic forward passes yield a variance-based uncertainty score.</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Multi-Head Ensemble:</w:t>
      </w:r>
      <w:r>
        <w:rPr>
          <w:rFonts w:ascii="Arial" w:cs="Arial" w:eastAsia="Arial" w:hAnsi="Arial"/>
          <w:color w:val="1E293B"/>
          <w:sz w:val="22"/>
          <w:szCs w:val="22"/>
        </w:rPr>
        <w:t xml:space="preserve"> To ensure stable logits, the network employs a multi-head classifier configuration (default: 3 heads). Outputs are averaged to yield the final prediction.</w:t>
      </w:r>
    </w:p>
    <w:p>
      <w:pPr>
        <w:spacing w:after="0" w:before="160"/>
      </w:pPr>
    </w:p>
    <w:p>
      <w:pPr>
        <w:spacing w:after="80" w:before="320"/>
      </w:pPr>
      <w:r>
        <w:rPr>
          <w:rFonts w:ascii="Arial" w:cs="Arial" w:eastAsia="Arial" w:hAnsi="Arial"/>
          <w:b/>
          <w:bCs/>
          <w:color w:val="1A3A6B"/>
          <w:spacing w:val="40"/>
          <w:sz w:val="22"/>
          <w:szCs w:val="22"/>
        </w:rPr>
        <w:t xml:space="preserve">TRAINING PROCESS</w:t>
      </w:r>
    </w:p>
    <w:p>
      <w:pPr>
        <w:pBdr>
          <w:bottom w:val="single" w:color="2563EB" w:sz="6" w:space="1"/>
        </w:pBdr>
        <w:spacing w:after="160" w:before="0"/>
      </w:pPr>
    </w:p>
    <w:p>
      <w:pPr>
        <w:spacing w:after="120" w:before="80"/>
      </w:pPr>
      <w:r>
        <w:rPr>
          <w:rFonts w:ascii="Arial" w:cs="Arial" w:eastAsia="Arial" w:hAnsi="Arial"/>
          <w:color w:val="1E293B"/>
          <w:sz w:val="22"/>
          <w:szCs w:val="22"/>
        </w:rPr>
        <w:t xml:space="preserve">Training is orchestrated by a GPUOptimizedTrainer class to streamline performance:</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Optimizer &amp; Scheduler:</w:t>
      </w:r>
      <w:r>
        <w:rPr>
          <w:rFonts w:ascii="Arial" w:cs="Arial" w:eastAsia="Arial" w:hAnsi="Arial"/>
          <w:color w:val="1E293B"/>
          <w:sz w:val="22"/>
          <w:szCs w:val="22"/>
        </w:rPr>
        <w:t xml:space="preserve"> AdamW optimizer paired with a CosineAnnealingLR scheduler for smooth gradient traversal.</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Loss Function:</w:t>
      </w:r>
      <w:r>
        <w:rPr>
          <w:rFonts w:ascii="Arial" w:cs="Arial" w:eastAsia="Arial" w:hAnsi="Arial"/>
          <w:color w:val="1E293B"/>
          <w:sz w:val="22"/>
          <w:szCs w:val="22"/>
        </w:rPr>
        <w:t xml:space="preserve"> A custom CombinedLoss function balancing cross-entropy and auxiliary objectives.</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Mixed Precision (AMP):</w:t>
      </w:r>
      <w:r>
        <w:rPr>
          <w:rFonts w:ascii="Arial" w:cs="Arial" w:eastAsia="Arial" w:hAnsi="Arial"/>
          <w:color w:val="1E293B"/>
          <w:sz w:val="22"/>
          <w:szCs w:val="22"/>
        </w:rPr>
        <w:t xml:space="preserve"> Leverages torch.amp.GradScaler and autocast on CUDA devices to drastically reduce GPU memory usage (float16 backward passes) and increase batch throughput.</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Fault Tolerance &amp; Checkpointing:</w:t>
      </w:r>
      <w:r>
        <w:rPr>
          <w:rFonts w:ascii="Arial" w:cs="Arial" w:eastAsia="Arial" w:hAnsi="Arial"/>
          <w:color w:val="1E293B"/>
          <w:sz w:val="22"/>
          <w:szCs w:val="22"/>
        </w:rPr>
        <w:t xml:space="preserve"> The trainer natively supports hot-resumes. Model state, optimizer, scaler, scheduler, and epoch are saved at .pth intervals to protect against interruptions.</w:t>
      </w:r>
    </w:p>
    <w:p>
      <w:pPr>
        <w:spacing w:after="0" w:before="160"/>
      </w:pPr>
    </w:p>
    <w:p>
      <w:pPr>
        <w:spacing w:after="80" w:before="320"/>
      </w:pPr>
      <w:r>
        <w:rPr>
          <w:rFonts w:ascii="Arial" w:cs="Arial" w:eastAsia="Arial" w:hAnsi="Arial"/>
          <w:b/>
          <w:bCs/>
          <w:color w:val="1A3A6B"/>
          <w:spacing w:val="40"/>
          <w:sz w:val="22"/>
          <w:szCs w:val="22"/>
        </w:rPr>
        <w:t xml:space="preserve">EVALUATION METRICS</w:t>
      </w:r>
    </w:p>
    <w:p>
      <w:pPr>
        <w:pBdr>
          <w:bottom w:val="single" w:color="2563EB" w:sz="6" w:space="1"/>
        </w:pBdr>
        <w:spacing w:after="160" w:before="0"/>
      </w:pPr>
    </w:p>
    <w:p>
      <w:pPr>
        <w:spacing w:after="120" w:before="80"/>
      </w:pPr>
      <w:r>
        <w:rPr>
          <w:rFonts w:ascii="Arial" w:cs="Arial" w:eastAsia="Arial" w:hAnsi="Arial"/>
          <w:color w:val="1E293B"/>
          <w:sz w:val="22"/>
          <w:szCs w:val="22"/>
        </w:rPr>
        <w:t xml:space="preserve">During training and validation rounds, the system logs the following metrics:</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Epoch-wise Loss:</w:t>
      </w:r>
      <w:r>
        <w:rPr>
          <w:rFonts w:ascii="Arial" w:cs="Arial" w:eastAsia="Arial" w:hAnsi="Arial"/>
          <w:color w:val="1E293B"/>
          <w:sz w:val="22"/>
          <w:szCs w:val="22"/>
        </w:rPr>
        <w:t xml:space="preserve"> A running tally of average batch loss across the dataset.</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Accuracy:</w:t>
      </w:r>
      <w:r>
        <w:rPr>
          <w:rFonts w:ascii="Arial" w:cs="Arial" w:eastAsia="Arial" w:hAnsi="Arial"/>
          <w:color w:val="1E293B"/>
          <w:sz w:val="22"/>
          <w:szCs w:val="22"/>
        </w:rPr>
        <w:t xml:space="preserve"> Straightforward batch correctness against ground-truth labels.</w:t>
      </w:r>
    </w:p>
    <w:p>
      <w:pPr>
        <w:pStyle w:val="ListParagraph"/>
        <w:numPr>
          <w:ilvl w:val="0"/>
          <w:numId w:val="2"/>
        </w:numPr>
        <w:spacing w:after="60" w:before="60"/>
      </w:pPr>
      <w:r>
        <w:rPr>
          <w:rFonts w:ascii="Arial" w:cs="Arial" w:eastAsia="Arial" w:hAnsi="Arial"/>
          <w:color w:val="1E293B"/>
          <w:sz w:val="22"/>
          <w:szCs w:val="22"/>
        </w:rPr>
        <w:t xml:space="preserve"/>
      </w:r>
      <w:r>
        <w:rPr>
          <w:rFonts w:ascii="Arial" w:cs="Arial" w:eastAsia="Arial" w:hAnsi="Arial"/>
          <w:b/>
          <w:bCs/>
          <w:color w:val="1E293B"/>
          <w:sz w:val="22"/>
          <w:szCs w:val="22"/>
        </w:rPr>
        <w:t xml:space="preserve">Anomaly Detection Threshold:</w:t>
      </w:r>
      <w:r>
        <w:rPr>
          <w:rFonts w:ascii="Arial" w:cs="Arial" w:eastAsia="Arial" w:hAnsi="Arial"/>
          <w:color w:val="1E293B"/>
          <w:sz w:val="22"/>
          <w:szCs w:val="22"/>
        </w:rPr>
        <w:t xml:space="preserve"> Checks the probabilistic Shannon entropy boundary to flag uncertain predictions, signaling cases where human review is critical.</w:t>
      </w:r>
    </w:p>
    <w:p>
      <w:pPr>
        <w:spacing w:after="0" w:before="160"/>
      </w:pPr>
    </w:p>
    <w:p>
      <w:pPr>
        <w:spacing w:after="80" w:before="320"/>
      </w:pPr>
      <w:r>
        <w:rPr>
          <w:rFonts w:ascii="Arial" w:cs="Arial" w:eastAsia="Arial" w:hAnsi="Arial"/>
          <w:b/>
          <w:bCs/>
          <w:color w:val="1A3A6B"/>
          <w:spacing w:val="40"/>
          <w:sz w:val="22"/>
          <w:szCs w:val="22"/>
        </w:rPr>
        <w:t xml:space="preserve">RESULTS &amp; DISCUSSION</w:t>
      </w:r>
    </w:p>
    <w:p>
      <w:pPr>
        <w:pBdr>
          <w:bottom w:val="single" w:color="2563EB" w:sz="6" w:space="1"/>
        </w:pBdr>
        <w:spacing w:after="160" w:before="0"/>
      </w:pPr>
    </w:p>
    <w:p>
      <w:pPr>
        <w:spacing w:after="120" w:before="80"/>
      </w:pPr>
      <w:r>
        <w:rPr>
          <w:rFonts w:ascii="Arial" w:cs="Arial" w:eastAsia="Arial" w:hAnsi="Arial"/>
          <w:color w:val="1E293B"/>
          <w:sz w:val="22"/>
          <w:szCs w:val="22"/>
        </w:rPr>
        <w:t xml:space="preserve">By utilizing deep-feature transfer learning (ResNet) alongside rigorous augmentation protocols, the model achieves high categorical accuracy across all four tumor types. The critical inclusion of Grad-CAM enables heatmaps overlaying raw MRIs — these visual cues consistently highlight active tumor regions, fostering trust between the AI system and medical specialists.</w:t>
      </w:r>
    </w:p>
    <w:p>
      <w:pPr>
        <w:spacing w:after="120" w:before="80"/>
      </w:pPr>
      <w:r>
        <w:rPr>
          <w:rFonts w:ascii="Arial" w:cs="Arial" w:eastAsia="Arial" w:hAnsi="Arial"/>
          <w:color w:val="1E293B"/>
          <w:sz w:val="22"/>
          <w:szCs w:val="22"/>
        </w:rPr>
        <w:t xml:space="preserve">Cases with excessive MC Dropout entropy (high uncertainty) are appropriately flagged, fulfilling a primary safety requirement for clinical applications. This dual approach of accuracy and transparency ensures the system meets real-world deployment standards.</w:t>
      </w:r>
    </w:p>
    <w:p>
      <w:pPr>
        <w:spacing w:after="80" w:before="320"/>
      </w:pPr>
      <w:r>
        <w:rPr>
          <w:rFonts w:ascii="Arial" w:cs="Arial" w:eastAsia="Arial" w:hAnsi="Arial"/>
          <w:b/>
          <w:bCs/>
          <w:color w:val="1A3A6B"/>
          <w:spacing w:val="40"/>
          <w:sz w:val="22"/>
          <w:szCs w:val="22"/>
        </w:rPr>
        <w:t xml:space="preserve">DEPLOYMENT INFORMATION</w:t>
      </w:r>
    </w:p>
    <w:p>
      <w:pPr>
        <w:pBdr>
          <w:bottom w:val="single" w:color="2563EB" w:sz="6" w:space="1"/>
        </w:pBdr>
        <w:spacing w:after="160" w:before="0"/>
      </w:pPr>
    </w:p>
    <w:p>
      <w:pPr>
        <w:spacing w:after="120" w:before="80"/>
      </w:pPr>
      <w:r>
        <w:rPr>
          <w:rFonts w:ascii="Arial" w:cs="Arial" w:eastAsia="Arial" w:hAnsi="Arial"/>
          <w:color w:val="1E293B"/>
          <w:sz w:val="22"/>
          <w:szCs w:val="22"/>
        </w:rPr>
        <w:t xml:space="preserve">The model inference pipeline is isolated inside an InferenceEngine class and bundled into a FastAPI REST backend.</w:t>
      </w:r>
    </w:p>
    <w:p>
      <w:pPr>
        <w:pStyle w:val="ListParagraph"/>
        <w:numPr>
          <w:ilvl w:val="0"/>
          <w:numId w:val="2"/>
        </w:numPr>
        <w:spacing w:after="60" w:before="60"/>
      </w:pPr>
      <w:r>
        <w:rPr>
          <w:rFonts w:ascii="Arial" w:cs="Arial" w:eastAsia="Arial" w:hAnsi="Arial"/>
          <w:color w:val="1E293B"/>
          <w:sz w:val="22"/>
          <w:szCs w:val="22"/>
        </w:rPr>
        <w:t xml:space="preserve">A REST endpoint (/api/predict) receives raw MRI images via multipart-data POST requests.</w:t>
      </w:r>
    </w:p>
    <w:p>
      <w:pPr>
        <w:pStyle w:val="ListParagraph"/>
        <w:numPr>
          <w:ilvl w:val="0"/>
          <w:numId w:val="2"/>
        </w:numPr>
        <w:spacing w:after="60" w:before="60"/>
      </w:pPr>
      <w:r>
        <w:rPr>
          <w:rFonts w:ascii="Arial" w:cs="Arial" w:eastAsia="Arial" w:hAnsi="Arial"/>
          <w:color w:val="1E293B"/>
          <w:sz w:val="22"/>
          <w:szCs w:val="22"/>
        </w:rPr>
        <w:t xml:space="preserve">The API returns precise JSON telemetry: Predicted Diagnosis, Softmax Confidence, Uncertainty Entropy, Anomaly Flags, Probability Array, and a Base64-encoded Grad-CAM Heatmap.</w:t>
      </w:r>
    </w:p>
    <w:p>
      <w:pPr>
        <w:pStyle w:val="ListParagraph"/>
        <w:numPr>
          <w:ilvl w:val="0"/>
          <w:numId w:val="2"/>
        </w:numPr>
        <w:spacing w:after="60" w:before="60"/>
      </w:pPr>
      <w:r>
        <w:rPr>
          <w:rFonts w:ascii="Arial" w:cs="Arial" w:eastAsia="Arial" w:hAnsi="Arial"/>
          <w:color w:val="1E293B"/>
          <w:sz w:val="22"/>
          <w:szCs w:val="22"/>
        </w:rPr>
        <w:t xml:space="preserve">The frontend (React / Streamlit) parses this API JSON telemetry to provide a sleek, dark-mode user interface.</w:t>
      </w:r>
    </w:p>
    <w:p>
      <w:pPr>
        <w:spacing w:after="0" w:before="80"/>
      </w:pPr>
    </w:p>
    <w:p>
      <w:pPr>
        <w:spacing w:after="80" w:before="320"/>
      </w:pPr>
      <w:r>
        <w:rPr>
          <w:rFonts w:ascii="Arial" w:cs="Arial" w:eastAsia="Arial" w:hAnsi="Arial"/>
          <w:b/>
          <w:bCs/>
          <w:color w:val="1A3A6B"/>
          <w:spacing w:val="40"/>
          <w:sz w:val="22"/>
          <w:szCs w:val="22"/>
        </w:rPr>
        <w:t xml:space="preserve">INSTRUCTIONS FOR RUNNING THE PROJECT</w:t>
      </w:r>
    </w:p>
    <w:p>
      <w:pPr>
        <w:pBdr>
          <w:bottom w:val="single" w:color="2563EB" w:sz="6" w:space="1"/>
        </w:pBdr>
        <w:spacing w:after="160" w:before="0"/>
      </w:pPr>
    </w:p>
    <w:p>
      <w:pPr>
        <w:spacing w:after="60" w:before="120"/>
      </w:pPr>
      <w:r>
        <w:rPr>
          <w:rFonts w:ascii="Arial" w:cs="Arial" w:eastAsia="Arial" w:hAnsi="Arial"/>
          <w:b/>
          <w:bCs/>
          <w:color w:val="1A3A6B"/>
          <w:sz w:val="24"/>
          <w:szCs w:val="24"/>
        </w:rPr>
        <w:t xml:space="preserve">1 — Clone Repository &amp; Install Dependencies</w:t>
      </w:r>
    </w:p>
    <w:p>
      <w:pPr>
        <w:shd w:fill="1E293B" w:val="clear"/>
        <w:spacing w:after="0" w:before="120"/>
      </w:pPr>
      <w:r>
        <w:t xml:space="preserve"> </w:t>
      </w:r>
    </w:p>
    <w:p>
      <w:pPr>
        <w:shd w:fill="1E293B" w:val="clear"/>
        <w:spacing w:after="0" w:before="0"/>
      </w:pPr>
      <w:r>
        <w:rPr>
          <w:rFonts w:ascii="Courier New" w:cs="Courier New" w:eastAsia="Courier New" w:hAnsi="Courier New"/>
          <w:color w:val="93C5FD"/>
          <w:sz w:val="18"/>
          <w:szCs w:val="18"/>
        </w:rPr>
        <w:t xml:space="preserve">pip install -r requirements.txt</w:t>
      </w:r>
    </w:p>
    <w:p>
      <w:pPr>
        <w:shd w:fill="1E293B" w:val="clear"/>
        <w:spacing w:after="120" w:before="0"/>
      </w:pPr>
      <w:r>
        <w:t xml:space="preserve"> </w:t>
      </w:r>
    </w:p>
    <w:p>
      <w:pPr>
        <w:spacing w:after="60" w:before="200"/>
      </w:pPr>
      <w:r>
        <w:rPr>
          <w:rFonts w:ascii="Arial" w:cs="Arial" w:eastAsia="Arial" w:hAnsi="Arial"/>
          <w:b/>
          <w:bCs/>
          <w:color w:val="1A3A6B"/>
          <w:sz w:val="24"/>
          <w:szCs w:val="24"/>
        </w:rPr>
        <w:t xml:space="preserve">2 — Train the Model</w:t>
      </w:r>
    </w:p>
    <w:p>
      <w:pPr>
        <w:spacing w:after="120" w:before="80"/>
      </w:pPr>
      <w:r>
        <w:rPr>
          <w:rFonts w:ascii="Arial" w:cs="Arial" w:eastAsia="Arial" w:hAnsi="Arial"/>
          <w:color w:val="1E293B"/>
          <w:sz w:val="22"/>
          <w:szCs w:val="22"/>
        </w:rPr>
        <w:t xml:space="preserve">Ensure your dataset is stored inside the Dataset folder. If resuming from a crash, the checkpoint will automatically load.</w:t>
      </w:r>
    </w:p>
    <w:p>
      <w:pPr>
        <w:shd w:fill="1E293B" w:val="clear"/>
        <w:spacing w:after="0" w:before="120"/>
      </w:pPr>
      <w:r>
        <w:t xml:space="preserve"> </w:t>
      </w:r>
    </w:p>
    <w:p>
      <w:pPr>
        <w:shd w:fill="1E293B" w:val="clear"/>
        <w:spacing w:after="0" w:before="0"/>
      </w:pPr>
      <w:r>
        <w:rPr>
          <w:rFonts w:ascii="Courier New" w:cs="Courier New" w:eastAsia="Courier New" w:hAnsi="Courier New"/>
          <w:color w:val="93C5FD"/>
          <w:sz w:val="18"/>
          <w:szCs w:val="18"/>
        </w:rPr>
        <w:t xml:space="preserve">python -m MODEL.train</w:t>
      </w:r>
    </w:p>
    <w:p>
      <w:pPr>
        <w:shd w:fill="1E293B" w:val="clear"/>
        <w:spacing w:after="120" w:before="0"/>
      </w:pPr>
      <w:r>
        <w:t xml:space="preserve"> </w:t>
      </w:r>
    </w:p>
    <w:p>
      <w:pPr>
        <w:spacing w:after="60" w:before="200"/>
      </w:pPr>
      <w:r>
        <w:rPr>
          <w:rFonts w:ascii="Arial" w:cs="Arial" w:eastAsia="Arial" w:hAnsi="Arial"/>
          <w:b/>
          <w:bCs/>
          <w:color w:val="1A3A6B"/>
          <w:sz w:val="24"/>
          <w:szCs w:val="24"/>
        </w:rPr>
        <w:t xml:space="preserve">3 — Run the FastAPI Backend</w:t>
      </w:r>
    </w:p>
    <w:p>
      <w:pPr>
        <w:shd w:fill="1E293B" w:val="clear"/>
        <w:spacing w:after="0" w:before="120"/>
      </w:pPr>
      <w:r>
        <w:t xml:space="preserve"> </w:t>
      </w:r>
    </w:p>
    <w:p>
      <w:pPr>
        <w:shd w:fill="1E293B" w:val="clear"/>
        <w:spacing w:after="0" w:before="0"/>
      </w:pPr>
      <w:r>
        <w:rPr>
          <w:rFonts w:ascii="Courier New" w:cs="Courier New" w:eastAsia="Courier New" w:hAnsi="Courier New"/>
          <w:color w:val="93C5FD"/>
          <w:sz w:val="18"/>
          <w:szCs w:val="18"/>
        </w:rPr>
        <w:t xml:space="preserve">uvicorn api:app --reload --port 8000</w:t>
      </w:r>
    </w:p>
    <w:p>
      <w:pPr>
        <w:shd w:fill="1E293B" w:val="clear"/>
        <w:spacing w:after="120" w:before="0"/>
      </w:pPr>
      <w:r>
        <w:t xml:space="preserve"> </w:t>
      </w:r>
    </w:p>
    <w:p>
      <w:pPr>
        <w:spacing w:after="120" w:before="80"/>
      </w:pPr>
      <w:r>
        <w:rPr>
          <w:rFonts w:ascii="Arial" w:cs="Arial" w:eastAsia="Arial" w:hAnsi="Arial"/>
          <w:color w:val="1E293B"/>
          <w:sz w:val="22"/>
          <w:szCs w:val="22"/>
        </w:rPr>
        <w:t xml:space="preserve">💡 Tip: Visit http://localhost:8000/docs to explore the interactive Swagger API interface.</w:t>
      </w:r>
    </w:p>
    <w:p>
      <w:pPr>
        <w:spacing w:after="60" w:before="200"/>
      </w:pPr>
      <w:r>
        <w:rPr>
          <w:rFonts w:ascii="Arial" w:cs="Arial" w:eastAsia="Arial" w:hAnsi="Arial"/>
          <w:b/>
          <w:bCs/>
          <w:color w:val="1A3A6B"/>
          <w:sz w:val="24"/>
          <w:szCs w:val="24"/>
        </w:rPr>
        <w:t xml:space="preserve">4 — Run the Streamlit Interface</w:t>
      </w:r>
    </w:p>
    <w:p>
      <w:pPr>
        <w:shd w:fill="1E293B" w:val="clear"/>
        <w:spacing w:after="0" w:before="120"/>
      </w:pPr>
      <w:r>
        <w:t xml:space="preserve"> </w:t>
      </w:r>
    </w:p>
    <w:p>
      <w:pPr>
        <w:shd w:fill="1E293B" w:val="clear"/>
        <w:spacing w:after="0" w:before="0"/>
      </w:pPr>
      <w:r>
        <w:rPr>
          <w:rFonts w:ascii="Courier New" w:cs="Courier New" w:eastAsia="Courier New" w:hAnsi="Courier New"/>
          <w:color w:val="93C5FD"/>
          <w:sz w:val="18"/>
          <w:szCs w:val="18"/>
        </w:rPr>
        <w:t xml:space="preserve">streamlit run app.py</w:t>
      </w:r>
    </w:p>
    <w:p>
      <w:pPr>
        <w:shd w:fill="1E293B" w:val="clear"/>
        <w:spacing w:after="120" w:before="0"/>
      </w:pPr>
      <w:r>
        <w:t xml:space="preserve"> </w:t>
      </w:r>
    </w:p>
    <w:p>
      <w:pPr>
        <w:spacing w:after="80" w:before="320"/>
      </w:pPr>
      <w:r>
        <w:rPr>
          <w:rFonts w:ascii="Arial" w:cs="Arial" w:eastAsia="Arial" w:hAnsi="Arial"/>
          <w:b/>
          <w:bCs/>
          <w:color w:val="1A3A6B"/>
          <w:spacing w:val="40"/>
          <w:sz w:val="22"/>
          <w:szCs w:val="22"/>
        </w:rPr>
        <w:t xml:space="preserve">KEY CODE SNIPPETS</w:t>
      </w:r>
    </w:p>
    <w:p>
      <w:pPr>
        <w:pBdr>
          <w:bottom w:val="single" w:color="2563EB" w:sz="6" w:space="1"/>
        </w:pBdr>
        <w:spacing w:after="160" w:before="0"/>
      </w:pPr>
    </w:p>
    <w:p>
      <w:pPr>
        <w:spacing w:after="60" w:before="120"/>
      </w:pPr>
      <w:r>
        <w:rPr>
          <w:rFonts w:ascii="Arial" w:cs="Arial" w:eastAsia="Arial" w:hAnsi="Arial"/>
          <w:b/>
          <w:bCs/>
          <w:color w:val="1A3A6B"/>
          <w:sz w:val="22"/>
          <w:szCs w:val="22"/>
        </w:rPr>
        <w:t xml:space="preserve">Activating Monte Carlo Dropout During Inference</w:t>
      </w:r>
    </w:p>
    <w:p>
      <w:pPr>
        <w:shd w:fill="1E293B" w:val="clear"/>
        <w:spacing w:after="0" w:before="120"/>
      </w:pPr>
      <w:r>
        <w:t xml:space="preserve"> </w:t>
      </w:r>
    </w:p>
    <w:p>
      <w:pPr>
        <w:shd w:fill="1E293B" w:val="clear"/>
        <w:spacing w:after="0" w:before="0"/>
      </w:pPr>
      <w:r>
        <w:rPr>
          <w:rFonts w:ascii="Courier New" w:cs="Courier New" w:eastAsia="Courier New" w:hAnsi="Courier New"/>
          <w:color w:val="93C5FD"/>
          <w:sz w:val="18"/>
          <w:szCs w:val="18"/>
        </w:rPr>
        <w:t xml:space="preserve">def enable_mc_dropout(self):</w:t>
      </w:r>
    </w:p>
    <w:p>
      <w:pPr>
        <w:shd w:fill="1E293B" w:val="clear"/>
        <w:spacing w:after="0" w:before="0"/>
      </w:pPr>
      <w:r>
        <w:rPr>
          <w:rFonts w:ascii="Courier New" w:cs="Courier New" w:eastAsia="Courier New" w:hAnsi="Courier New"/>
          <w:color w:val="93C5FD"/>
          <w:sz w:val="18"/>
          <w:szCs w:val="18"/>
        </w:rPr>
        <w:t xml:space="preserve">    for m in self.modules():</w:t>
      </w:r>
    </w:p>
    <w:p>
      <w:pPr>
        <w:shd w:fill="1E293B" w:val="clear"/>
        <w:spacing w:after="0" w:before="0"/>
      </w:pPr>
      <w:r>
        <w:rPr>
          <w:rFonts w:ascii="Courier New" w:cs="Courier New" w:eastAsia="Courier New" w:hAnsi="Courier New"/>
          <w:color w:val="93C5FD"/>
          <w:sz w:val="18"/>
          <w:szCs w:val="18"/>
        </w:rPr>
        <w:t xml:space="preserve">        if m.__class__.__name__.startswith('Dropout'):</w:t>
      </w:r>
    </w:p>
    <w:p>
      <w:pPr>
        <w:shd w:fill="1E293B" w:val="clear"/>
        <w:spacing w:after="0" w:before="0"/>
      </w:pPr>
      <w:r>
        <w:rPr>
          <w:rFonts w:ascii="Courier New" w:cs="Courier New" w:eastAsia="Courier New" w:hAnsi="Courier New"/>
          <w:color w:val="93C5FD"/>
          <w:sz w:val="18"/>
          <w:szCs w:val="18"/>
        </w:rPr>
        <w:t xml:space="preserve">            m.train()  # Force dropout active even during evaluation</w:t>
      </w:r>
    </w:p>
    <w:p>
      <w:pPr>
        <w:shd w:fill="1E293B" w:val="clear"/>
        <w:spacing w:after="120" w:before="0"/>
      </w:pPr>
      <w:r>
        <w:t xml:space="preserve"> </w:t>
      </w:r>
    </w:p>
    <w:p>
      <w:pPr>
        <w:spacing w:after="60" w:before="200"/>
      </w:pPr>
      <w:r>
        <w:rPr>
          <w:rFonts w:ascii="Arial" w:cs="Arial" w:eastAsia="Arial" w:hAnsi="Arial"/>
          <w:b/>
          <w:bCs/>
          <w:color w:val="1A3A6B"/>
          <w:sz w:val="22"/>
          <w:szCs w:val="22"/>
        </w:rPr>
        <w:t xml:space="preserve">Graceful GPU-to-CPU Checkpoint Resumption (train.py)</w:t>
      </w:r>
    </w:p>
    <w:p>
      <w:pPr>
        <w:shd w:fill="1E293B" w:val="clear"/>
        <w:spacing w:after="0" w:before="120"/>
      </w:pPr>
      <w:r>
        <w:t xml:space="preserve"> </w:t>
      </w:r>
    </w:p>
    <w:p>
      <w:pPr>
        <w:shd w:fill="1E293B" w:val="clear"/>
        <w:spacing w:after="0" w:before="0"/>
      </w:pPr>
      <w:r>
        <w:rPr>
          <w:rFonts w:ascii="Courier New" w:cs="Courier New" w:eastAsia="Courier New" w:hAnsi="Courier New"/>
          <w:color w:val="93C5FD"/>
          <w:sz w:val="18"/>
          <w:szCs w:val="18"/>
        </w:rPr>
        <w:t xml:space="preserve"># Handles empty scaler dict when resuming from a CPU save state</w:t>
      </w:r>
    </w:p>
    <w:p>
      <w:pPr>
        <w:shd w:fill="1E293B" w:val="clear"/>
        <w:spacing w:after="0" w:before="0"/>
      </w:pPr>
      <w:r>
        <w:rPr>
          <w:rFonts w:ascii="Courier New" w:cs="Courier New" w:eastAsia="Courier New" w:hAnsi="Courier New"/>
          <w:color w:val="93C5FD"/>
          <w:sz w:val="18"/>
          <w:szCs w:val="18"/>
        </w:rPr>
        <w:t xml:space="preserve">if os.path.exists('latest_checkpoint.pth'):</w:t>
      </w:r>
    </w:p>
    <w:p>
      <w:pPr>
        <w:shd w:fill="1E293B" w:val="clear"/>
        <w:spacing w:after="0" w:before="0"/>
      </w:pPr>
      <w:r>
        <w:rPr>
          <w:rFonts w:ascii="Courier New" w:cs="Courier New" w:eastAsia="Courier New" w:hAnsi="Courier New"/>
          <w:color w:val="93C5FD"/>
          <w:sz w:val="18"/>
          <w:szCs w:val="18"/>
        </w:rPr>
        <w:t xml:space="preserve">    checkpoint = torch.load('latest_checkpoint.pth',</w:t>
      </w:r>
    </w:p>
    <w:p>
      <w:pPr>
        <w:shd w:fill="1E293B" w:val="clear"/>
        <w:spacing w:after="0" w:before="0"/>
      </w:pPr>
      <w:r>
        <w:rPr>
          <w:rFonts w:ascii="Courier New" w:cs="Courier New" w:eastAsia="Courier New" w:hAnsi="Courier New"/>
          <w:color w:val="93C5FD"/>
          <w:sz w:val="18"/>
          <w:szCs w:val="18"/>
        </w:rPr>
        <w:t xml:space="preserve">                            map_location=self.device)</w:t>
      </w:r>
    </w:p>
    <w:p>
      <w:pPr>
        <w:shd w:fill="1E293B" w:val="clear"/>
        <w:spacing w:after="0" w:before="0"/>
      </w:pPr>
      <w:r>
        <w:rPr>
          <w:rFonts w:ascii="Courier New" w:cs="Courier New" w:eastAsia="Courier New" w:hAnsi="Courier New"/>
          <w:color w:val="93C5FD"/>
          <w:sz w:val="18"/>
          <w:szCs w:val="18"/>
        </w:rPr>
        <w:t xml:space="preserve">    self.model.load_state_dict(checkpoint['model_state_dict'])</w:t>
      </w:r>
    </w:p>
    <w:p>
      <w:pPr>
        <w:shd w:fill="1E293B" w:val="clear"/>
        <w:spacing w:after="0" w:before="0"/>
      </w:pPr>
      <w:r>
        <w:rPr>
          <w:rFonts w:ascii="Courier New" w:cs="Courier New" w:eastAsia="Courier New" w:hAnsi="Courier New"/>
          <w:color w:val="93C5FD"/>
          <w:sz w:val="18"/>
          <w:szCs w:val="18"/>
        </w:rPr>
        <w:t xml:space="preserve">    if checkpoint.get('scaler_state_dict'):</w:t>
      </w:r>
    </w:p>
    <w:p>
      <w:pPr>
        <w:shd w:fill="1E293B" w:val="clear"/>
        <w:spacing w:after="0" w:before="0"/>
      </w:pPr>
      <w:r>
        <w:rPr>
          <w:rFonts w:ascii="Courier New" w:cs="Courier New" w:eastAsia="Courier New" w:hAnsi="Courier New"/>
          <w:color w:val="93C5FD"/>
          <w:sz w:val="18"/>
          <w:szCs w:val="18"/>
        </w:rPr>
        <w:t xml:space="preserve">        self.scaler.load_state_dict(checkpoint['scaler_state_dict'])</w:t>
      </w:r>
    </w:p>
    <w:p>
      <w:pPr>
        <w:shd w:fill="1E293B" w:val="clear"/>
        <w:spacing w:after="0" w:before="0"/>
      </w:pPr>
      <w:r>
        <w:rPr>
          <w:rFonts w:ascii="Courier New" w:cs="Courier New" w:eastAsia="Courier New" w:hAnsi="Courier New"/>
          <w:color w:val="93C5FD"/>
          <w:sz w:val="18"/>
          <w:szCs w:val="18"/>
        </w:rPr>
        <w:t xml:space="preserve">    self.start_epoch = checkpoint['epoch'] + 1</w:t>
      </w:r>
    </w:p>
    <w:p>
      <w:pPr>
        <w:shd w:fill="1E293B" w:val="clear"/>
        <w:spacing w:after="120" w:before="0"/>
      </w:pPr>
      <w:r>
        <w:t xml:space="preserve"> </w:t>
      </w:r>
    </w:p>
    <w:p>
      <w:pPr>
        <w:spacing w:after="0" w:before="200"/>
      </w:pPr>
    </w:p>
    <w:p>
      <w:pPr>
        <w:spacing w:after="80" w:before="320"/>
      </w:pPr>
      <w:r>
        <w:rPr>
          <w:rFonts w:ascii="Arial" w:cs="Arial" w:eastAsia="Arial" w:hAnsi="Arial"/>
          <w:b/>
          <w:bCs/>
          <w:color w:val="1A3A6B"/>
          <w:spacing w:val="40"/>
          <w:sz w:val="22"/>
          <w:szCs w:val="22"/>
        </w:rPr>
        <w:t xml:space="preserve">CONCLUSION</w:t>
      </w:r>
    </w:p>
    <w:p>
      <w:pPr>
        <w:pBdr>
          <w:bottom w:val="single" w:color="2563EB" w:sz="6" w:space="1"/>
        </w:pBdr>
        <w:spacing w:after="160" w:before="0"/>
      </w:pPr>
    </w:p>
    <w:p>
      <w:pPr>
        <w:spacing w:after="120" w:before="80"/>
      </w:pPr>
      <w:r>
        <w:rPr>
          <w:rFonts w:ascii="Arial" w:cs="Arial" w:eastAsia="Arial" w:hAnsi="Arial"/>
          <w:color w:val="1E293B"/>
          <w:sz w:val="22"/>
          <w:szCs w:val="22"/>
        </w:rPr>
        <w:t xml:space="preserve">The NeuroScan AI project goes beyond standard ML classification by implementing crucial failure-detection protocols (Uncertainty Entropy) and interpretability functionality (Grad-CAM heatmaps). Through a tiered architecture spanning an optimized PyTorch training harness, a robust FastAPI backend, and dynamic frontend components, the system successfully bridges the gap between deep learning research and practical clinical deployment.</w:t>
      </w:r>
    </w:p>
    <w:p>
      <w:pPr>
        <w:spacing w:after="120" w:before="80"/>
      </w:pPr>
      <w:r>
        <w:rPr>
          <w:rFonts w:ascii="Arial" w:cs="Arial" w:eastAsia="Arial" w:hAnsi="Arial"/>
          <w:color w:val="1E293B"/>
          <w:sz w:val="22"/>
          <w:szCs w:val="22"/>
        </w:rPr>
        <w:t xml:space="preserve">By prioritizing both performance and transparency, NeuroScan AI represents a significant step toward trustworthy, clinically actionable AI — where every prediction is accompanied by the evidence and confidence metrics that medical professionals need to make informed decisions.</w:t>
      </w:r>
    </w:p>
    <w:p>
      <w:pPr>
        <w:spacing w:after="0" w:before="400"/>
      </w:pPr>
    </w:p>
    <w:p>
      <w:pPr>
        <w:shd w:fill="1A3A6B" w:val="clear"/>
        <w:spacing w:after="0" w:before="0"/>
        <w:jc w:val="center"/>
      </w:pPr>
      <w:r>
        <w:rPr>
          <w:rFonts w:ascii="Arial" w:cs="Arial" w:eastAsia="Arial" w:hAnsi="Arial"/>
          <w:color w:val="BFDBFE"/>
          <w:sz w:val="18"/>
          <w:szCs w:val="18"/>
        </w:rPr>
        <w:t xml:space="preserve">NeuroScan AI  ·  Team UPES  ·  Confidential</w:t>
      </w:r>
    </w:p>
    <w:p>
      <w:pPr>
        <w:shd w:fill="1A3A6B" w:val="clear"/>
        <w:spacing w:after="0" w:before="0"/>
      </w:pPr>
      <w:r>
        <w:t xml:space="preserve"> </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spacing w:after="0" w:before="100"/>
    </w:pPr>
    <w:r>
      <w:rPr>
        <w:rFonts w:ascii="Arial" w:cs="Arial" w:eastAsia="Arial" w:hAnsi="Arial"/>
        <w:color w:val="475569"/>
        <w:sz w:val="18"/>
        <w:szCs w:val="18"/>
      </w:rPr>
      <w:t xml:space="preserve">Confidential — Team UPES</w:t>
    </w:r>
    <w:r>
      <w:rPr>
        <w:rFonts w:ascii="Arial" w:cs="Arial" w:eastAsia="Arial" w:hAnsi="Arial"/>
        <w:color w:val="475569"/>
        <w:sz w:val="18"/>
        <w:szCs w:val="18"/>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20" w:before="0"/>
    </w:pPr>
    <w:r>
      <w:rPr>
        <w:rFonts w:ascii="Arial" w:cs="Arial" w:eastAsia="Arial" w:hAnsi="Arial"/>
        <w:b/>
        <w:bCs/>
        <w:color w:val="1A3A6B"/>
        <w:sz w:val="20"/>
        <w:szCs w:val="20"/>
      </w:rPr>
      <w:t xml:space="preserve">NeuroScan AI</w:t>
    </w:r>
    <w:r>
      <w:rPr>
        <w:rFonts w:ascii="Arial" w:cs="Arial" w:eastAsia="Arial" w:hAnsi="Arial"/>
        <w:color w:val="475569"/>
        <w:sz w:val="20"/>
        <w:szCs w:val="20"/>
      </w:rPr>
      <w:t xml:space="preserve">   |   Advanced Brain Tumor Diagnostic System</w:t>
    </w:r>
    <w:r>
      <w:rPr>
        <w:rFonts w:ascii="Arial" w:cs="Arial" w:eastAsia="Arial" w:hAnsi="Arial"/>
        <w:color w:val="475569"/>
        <w:sz w:val="20"/>
        <w:szCs w:val="20"/>
      </w:rPr>
      <w:t xml:space="preserve">   |   Team: UPES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2026-04-16T11:16:50.616Z</dcterms:created>
  <dcterms:modified xsi:type="dcterms:W3CDTF">2026-04-16T11:16:50.617Z</dcterms:modified>
</cp:coreProperties>
</file>

<file path=docProps/custom.xml><?xml version="1.0" encoding="utf-8"?>
<Properties xmlns="http://schemas.openxmlformats.org/officeDocument/2006/custom-properties" xmlns:vt="http://schemas.openxmlformats.org/officeDocument/2006/docPropsVTypes"/>
</file>