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56"/>
          <w:szCs w:val="56"/>
        </w:rPr>
        <w:t xml:space="preserve">RISKLENS</w:t>
      </w:r>
    </w:p>
    <w:p>
      <w:pPr>
        <w:spacing w:after="40"/>
      </w:pPr>
      <w:r>
        <w:rPr>
          <w:color w:val="5F6152"/>
          <w:sz w:val="28"/>
          <w:szCs w:val="28"/>
        </w:rPr>
        <w:t xml:space="preserve">Explainable Loan Default Predictor</w:t>
      </w:r>
    </w:p>
    <w:p>
      <w:pPr>
        <w:spacing w:after="400"/>
      </w:pPr>
      <w:r>
        <w:rPr>
          <w:i/>
          <w:iCs/>
          <w:color w:val="5F6152"/>
          <w:sz w:val="20"/>
          <w:szCs w:val="20"/>
        </w:rPr>
        <w:t xml:space="preserve">Product Requirements Document · v1.0 · 10-Day Capstone, Day 1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20"/>
        <w:jc w:val="left"/>
      </w:pPr>
      <w:r>
        <w:t xml:space="preserve">RiskLens is an explainable loan default risk prediction tool trained on real, publicly available LendingClub consumer loan data. A user submits an applicant's financial profile — income, debt-to-income ratio, credit history, loan purpose, and related fields available at loan origination — and receives a predicted default probability, a risk tier, and a ranked, plain-English explanation of exactly which factors drove that score, generated via SHAP (SHapley Additive exPlanations).</w:t>
      </w:r>
    </w:p>
    <w:p>
      <w:pPr>
        <w:spacing w:after="120"/>
        <w:jc w:val="left"/>
      </w:pPr>
      <w:r>
        <w:t xml:space="preserve">This document is the single source of truth for what v1.0 will and will not include across the remaining 9 build days of this capstone. It is intentionally scoped to be realistic at roughly 30-45 minutes of build time per day.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20"/>
        <w:jc w:val="left"/>
      </w:pPr>
      <w:r>
        <w:t xml:space="preserve">Lending decisions carry real financial and human consequences, and credit risk teams are increasingly expected to justify model-driven decisions — to regulators, to loan committees, and to applicants themselves — not just produce a score. Most portfolio-project credit models stop at a prediction number with no explanation, which is exactly the part real credit risk work cares about most. RiskLens closes that specific gap: it doesn't just predict, it explains, in the same spirit as the fair-lending and model-governance concerns a real credit risk analyst deals with daily.</w:t>
      </w:r>
    </w:p>
    <w:p>
      <w:pPr>
        <w:pStyle w:val="Heading1"/>
        <w:spacing w:after="160" w:before="320"/>
      </w:pPr>
      <w:r>
        <w:t xml:space="preserve">3. Target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Primary: Hiring managers / interviewers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Evaluating this project as a portfolio piece for Data Science / Credit Risk Analyst roles. They need to quickly understand the problem, see a live working demo, and trust that the modeling and explainability were done credibly.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Secondary: The builder (self)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Using this project to demonstrate, in an interview, an understanding of the full credit risk modeling lifecycle — from raw data to a deployed, explainable, production-style tool.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Illustrative end-user persona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 loan officer or underwriter who would use a tool like this as a decision-support aid — entering an applicant's details and getting an explainable risk read before a manual review.</w:t>
            </w:r>
          </w:p>
        </w:tc>
      </w:tr>
    </w:tbl>
    <w:p>
      <w:pPr>
        <w:pStyle w:val="Heading1"/>
        <w:spacing w:after="160" w:before="320"/>
      </w:pPr>
      <w:r>
        <w:t xml:space="preserve">4. Goals &amp; Success Metrics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Ship a live, publicly-accessible v1.0 by Day 10 — a real URL, not a local-only demo.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Model quality: beat a naive baseline with a documented AUC and KS-statistic on a held-out test set.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Every prediction is paired with a SHAP-based explanation a non-technical reader can follow.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project reads as a credible, focused piece of work in an interview — not an unfinished sprawl of features.</w:t>
      </w:r>
    </w:p>
    <w:p>
      <w:pPr>
        <w:pStyle w:val="Heading1"/>
        <w:spacing w:after="160" w:before="320"/>
      </w:pPr>
      <w:r>
        <w:t xml:space="preserve">5. Scope</w:t>
      </w:r>
    </w:p>
    <w:p>
      <w:pPr>
        <w:pStyle w:val="Heading2"/>
        <w:spacing w:after="120" w:before="240"/>
      </w:pPr>
      <w:r>
        <w:t xml:space="preserve">5.1 In Scope — v1.0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 pipeline: clean, leakage-free feature set derived from real LendingClub loan data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Two trained models (Logistic Regression baseline, XGBoost) with a documented, justified final model choice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SHAP-based explainability as a core, always-on feature of every prediction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live prediction API (single-applicant scoring)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single-page web frontend: form input + live prediction + explanation display, including quick-select sample applicants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Deployment to a public, free-tier hosted URL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written case study / README documenting the approach, metrics, and decisions made</w:t>
      </w:r>
    </w:p>
    <w:p>
      <w:pPr>
        <w:pStyle w:val="Heading2"/>
        <w:spacing w:after="120" w:before="240"/>
      </w:pPr>
      <w:r>
        <w:t xml:space="preserve">5.2 Explicitly Out of Scope — v1.0 (Future Scope)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Batch CSV upload / multi-applicant scoring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Portfolio-level analytics dashboard (score distributions, aggregate model performance over time)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User accounts, authentication, or multi-tenant access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Automated retraining, drift detection, or ongoing model monitoring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Formal fairness/disparate-impact audit across protected classes (noted as a real next step given fair-lending relevance, but not built in v1.0)</w:t>
      </w:r>
    </w:p>
    <w:p>
      <w:pPr>
        <w:spacing w:after="120"/>
        <w:jc w:val="left"/>
      </w:pPr>
      <w:r>
        <w:rPr>
          <w:i/>
          <w:iCs/>
          <w:color w:val="5F6152"/>
          <w:sz w:val="20"/>
          <w:szCs w:val="20"/>
        </w:rPr>
        <w:t xml:space="preserve">Excluding these is a deliberate scope decision, not an oversight — each is listed again in Section 10 (Future Scope) with a one-line rationale for why it's a natural v1.1+ extension.</w:t>
      </w:r>
    </w:p>
    <w:p>
      <w:pPr>
        <w:pStyle w:val="Heading1"/>
        <w:spacing w:after="160" w:before="320"/>
      </w:pPr>
      <w:r>
        <w:t xml:space="preserve">6. Functional Requirements</w:t>
      </w:r>
    </w:p>
    <w:p>
      <w:pPr>
        <w:pStyle w:val="Heading2"/>
        <w:spacing w:after="120" w:before="240"/>
      </w:pPr>
      <w:r>
        <w:t xml:space="preserve">6.1 Data &amp; Modeling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Target variable derived from loan_status: Charged Off / Default = 1, Fully Paid = 0; in-progress statuses excluded from training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Feature set limited to information available at loan origination only (no post-origination/leakage fields)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Train/test split is stratified on the target; identical evaluation metrics applied to both candidate models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Final model and preprocessing pipeline are serialized as reusable artifacts, not re-trained per request</w:t>
      </w:r>
    </w:p>
    <w:p>
      <w:pPr>
        <w:pStyle w:val="Heading2"/>
        <w:spacing w:after="120" w:before="240"/>
      </w:pPr>
      <w:r>
        <w:t xml:space="preserve">6.2 Prediction API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single POST endpoint accepts one applicant's feature values and returns: default probability, risk tier, and ranked explanation factors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Input is validated against a defined schema; invalid input returns a clear, non-crashing error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health-check endpoint exists for deployment monitoring</w:t>
      </w:r>
    </w:p>
    <w:p>
      <w:pPr>
        <w:pStyle w:val="Heading2"/>
        <w:spacing w:after="120" w:before="240"/>
      </w:pPr>
      <w:r>
        <w:t xml:space="preserve">6.3 Frontend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form covering every required feature, with sensible input types (numeric fields, dropdowns for categorical fields)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Pre-filled sample applicant buttons for fast, reliable demoing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Results display: risk tier (visually distinct by severity), probability, and a ranked list of explanation factors with direction (increased/decreased risk)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Visible, non-silent handling of API errors or network failures</w:t>
      </w:r>
    </w:p>
    <w:p>
      <w:pPr>
        <w:pStyle w:val="Heading1"/>
        <w:spacing w:after="160" w:before="320"/>
      </w:pPr>
      <w:r>
        <w:t xml:space="preserve">7. Non-Functional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 single prediction returns in well under 2 seconds on the deployed environment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Invalid input never crashes the API; the frontend always shows a clear state (loading, success, or error)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Uses only public, already-anonymized LendingClub data; no real applicant PII is ever collected or stored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 first-time visitor — including a non-technical recruiter — can understand what the tool does and get a result within seconds, without instructions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Runs locally with a documented setup process, in addition to the live deployed version</w:t>
            </w:r>
          </w:p>
        </w:tc>
      </w:tr>
    </w:tbl>
    <w:p>
      <w:pPr>
        <w:pStyle w:val="Heading1"/>
        <w:spacing w:after="160" w:before="320"/>
      </w:pPr>
      <w:r>
        <w:t xml:space="preserve">8. Core User Flow</w:t>
      </w:r>
    </w:p>
    <w:p>
      <w:pPr>
        <w:spacing w:after="120"/>
        <w:jc w:val="left"/>
      </w:pPr>
      <w:r>
        <w:t xml:space="preserve">1. Visitor lands on the page and reads a one-line description of what the tool does.</w:t>
      </w:r>
    </w:p>
    <w:p>
      <w:pPr>
        <w:spacing w:after="120"/>
        <w:jc w:val="left"/>
      </w:pPr>
      <w:r>
        <w:t xml:space="preserve">2. Visitor either fills in an applicant's details manually or clicks a sample-applicant preset.</w:t>
      </w:r>
    </w:p>
    <w:p>
      <w:pPr>
        <w:spacing w:after="120"/>
        <w:jc w:val="left"/>
      </w:pPr>
      <w:r>
        <w:t xml:space="preserve">3. Visitor submits the form.</w:t>
      </w:r>
    </w:p>
    <w:p>
      <w:pPr>
        <w:spacing w:after="120"/>
        <w:jc w:val="left"/>
      </w:pPr>
      <w:r>
        <w:t xml:space="preserve">4. The app shows a brief loading state, then displays: risk tier, default probability, and the top factors driving that score in plain language.</w:t>
      </w:r>
    </w:p>
    <w:p>
      <w:pPr>
        <w:spacing w:after="120"/>
        <w:jc w:val="left"/>
      </w:pPr>
      <w:r>
        <w:t xml:space="preserve">5. Visitor can adjust inputs and resubmit to see how the prediction and explanation change.</w:t>
      </w:r>
    </w:p>
    <w:p>
      <w:pPr>
        <w:pStyle w:val="Heading1"/>
        <w:spacing w:after="160" w:before="320"/>
      </w:pPr>
      <w:r>
        <w:t xml:space="preserve">9. Data Requirements</w:t>
      </w:r>
    </w:p>
    <w:p>
      <w:pPr>
        <w:spacing w:after="120"/>
        <w:jc w:val="left"/>
      </w:pPr>
      <w:r>
        <w:t xml:space="preserve">Source: LendingClub "Accepted Loans" public dataset (Kaggle), 2007-2018 vintage. v1.0 will use a filtered, manageable subset (a specific issued-year range and/or a stratified sample) to keep local training fast within the project's daily time budget — the exact filter is finalized on Day 2.</w:t>
      </w:r>
    </w:p>
    <w:p>
      <w:pPr>
        <w:spacing w:after="120"/>
        <w:jc w:val="left"/>
      </w:pPr>
      <w:r>
        <w:t xml:space="preserve">Candidate features (finalized in Day 2's feature_spec.md): annual income, debt-to-income ratio, loan amount, interest rate / grade, loan purpose, employment length, home ownership status, credit history length, and similar origination-time fields.</w:t>
      </w:r>
    </w:p>
    <w:p>
      <w:pPr>
        <w:spacing w:after="120"/>
        <w:jc w:val="left"/>
      </w:pPr>
      <w:r>
        <w:t xml:space="preserve">Excluded by design: any field only known after the loan is already performing (payment history, recoveries, last payment amount, etc.) — including these would leak the answer into the model and produce an unrealistically high, meaningless accuracy.</w:t>
      </w:r>
    </w:p>
    <w:p>
      <w:pPr>
        <w:pStyle w:val="Heading1"/>
        <w:spacing w:after="160" w:before="320"/>
      </w:pPr>
      <w:r>
        <w:t xml:space="preserve">10. Future Scope (Post-v1.0)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deferred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Batch CSV scoring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Natural extension once single-applicant scoring is proven — mostly a frontend/API addition, not a modeling change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Portfolio dashboard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Aggregate score distributions and drift-over-time views, valuable once there's a stream of real scored applicants to visualize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Fairness / disparate-impact audit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 genuine next step given the fair-lending relevance of this domain — deliberately deferred so v1.0 ships polished rather than partially covering two large feature areas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Automated retraining / drift monitoring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Real MLOps concern once the model is live long enough to observe actual drift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User accounts / saved history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Useful for a multi-user product, not needed to prove the core modeling and explainability skill this project is meant to demonstrate</w:t>
            </w:r>
          </w:p>
        </w:tc>
      </w:tr>
    </w:tbl>
    <w:p>
      <w:pPr>
        <w:pStyle w:val="Heading1"/>
        <w:spacing w:after="160" w:before="320"/>
      </w:pPr>
      <w:r>
        <w:t xml:space="preserve">11. Risks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Data leakage inflating model performance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Feature list explicitly reviewed on Day 2 to exclude any post-origination field; sanity-checked against a reasonable AUC range (not suspiciously perfect)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Free-tier hosting cold-starts make the live demo feel slow/broken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Documented explicitly in the case study so a visitor understands the first request may take a few seconds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Scope creep across 9 remaining days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This PRD's Section 5.2 is the explicit reference point for saying no to new ideas mid-build; new ideas go to Section 10, not into v1.0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Class imbalance (defaults are the minority class)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Addressed directly in modeling via class-weighting, and evaluated with AUC/KS rather than raw accuracy, which would be misleading on an imbalanced target</w:t>
            </w:r>
          </w:p>
        </w:tc>
      </w:tr>
    </w:tbl>
    <w:p>
      <w:pPr>
        <w:pStyle w:val="Heading1"/>
        <w:spacing w:after="160" w:before="320"/>
      </w:pPr>
      <w:r>
        <w:t xml:space="preserve">12. Definition of Done — Day 10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live, public URL where any visitor can submit an applicant's details and receive a default risk prediction with explanation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Documented model metrics (AUC, KS-statistic) for both the baseline and final model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written case study explaining the problem, approach, and results in plain language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GitHub repository with clean commit history reflecting each day's progress</w:t>
      </w:r>
    </w:p>
    <w:p>
      <w:pPr>
        <w:pStyle w:val="Heading1"/>
        <w:spacing w:after="160" w:before="320"/>
      </w:pPr>
      <w:r>
        <w:t xml:space="preserve">Appendix: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700"/>
            <w:shd w:fill="1F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DTI (Debt-to-Income)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Ratio of an applicant's monthly debt payments to monthly income — a standard credit risk input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AUC (Area Under the ROC Curve)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 0.5-1.0 score measuring how well a model separates defaulters from non-defaulters across all thresholds; 0.5 is random, 1.0 is perfect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KS-Statistic (Kolmogorov-Smirnov)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 credit-risk-standard metric measuring the maximum separation between the model's score distributions for good vs. bad accounts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SHAP (SHapley Additive exPlanations)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 method for attributing a model's prediction to individual input features, grounded in cooperative game theory, used here to explain each score</w:t>
            </w:r>
          </w:p>
        </w:tc>
      </w:tr>
      <w:tr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Data leakage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When a model is trained on information that wouldn't actually be available at prediction time, producing misleadingly high performance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2026-07-20T20:50:37.820Z</dcterms:created>
  <dcterms:modified xsi:type="dcterms:W3CDTF">2026-07-20T20:50:37.836Z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