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/>
      </w:pPr>
      <w:r>
        <w:rPr>
          <w:rFonts w:ascii="Segoe UI" w:hAnsi="Segoe UI"/>
          <w:b/>
          <w:color w:val="0F172A"/>
          <w:sz w:val="40"/>
        </w:rPr>
        <w:t>LogiMind AI Project Documentation &amp; Explanation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  <w:t xml:space="preserve">Welcome to the comprehensive guide to </w:t>
      </w:r>
      <w:r>
        <w:rPr>
          <w:rFonts w:ascii="Segoe UI" w:hAnsi="Segoe UI"/>
          <w:b/>
          <w:color w:val="333333"/>
          <w:sz w:val="22"/>
        </w:rPr>
        <w:t>LogiMind AI</w:t>
      </w:r>
      <w:r>
        <w:rPr>
          <w:rFonts w:ascii="Segoe UI" w:hAnsi="Segoe UI"/>
          <w:b w:val="0"/>
          <w:color w:val="333333"/>
          <w:sz w:val="22"/>
        </w:rPr>
        <w:t>, an Autonomous Supply Chain Decision Intelligence prototype. This document explains the codebase, the system architecture, and the overall project goals.</w:t>
      </w:r>
    </w:p>
    <w:p>
      <w:pPr>
        <w:spacing w:before="240" w:after="240"/>
        <w:jc w:val="center"/>
      </w:pPr>
      <w:r>
        <w:rPr>
          <w:color w:val="64748B"/>
          <w:sz w:val="20"/>
        </w:rPr>
        <w:t>__________________________________________________</w:t>
      </w:r>
    </w:p>
    <w:p>
      <w:pPr>
        <w:spacing w:before="320" w:after="200"/>
      </w:pPr>
      <w:r>
        <w:rPr>
          <w:rFonts w:ascii="Segoe UI" w:hAnsi="Segoe UI"/>
          <w:b/>
          <w:color w:val="0F172A"/>
          <w:sz w:val="30"/>
        </w:rPr>
        <w:t>1. Codebase Explanation</w:t>
      </w:r>
    </w:p>
    <w:p>
      <w:pPr>
        <w:spacing w:after="160" w:line="276" w:lineRule="auto"/>
      </w:pPr>
      <w:r>
        <w:rPr>
          <w:b w:val="0"/>
        </w:rPr>
        <w:t xml:space="preserve">The project consists of three core components: the web-based interactive front-end (app.py), the analytical and simulation backend engine (engine.py), and the simulated datasets located in the </w:t>
      </w:r>
      <w:r>
        <w:rPr>
          <w:rFonts w:ascii="Consolas" w:hAnsi="Consolas"/>
          <w:color w:val="4F46E5"/>
          <w:sz w:val="21"/>
        </w:rPr>
        <w:t>data/</w:t>
      </w:r>
      <w:r>
        <w:rPr>
          <w:rFonts w:ascii="Segoe UI" w:hAnsi="Segoe UI"/>
          <w:b w:val="0"/>
          <w:color w:val="333333"/>
          <w:sz w:val="22"/>
        </w:rPr>
        <w:t xml:space="preserve"> folder.</w:t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>A. Frontend Application: app.py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  <w:t>This is the Streamlit-based web dashboard. It acts as the visual and interactive hub, structured as follows: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1. </w:t>
      </w:r>
      <w:r>
        <w:rPr>
          <w:rFonts w:ascii="Segoe UI" w:hAnsi="Segoe UI"/>
          <w:b w:val="0"/>
          <w:color w:val="333333"/>
          <w:sz w:val="22"/>
        </w:rPr>
        <w:t>Configurations and Custom Styling (Lines 13-40)**: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Sets the browser title to "LogiMind AI", enables a wide screen layout, and expands the sidebar by default.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Injects custom CSS rules via </w:t>
      </w:r>
      <w:r>
        <w:rPr>
          <w:rFonts w:ascii="Consolas" w:hAnsi="Consolas"/>
          <w:color w:val="4F46E5"/>
          <w:sz w:val="21"/>
        </w:rPr>
        <w:t>st.markdown(..., unsafe_allow_html=True)</w:t>
      </w:r>
      <w:r>
        <w:rPr>
          <w:b w:val="0"/>
        </w:rPr>
        <w:t xml:space="preserve"> to styling containers, adjust metric text sizes, and construct a premium dark-themed landing card (</w:t>
      </w:r>
      <w:r>
        <w:rPr>
          <w:rFonts w:ascii="Consolas" w:hAnsi="Consolas"/>
          <w:color w:val="4F46E5"/>
          <w:sz w:val="21"/>
        </w:rPr>
        <w:t>.hero</w:t>
      </w:r>
      <w:r>
        <w:rPr>
          <w:rFonts w:ascii="Segoe UI" w:hAnsi="Segoe UI"/>
          <w:b w:val="0"/>
          <w:color w:val="333333"/>
          <w:sz w:val="22"/>
        </w:rPr>
        <w:t xml:space="preserve"> container).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2. </w:t>
      </w:r>
      <w:r>
        <w:rPr>
          <w:rFonts w:ascii="Segoe UI" w:hAnsi="Segoe UI"/>
          <w:b w:val="0"/>
          <w:color w:val="333333"/>
          <w:sz w:val="22"/>
        </w:rPr>
        <w:t>Data Caching &amp; Loading (Lines 42-48)**: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Uses </w:t>
      </w:r>
      <w:r>
        <w:rPr>
          <w:rFonts w:ascii="Consolas" w:hAnsi="Consolas"/>
          <w:color w:val="4F46E5"/>
          <w:sz w:val="21"/>
        </w:rPr>
        <w:t>@st.cache_data</w:t>
      </w:r>
      <w:r>
        <w:rPr>
          <w:rFonts w:ascii="Segoe UI" w:hAnsi="Segoe UI"/>
          <w:b w:val="0"/>
          <w:color w:val="333333"/>
          <w:sz w:val="22"/>
        </w:rPr>
        <w:t xml:space="preserve"> to load data from data/shipments.csv and data/warehouses.csv.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caching ensures that the datasets are read only once at startup, optimizing re-render performance when state changes.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3. </w:t>
      </w:r>
      <w:r>
        <w:rPr>
          <w:rFonts w:ascii="Segoe UI" w:hAnsi="Segoe UI"/>
          <w:b w:val="0"/>
          <w:color w:val="333333"/>
          <w:sz w:val="22"/>
        </w:rPr>
        <w:t>Navigation and Sidebar Controls (Lines 50-61)**: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Renders radio buttons in the sidebar for switching between four main workspaces: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Executive Control Tower**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Digital Twin Simulator**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Network Intelligence**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AI Copilot**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4. </w:t>
      </w:r>
      <w:r>
        <w:rPr>
          <w:rFonts w:ascii="Segoe UI" w:hAnsi="Segoe UI"/>
          <w:b w:val="0"/>
          <w:color w:val="333333"/>
          <w:sz w:val="22"/>
        </w:rPr>
        <w:t>Executive Control Tower Page (Lines 73-165)**: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Calculates primary key performance indicators (KPIs): Total Shipments, Delayed Counts, Critical Risk Count (where risk score is &gt;= 70), Value at Risk (sum of shipment value for risk score &gt;= 60), and Network SLA (inversely proportional to average delay hours).</w:t>
        <w:br/>
      </w:r>
    </w:p>
    <w:p>
      <w:pPr>
        <w:pStyle w:val="ListBullet"/>
        <w:spacing w:after="80" w:line="276" w:lineRule="auto"/>
      </w:pPr>
      <w:r>
        <w:rPr>
          <w:b w:val="0"/>
        </w:rPr>
        <w:t>Left Column**: Plots a geographic shipment network using Plotly Mapbox (</w:t>
      </w:r>
      <w:r>
        <w:rPr>
          <w:rFonts w:ascii="Consolas" w:hAnsi="Consolas"/>
          <w:color w:val="4F46E5"/>
          <w:sz w:val="21"/>
        </w:rPr>
        <w:t>go.Scattermapbox</w:t>
      </w:r>
      <w:r>
        <w:rPr>
          <w:rFonts w:ascii="Segoe UI" w:hAnsi="Segoe UI"/>
          <w:b w:val="0"/>
          <w:color w:val="333333"/>
          <w:sz w:val="22"/>
        </w:rPr>
        <w:t>). It draws lines connecting the origin and destination of the first 35 active shipments, overlaying major Indian cargo cities (Delhi, Mumbai, Bengaluru, Chennai, Hyderabad, Kolkata).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Right Column**: Uses Plotly Express to plot a vertical bar chart of shipment counts grouped by risk level (Low, Medium, High, Critical) and a horizontal bar chart displaying warehouse capacities.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AI Action Queue**: Displays a tabular view of the top 10 highest-risk shipments, using lambda functions to recommend dynamic mitigations (e.g., rerouting or warehouse shifting) based on current weather/traffic conditions.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5. </w:t>
      </w:r>
      <w:r>
        <w:rPr>
          <w:rFonts w:ascii="Segoe UI" w:hAnsi="Segoe UI"/>
          <w:b w:val="0"/>
          <w:color w:val="333333"/>
          <w:sz w:val="22"/>
        </w:rPr>
        <w:t>Digital Twin Simulator Page (Lines 167-213)**: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Renders interactive widgets (sliders and selectboxes) representing shipment scenarios: distance, weather (Clear, Rain, Heavy Rain, Storm), traffic (Low, Medium, High, Severe), vehicle condition, warehouse loads, shipment priorities, warehouse closure status, and fuel price escalation.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Compares the baseline simulation (Clear weather, Low traffic, Normal load, Good vehicle, 0% fuel hike) with the adjusted user scenario side-by-side using Streamlit metrics and a comparative Plotly grouped bar chart.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6. </w:t>
      </w:r>
      <w:r>
        <w:rPr>
          <w:rFonts w:ascii="Segoe UI" w:hAnsi="Segoe UI"/>
          <w:b w:val="0"/>
          <w:color w:val="333333"/>
          <w:sz w:val="22"/>
        </w:rPr>
        <w:t>Network Intelligence Page (Lines 215-270)**: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Construct a topological graph using </w:t>
      </w:r>
      <w:r>
        <w:rPr>
          <w:rFonts w:ascii="Consolas" w:hAnsi="Consolas"/>
          <w:color w:val="4F46E5"/>
          <w:sz w:val="21"/>
        </w:rPr>
        <w:t>networkx.Graph</w:t>
      </w:r>
      <w:r>
        <w:rPr>
          <w:rFonts w:ascii="Segoe UI" w:hAnsi="Segoe UI"/>
          <w:b w:val="0"/>
          <w:color w:val="333333"/>
          <w:sz w:val="22"/>
        </w:rPr>
        <w:t xml:space="preserve"> representing relationships between Suppliers, Warehouses/Hubs, and Retail/Enterprise Customers.</w:t>
        <w:br/>
      </w:r>
    </w:p>
    <w:p>
      <w:pPr>
        <w:pStyle w:val="ListBullet"/>
        <w:spacing w:after="80" w:line="276" w:lineRule="auto"/>
      </w:pPr>
      <w:r>
        <w:rPr>
          <w:b w:val="0"/>
        </w:rPr>
        <w:t>Computes node positions using the spring layout algorithm (</w:t>
      </w:r>
      <w:r>
        <w:rPr>
          <w:rFonts w:ascii="Consolas" w:hAnsi="Consolas"/>
          <w:color w:val="4F46E5"/>
          <w:sz w:val="21"/>
        </w:rPr>
        <w:t>nx.spring_layout</w:t>
      </w:r>
      <w:r>
        <w:rPr>
          <w:rFonts w:ascii="Segoe UI" w:hAnsi="Segoe UI"/>
          <w:b w:val="0"/>
          <w:color w:val="333333"/>
          <w:sz w:val="22"/>
        </w:rPr>
        <w:t>).</w:t>
        <w:br/>
      </w:r>
    </w:p>
    <w:p>
      <w:pPr>
        <w:pStyle w:val="ListBullet"/>
        <w:spacing w:after="80" w:line="276" w:lineRule="auto"/>
      </w:pPr>
      <w:r>
        <w:rPr>
          <w:b w:val="0"/>
        </w:rPr>
        <w:t>Renders the node-edge topology using Plotly Scatter traces (</w:t>
      </w:r>
      <w:r>
        <w:rPr>
          <w:rFonts w:ascii="Consolas" w:hAnsi="Consolas"/>
          <w:color w:val="4F46E5"/>
          <w:sz w:val="21"/>
        </w:rPr>
        <w:t>go.Scatter</w:t>
      </w:r>
      <w:r>
        <w:rPr>
          <w:rFonts w:ascii="Segoe UI" w:hAnsi="Segoe UI"/>
          <w:b w:val="0"/>
          <w:color w:val="333333"/>
          <w:sz w:val="22"/>
        </w:rPr>
        <w:t>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Allows users to simulate a node failure (e.g., failing Chennai Hub) to instantly list affected downstream neighbors and output suggested recovery actions.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7. </w:t>
      </w:r>
      <w:r>
        <w:rPr>
          <w:rFonts w:ascii="Segoe UI" w:hAnsi="Segoe UI"/>
          <w:b w:val="0"/>
          <w:color w:val="333333"/>
          <w:sz w:val="22"/>
        </w:rPr>
        <w:t>AI Copilot Page (Lines 272-301)**: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Presents a conversational interface where users can select sample questions or type their own questions.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Calls the </w:t>
      </w:r>
      <w:r>
        <w:rPr>
          <w:rFonts w:ascii="Consolas" w:hAnsi="Consolas"/>
          <w:color w:val="4F46E5"/>
          <w:sz w:val="21"/>
        </w:rPr>
        <w:t>answer_copilot</w:t>
      </w:r>
      <w:r>
        <w:rPr>
          <w:rFonts w:ascii="Segoe UI" w:hAnsi="Segoe UI"/>
          <w:b w:val="0"/>
          <w:color w:val="333333"/>
          <w:sz w:val="22"/>
        </w:rPr>
        <w:t xml:space="preserve"> function to interpret queries and show real-time tabular evidence of high-risk shipments.</w:t>
        <w:br/>
      </w:r>
    </w:p>
    <w:p>
      <w:pPr>
        <w:spacing w:before="240" w:after="240"/>
        <w:jc w:val="center"/>
      </w:pPr>
      <w:r>
        <w:rPr>
          <w:color w:val="64748B"/>
          <w:sz w:val="20"/>
        </w:rPr>
        <w:t>__________________________________________________</w:t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>B. Analytical Engine: engine.py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  <w:t>This script holds the mathematical logic and business rules: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1. </w:t>
      </w:r>
      <w:r>
        <w:rPr>
          <w:rFonts w:ascii="Segoe UI" w:hAnsi="Segoe UI"/>
          <w:b w:val="0"/>
          <w:color w:val="333333"/>
          <w:sz w:val="22"/>
        </w:rPr>
        <w:t>Risk Coefficients (Lines 6-9)**: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Defines static penalty weights for disruptions: weather delay hours (Storm has weight 10), traffic delays (Severe is 8), vehicle health (Poor is 5), and warehouse congestion (Overloaded is 4).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2. </w:t>
      </w:r>
      <w:r>
        <w:rPr>
          <w:rFonts w:ascii="Segoe UI" w:hAnsi="Segoe UI"/>
          <w:b w:val="0"/>
          <w:color w:val="333333"/>
          <w:sz w:val="22"/>
        </w:rPr>
        <w:t>Simulation Algorithm (Lines 30-93)**:</w:t>
        <w:br/>
      </w:r>
    </w:p>
    <w:p>
      <w:pPr>
        <w:pStyle w:val="ListBullet"/>
        <w:spacing w:after="80" w:line="276" w:lineRule="auto"/>
      </w:pPr>
      <w:r>
        <w:rPr>
          <w:b w:val="0"/>
        </w:rPr>
        <w:t xml:space="preserve">The function </w:t>
      </w:r>
      <w:r>
        <w:rPr>
          <w:rFonts w:ascii="Consolas" w:hAnsi="Consolas"/>
          <w:color w:val="4F46E5"/>
          <w:sz w:val="21"/>
        </w:rPr>
        <w:t>simulate(...)</w:t>
      </w:r>
      <w:r>
        <w:rPr>
          <w:rFonts w:ascii="Segoe UI" w:hAnsi="Segoe UI"/>
          <w:b w:val="0"/>
          <w:color w:val="333333"/>
          <w:sz w:val="22"/>
        </w:rPr>
        <w:t xml:space="preserve"> aggregates delay hours from all operational risk weights.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Adds a 9-hour penalty if a warehouse is closed.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Speeds up delivery times if priority is "High" (92%) or "Critical" (82%).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 xml:space="preserve">Calculates the </w:t>
      </w:r>
      <w:r>
        <w:rPr>
          <w:rFonts w:ascii="Segoe UI" w:hAnsi="Segoe UI"/>
          <w:b/>
          <w:color w:val="333333"/>
          <w:sz w:val="22"/>
        </w:rPr>
        <w:t>Risk Score</w:t>
      </w:r>
      <w:r>
        <w:rPr>
          <w:rFonts w:ascii="Segoe UI" w:hAnsi="Segoe UI"/>
          <w:b w:val="0"/>
          <w:color w:val="333333"/>
          <w:sz w:val="22"/>
        </w:rPr>
        <w:t xml:space="preserve"> formula: $10 + (\text{delay hours} \times 6)$ bounded between 1 and 99.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Estimates shipment transport costs (₹38 per km) factoring in fuel cost adjustments and warehouse closure rerouting fees (₹18,000 flat penalty).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Generates a carbon footprint estimate (0.72 kg of CO2 per km) and SLA reliability probability.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Selects a natural-language recommended action based on the dominant bottleneck (e.g., weather alerts trigger advance dispatches).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3. </w:t>
      </w:r>
      <w:r>
        <w:rPr>
          <w:rFonts w:ascii="Segoe UI" w:hAnsi="Segoe UI"/>
          <w:b w:val="0"/>
          <w:color w:val="333333"/>
          <w:sz w:val="22"/>
        </w:rPr>
        <w:t>AI Copilot Q&amp;A Router (Lines 106-157)**:</w:t>
        <w:br/>
      </w:r>
    </w:p>
    <w:p>
      <w:pPr>
        <w:pStyle w:val="ListBullet"/>
        <w:spacing w:after="80" w:line="276" w:lineRule="auto"/>
      </w:pPr>
      <w:r>
        <w:rPr>
          <w:b w:val="0"/>
        </w:rPr>
        <w:t>Implements a string-matching routing mechanism (</w:t>
      </w:r>
      <w:r>
        <w:rPr>
          <w:rFonts w:ascii="Consolas" w:hAnsi="Consolas"/>
          <w:color w:val="4F46E5"/>
          <w:sz w:val="21"/>
        </w:rPr>
        <w:t>answer_copilot</w:t>
      </w:r>
      <w:r>
        <w:rPr>
          <w:rFonts w:ascii="Segoe UI" w:hAnsi="Segoe UI"/>
          <w:b w:val="0"/>
          <w:color w:val="333333"/>
          <w:sz w:val="22"/>
        </w:rPr>
        <w:t>) to query the dataframes: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Highest Risk*: Finds the shipment with the maximum risk score.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Chennai Warehouse Closure*: Calculates the count and value of shipments touching Chennai.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Delay Metrics*: Calculates average delays across affected orders.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Warehouse stress*: Locates the hub operating at the highest capacity percentage.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Cost Savings*: Computes target savings by securing the highest-risk shipments (assumes a 3.5% mitigation protection rate).</w:t>
        <w:br/>
      </w:r>
    </w:p>
    <w:p>
      <w:pPr>
        <w:spacing w:before="240" w:after="240"/>
        <w:jc w:val="center"/>
      </w:pPr>
      <w:r>
        <w:rPr>
          <w:color w:val="64748B"/>
          <w:sz w:val="20"/>
        </w:rPr>
        <w:t>__________________________________________________</w:t>
      </w:r>
    </w:p>
    <w:p>
      <w:pPr>
        <w:spacing w:before="320" w:after="200"/>
      </w:pPr>
      <w:r>
        <w:rPr>
          <w:rFonts w:ascii="Segoe UI" w:hAnsi="Segoe UI"/>
          <w:b/>
          <w:color w:val="0F172A"/>
          <w:sz w:val="30"/>
        </w:rPr>
        <w:t>2. System Architecture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  <w:t>The architecture follows a modular, reactive design model.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AFC"/>
          </w:tcPr>
          <w:p>
            <w:pPr>
              <w:spacing w:before="120" w:after="120" w:line="276" w:lineRule="auto"/>
              <w:ind w:left="216" w:right="216"/>
            </w:pPr>
            <w:r>
              <w:rPr>
                <w:rFonts w:ascii="Consolas" w:hAnsi="Consolas"/>
                <w:color w:val="1E293B"/>
                <w:sz w:val="19"/>
              </w:rPr>
              <w:t xml:space="preserve">       +---------------------------------------------+</w:t>
              <w:br/>
              <w:t xml:space="preserve">       |             STREAMLIT FRONTEND              |</w:t>
              <w:br/>
              <w:t xml:space="preserve">       |                (app.py)                     |</w:t>
              <w:br/>
              <w:t xml:space="preserve">       +--------------------+------------------------+</w:t>
              <w:br/>
              <w:t xml:space="preserve">                            |</w:t>
              <w:br/>
              <w:t xml:space="preserve">           User Interactions| Requests &amp; Datasets</w:t>
              <w:br/>
              <w:t xml:space="preserve">           &amp; Input Sliders  |</w:t>
              <w:br/>
              <w:t xml:space="preserve">                            v</w:t>
              <w:br/>
              <w:t xml:space="preserve">       +--------------------+------------------------+</w:t>
              <w:br/>
              <w:t xml:space="preserve">       |             ANALYTICAL ENGINE               |</w:t>
              <w:br/>
              <w:t xml:space="preserve">       |               (engine.py)                   |</w:t>
              <w:br/>
              <w:t xml:space="preserve">       +--------------------+------------------------+</w:t>
              <w:br/>
              <w:t xml:space="preserve">                            |</w:t>
              <w:br/>
              <w:t xml:space="preserve">           Calculates Costs,| Risk Scores, </w:t>
              <w:br/>
              <w:t xml:space="preserve">           Delays &amp; Actions | &amp; Copilot Answers</w:t>
              <w:br/>
              <w:t xml:space="preserve">                            v</w:t>
              <w:br/>
              <w:t xml:space="preserve">       +--------------------+------------------------+</w:t>
              <w:br/>
              <w:t xml:space="preserve">       |                DATABASES                    |</w:t>
              <w:br/>
              <w:t xml:space="preserve">       |             (data/*.csv)                    |</w:t>
              <w:br/>
              <w:t xml:space="preserve">       +---------------------------------------------+</w:t>
              <w:br/>
            </w:r>
          </w:p>
        </w:tc>
      </w:tr>
    </w:tbl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>Key Architectural Concepts:</w:t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Reactive UI updates**: Streamlit re-executes the file from top to bottom on user input, updating the Plotly map and scenario statistics dynamically.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State-Cached reads**: Caching data loads prevents disk bottlenecks, keeping dashboard UI rendering times under 100ms.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Decoupled Business Logic**: Separation of frontend presentation (app.py) and simulation rules (engine.py) allows testing the scenario engine independently of Streamlit.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 w:val="0"/>
          <w:color w:val="333333"/>
          <w:sz w:val="22"/>
        </w:rPr>
        <w:t>Topological Graph Mapping**: Network relationships are isolated into memory using NetworkX, which dynamically traverses routes to calculate failure risks without heavy database joins.</w:t>
        <w:br/>
      </w:r>
    </w:p>
    <w:p>
      <w:pPr>
        <w:spacing w:before="240" w:after="240"/>
        <w:jc w:val="center"/>
      </w:pPr>
      <w:r>
        <w:rPr>
          <w:color w:val="64748B"/>
          <w:sz w:val="20"/>
        </w:rPr>
        <w:t>__________________________________________________</w:t>
      </w:r>
    </w:p>
    <w:p>
      <w:pPr>
        <w:spacing w:before="320" w:after="200"/>
      </w:pPr>
      <w:r>
        <w:rPr>
          <w:rFonts w:ascii="Segoe UI" w:hAnsi="Segoe UI"/>
          <w:b/>
          <w:color w:val="0F172A"/>
          <w:sz w:val="30"/>
        </w:rPr>
        <w:t>3. Project Overview</w:t>
      </w:r>
    </w:p>
    <w:p>
      <w:pPr>
        <w:spacing w:after="160" w:line="276" w:lineRule="auto"/>
      </w:pPr>
      <w:r>
        <w:rPr>
          <w:rFonts w:ascii="Segoe UI" w:hAnsi="Segoe UI"/>
          <w:b w:val="0"/>
          <w:color w:val="333333"/>
          <w:sz w:val="22"/>
        </w:rPr>
      </w:r>
      <w:r>
        <w:rPr>
          <w:rFonts w:ascii="Segoe UI" w:hAnsi="Segoe UI"/>
          <w:b/>
          <w:color w:val="333333"/>
          <w:sz w:val="22"/>
        </w:rPr>
        <w:t>LogiMind AI</w:t>
      </w:r>
      <w:r>
        <w:rPr>
          <w:rFonts w:ascii="Segoe UI" w:hAnsi="Segoe UI"/>
          <w:b w:val="0"/>
          <w:color w:val="333333"/>
          <w:sz w:val="22"/>
        </w:rPr>
        <w:t xml:space="preserve"> is designed to demonstrate how modern control tower MVP systems shift from historical reporting to forward-looking predictive action.</w:t>
      </w:r>
    </w:p>
    <w:p>
      <w:pPr>
        <w:spacing w:before="280" w:after="160"/>
      </w:pPr>
      <w:r>
        <w:rPr>
          <w:rFonts w:ascii="Segoe UI" w:hAnsi="Segoe UI"/>
          <w:b/>
          <w:color w:val="4F46E5"/>
          <w:sz w:val="25"/>
        </w:rPr>
        <w:t>Core Value Pillars: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1. </w:t>
      </w:r>
      <w:r>
        <w:rPr>
          <w:rFonts w:ascii="Segoe UI" w:hAnsi="Segoe UI"/>
          <w:b w:val="0"/>
          <w:color w:val="333333"/>
          <w:sz w:val="22"/>
        </w:rPr>
        <w:t>Financial Risk Visualization**: By aggregating the value of shipments at risk (exposure), executives can prioritize intervention budgets based on real-time financial vulnerability.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2. </w:t>
      </w:r>
      <w:r>
        <w:rPr>
          <w:rFonts w:ascii="Segoe UI" w:hAnsi="Segoe UI"/>
          <w:b w:val="0"/>
          <w:color w:val="333333"/>
          <w:sz w:val="22"/>
        </w:rPr>
        <w:t>Interactive What-If Simulation**: Logistic managers can simulate a storm or bottleneck, evaluate the financial and environmental (carbon) cost of alternate routes, and coordinate backup carriers before the delay occurs.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3. </w:t>
      </w:r>
      <w:r>
        <w:rPr>
          <w:rFonts w:ascii="Segoe UI" w:hAnsi="Segoe UI"/>
          <w:b w:val="0"/>
          <w:color w:val="333333"/>
          <w:sz w:val="22"/>
        </w:rPr>
        <w:t>Automated Recommendations**: The tool replaces human guesswork by matching specific disruption patterns with targeted remedies (e.g., weather alerts trigger advance dispatches; traffic triggers alternate corridor routing).</w:t>
        <w:br/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0F172A"/>
          <w:sz w:val="22"/>
        </w:rPr>
        <w:t xml:space="preserve">4. </w:t>
      </w:r>
      <w:r>
        <w:rPr>
          <w:rFonts w:ascii="Segoe UI" w:hAnsi="Segoe UI"/>
          <w:b w:val="0"/>
          <w:color w:val="333333"/>
          <w:sz w:val="22"/>
        </w:rPr>
        <w:t>Conversational Intelligence**: An executive copilot enables non-technical team members to interrogate complex supply chain datasets using natural English commands, shortening response times during high-stakes events.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