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pPr>
      <w:r>
        <w:rPr>
          <w:rFonts w:ascii="Segoe UI" w:hAnsi="Segoe UI"/>
          <w:b/>
          <w:color w:val="0F172A"/>
          <w:sz w:val="40"/>
        </w:rPr>
        <w:t>SCDI – Supply Chain Disruption Intelligence Q&amp;A Prep Guide</w:t>
      </w:r>
    </w:p>
    <w:p>
      <w:pPr>
        <w:spacing w:after="160" w:line="276" w:lineRule="auto"/>
      </w:pPr>
      <w:r>
        <w:rPr>
          <w:rFonts w:ascii="Segoe UI" w:hAnsi="Segoe UI"/>
          <w:b w:val="0"/>
          <w:color w:val="333333"/>
          <w:sz w:val="22"/>
        </w:rPr>
        <w:t xml:space="preserve">This guide is structured by priority (from </w:t>
      </w:r>
      <w:r>
        <w:rPr>
          <w:rFonts w:ascii="Segoe UI" w:hAnsi="Segoe UI"/>
          <w:b/>
          <w:color w:val="333333"/>
          <w:sz w:val="22"/>
        </w:rPr>
        <w:t>Most Likely</w:t>
      </w:r>
      <w:r>
        <w:rPr>
          <w:rFonts w:ascii="Segoe UI" w:hAnsi="Segoe UI"/>
          <w:b w:val="0"/>
          <w:color w:val="333333"/>
          <w:sz w:val="22"/>
        </w:rPr>
        <w:t xml:space="preserve"> to </w:t>
      </w:r>
      <w:r>
        <w:rPr>
          <w:rFonts w:ascii="Segoe UI" w:hAnsi="Segoe UI"/>
          <w:b/>
          <w:color w:val="333333"/>
          <w:sz w:val="22"/>
        </w:rPr>
        <w:t>Least Likely</w:t>
      </w:r>
      <w:r>
        <w:rPr>
          <w:rFonts w:ascii="Segoe UI" w:hAnsi="Segoe UI"/>
          <w:b w:val="0"/>
          <w:color w:val="333333"/>
          <w:sz w:val="22"/>
        </w:rPr>
        <w:t xml:space="preserve"> to be asked) for both </w:t>
      </w:r>
      <w:r>
        <w:rPr>
          <w:rFonts w:ascii="Segoe UI" w:hAnsi="Segoe UI"/>
          <w:b/>
          <w:color w:val="333333"/>
          <w:sz w:val="22"/>
        </w:rPr>
        <w:t>Technical</w:t>
      </w:r>
      <w:r>
        <w:rPr>
          <w:rFonts w:ascii="Segoe UI" w:hAnsi="Segoe UI"/>
          <w:b w:val="0"/>
          <w:color w:val="333333"/>
          <w:sz w:val="22"/>
        </w:rPr>
        <w:t xml:space="preserve"> and </w:t>
      </w:r>
      <w:r>
        <w:rPr>
          <w:rFonts w:ascii="Segoe UI" w:hAnsi="Segoe UI"/>
          <w:b/>
          <w:color w:val="333333"/>
          <w:sz w:val="22"/>
        </w:rPr>
        <w:t>Business/Non-Technical</w:t>
      </w:r>
      <w:r>
        <w:rPr>
          <w:rFonts w:ascii="Segoe UI" w:hAnsi="Segoe UI"/>
          <w:b w:val="0"/>
          <w:color w:val="333333"/>
          <w:sz w:val="22"/>
        </w:rPr>
        <w:t xml:space="preserve"> stakeholders. Use this document to prepare for presentations, audits, and client reviews for the </w:t>
      </w:r>
      <w:r>
        <w:rPr>
          <w:rFonts w:ascii="Segoe UI" w:hAnsi="Segoe UI"/>
          <w:b/>
          <w:color w:val="333333"/>
          <w:sz w:val="22"/>
        </w:rPr>
        <w:t>SCDI (Supply Chain Disruption Intelligence)</w:t>
      </w:r>
      <w:r>
        <w:rPr>
          <w:rFonts w:ascii="Segoe UI" w:hAnsi="Segoe UI"/>
          <w:b w:val="0"/>
          <w:color w:val="333333"/>
          <w:sz w:val="22"/>
        </w:rPr>
        <w:t xml:space="preserve"> platform.</w:t>
      </w:r>
    </w:p>
    <w:p>
      <w:pPr>
        <w:spacing w:before="240" w:after="240"/>
        <w:jc w:val="center"/>
      </w:pPr>
      <w:r>
        <w:rPr>
          <w:color w:val="64748B"/>
          <w:sz w:val="20"/>
        </w:rPr>
        <w:t>__________________________________________________</w:t>
      </w:r>
    </w:p>
    <w:p>
      <w:pPr>
        <w:spacing w:before="320" w:after="200"/>
      </w:pPr>
      <w:r>
        <w:rPr>
          <w:rFonts w:ascii="Segoe UI" w:hAnsi="Segoe UI"/>
          <w:b/>
          <w:color w:val="0F172A"/>
          <w:sz w:val="30"/>
        </w:rPr>
        <w:t>Part 1: Technical Deep-Dive Q&amp;A</w:t>
      </w:r>
    </w:p>
    <w:p>
      <w:pPr>
        <w:spacing w:before="280" w:after="160"/>
      </w:pPr>
      <w:r>
        <w:rPr>
          <w:rFonts w:ascii="Segoe UI" w:hAnsi="Segoe UI"/>
          <w:b/>
          <w:color w:val="4F46E5"/>
          <w:sz w:val="25"/>
        </w:rPr>
        <w:t>Category A: Most Likely to be Asked (High Priority)</w:t>
      </w:r>
    </w:p>
    <w:p>
      <w:pPr>
        <w:spacing w:after="160" w:line="276" w:lineRule="auto"/>
      </w:pPr>
      <w:r>
        <w:rPr>
          <w:rFonts w:ascii="Segoe UI" w:hAnsi="Segoe UI"/>
          <w:b w:val="0"/>
          <w:color w:val="333333"/>
          <w:sz w:val="22"/>
        </w:rPr>
        <w:t>#### Q1: Why are we using Streamlit for an enterprise-level control tower when it runs top-to-bottom? How does it handle multi-user scaling?</w:t>
      </w:r>
    </w:p>
    <w:p>
      <w:pPr>
        <w:pStyle w:val="ListBullet"/>
        <w:spacing w:after="80" w:line="276" w:lineRule="auto"/>
      </w:pPr>
      <w:r>
        <w:rPr>
          <w:rFonts w:ascii="Segoe UI" w:hAnsi="Segoe UI"/>
          <w:b w:val="0"/>
          <w:color w:val="333333"/>
          <w:sz w:val="22"/>
        </w:rPr>
        <w:t>Answer</w:t>
      </w:r>
      <w:r>
        <w:rPr>
          <w:rFonts w:ascii="Segoe UI" w:hAnsi="Segoe UI"/>
          <w:b/>
          <w:color w:val="333333"/>
          <w:sz w:val="22"/>
        </w:rPr>
        <w:t xml:space="preserve">: Streamlit was selected for the </w:t>
      </w:r>
      <w:r>
        <w:rPr>
          <w:rFonts w:ascii="Segoe UI" w:hAnsi="Segoe UI"/>
          <w:b w:val="0"/>
          <w:color w:val="333333"/>
          <w:sz w:val="22"/>
        </w:rPr>
        <w:t>MVP/prototype phase** due to its rapid layout rendering capabilities directly from Python. It is a single-threaded server where each user session runs in its own thread.</w:t>
        <w:br/>
      </w:r>
    </w:p>
    <w:p>
      <w:pPr>
        <w:pStyle w:val="ListBullet"/>
        <w:spacing w:after="80" w:line="276" w:lineRule="auto"/>
      </w:pPr>
      <w:r>
        <w:rPr>
          <w:rFonts w:ascii="Segoe UI" w:hAnsi="Segoe UI"/>
          <w:b w:val="0"/>
          <w:color w:val="333333"/>
          <w:sz w:val="22"/>
        </w:rPr>
        <w:t>Enterprise Migration*: For a production system with hundreds of concurrent users, we would decouple the frontend from the Python runtime:</w:t>
        <w:br/>
      </w:r>
    </w:p>
    <w:p>
      <w:pPr>
        <w:pStyle w:val="ListBullet"/>
        <w:spacing w:after="80" w:line="276" w:lineRule="auto"/>
      </w:pPr>
      <w:r>
        <w:rPr>
          <w:rFonts w:ascii="Segoe UI" w:hAnsi="Segoe UI"/>
          <w:b w:val="0"/>
          <w:color w:val="333333"/>
          <w:sz w:val="22"/>
        </w:rPr>
        <w:t>Rewrite the UI in a modern JavaScript framework (e.g., React or Next.js).</w:t>
        <w:br/>
      </w:r>
    </w:p>
    <w:p>
      <w:pPr>
        <w:pStyle w:val="ListBullet"/>
        <w:spacing w:after="80" w:line="276" w:lineRule="auto"/>
      </w:pPr>
      <w:r>
        <w:rPr>
          <w:rFonts w:ascii="Segoe UI" w:hAnsi="Segoe UI"/>
          <w:b w:val="0"/>
          <w:color w:val="333333"/>
          <w:sz w:val="22"/>
        </w:rPr>
        <w:t>Expose the simulation engine (engine.py) via a high-performance REST/gRPC API built on FastAPI or Go.</w:t>
        <w:br/>
      </w:r>
    </w:p>
    <w:p>
      <w:pPr>
        <w:pStyle w:val="ListBullet"/>
        <w:spacing w:after="80" w:line="276" w:lineRule="auto"/>
      </w:pPr>
      <w:r>
        <w:rPr>
          <w:rFonts w:ascii="Segoe UI" w:hAnsi="Segoe UI"/>
          <w:b w:val="0"/>
          <w:color w:val="333333"/>
          <w:sz w:val="22"/>
        </w:rPr>
        <w:t>Implement Redis to cache session states and user-specific configurations.</w:t>
        <w:br/>
      </w:r>
    </w:p>
    <w:p>
      <w:pPr>
        <w:spacing w:after="160" w:line="276" w:lineRule="auto"/>
      </w:pPr>
      <w:r>
        <w:rPr>
          <w:rFonts w:ascii="Segoe UI" w:hAnsi="Segoe UI"/>
          <w:b w:val="0"/>
          <w:color w:val="333333"/>
          <w:sz w:val="22"/>
        </w:rPr>
        <w:t>#### Q2: How does the simulation engine resolve conflicts when multiple risk factors (e.g., severe storm AND heavy traffic) overlap on the same route?</w:t>
      </w:r>
    </w:p>
    <w:p>
      <w:pPr>
        <w:pStyle w:val="ListBullet"/>
        <w:spacing w:after="80" w:line="276" w:lineRule="auto"/>
      </w:pPr>
      <w:r>
        <w:rPr>
          <w:rFonts w:ascii="Segoe UI" w:hAnsi="Segoe UI"/>
          <w:b w:val="0"/>
          <w:color w:val="333333"/>
          <w:sz w:val="22"/>
        </w:rPr>
        <w:t>Answer**: In engine.py, delay hours are computed additively:</w:t>
        <w:br/>
      </w:r>
    </w:p>
    <w:p>
      <w:pPr>
        <w:spacing w:after="160" w:line="276" w:lineRule="auto"/>
      </w:pPr>
      <w:r>
        <w:rPr>
          <w:rFonts w:ascii="Segoe UI" w:hAnsi="Segoe UI"/>
          <w:b w:val="0"/>
          <w:color w:val="333333"/>
          <w:sz w:val="22"/>
        </w:rPr>
        <w:t>\text{Total Delay} = \text{WEATHER\_RISK}[\text{weather}] + \text{TRAFFIC\_RISK}[\text{traffic}] + \text{VEHICLE\_RISK}[\text{health}] + \text{WAREHOUSE\_RISK}[\text{load}]</w:t>
      </w:r>
    </w:p>
    <w:p>
      <w:pPr>
        <w:spacing w:after="160" w:line="276" w:lineRule="auto"/>
      </w:pPr>
      <w:r>
        <w:rPr>
          <w:rFonts w:ascii="Segoe UI" w:hAnsi="Segoe UI"/>
          <w:b w:val="0"/>
          <w:color w:val="333333"/>
          <w:sz w:val="22"/>
        </w:rPr>
        <w:t>If a destination warehouse is closed, a flat 9-hour penalty is added. Priority modifiers (e.g., $\times 0.82$ for Critical) are then applied multiplicatively.</w:t>
      </w:r>
    </w:p>
    <w:p>
      <w:pPr>
        <w:pStyle w:val="ListBullet"/>
        <w:spacing w:after="80" w:line="276" w:lineRule="auto"/>
      </w:pPr>
      <w:r>
        <w:rPr>
          <w:rFonts w:ascii="Segoe UI" w:hAnsi="Segoe UI"/>
          <w:b w:val="0"/>
          <w:color w:val="333333"/>
          <w:sz w:val="22"/>
        </w:rPr>
        <w:t>Enterprise Migration*: In a production setup, overlapping risks are rarely purely additive (e.g., heavy rain causes severe traffic). We would implement a joint probability distribution model or train a machine learning model to capture the non-linear correlation between multiple environmental threats.</w:t>
        <w:br/>
      </w:r>
    </w:p>
    <w:p>
      <w:pPr>
        <w:spacing w:after="160" w:line="276" w:lineRule="auto"/>
      </w:pPr>
      <w:r>
        <w:rPr>
          <w:rFonts w:ascii="Segoe UI" w:hAnsi="Segoe UI"/>
          <w:b w:val="0"/>
          <w:color w:val="333333"/>
          <w:sz w:val="22"/>
        </w:rPr>
        <w:t>#### Q3: How do we ingest live data feeds in real-time, and what is the latency bottleneck?</w:t>
      </w:r>
    </w:p>
    <w:p>
      <w:pPr>
        <w:pStyle w:val="ListBullet"/>
        <w:spacing w:after="80" w:line="276" w:lineRule="auto"/>
      </w:pPr>
      <w:r>
        <w:rPr>
          <w:b w:val="0"/>
        </w:rPr>
        <w:t xml:space="preserve">Answer**: Currently, data is read statically from CSV files via </w:t>
      </w:r>
      <w:r>
        <w:rPr>
          <w:rFonts w:ascii="Consolas" w:hAnsi="Consolas"/>
          <w:color w:val="4F46E5"/>
          <w:sz w:val="21"/>
        </w:rPr>
        <w:t>load_data()</w:t>
      </w:r>
      <w:r>
        <w:rPr>
          <w:rFonts w:ascii="Segoe UI" w:hAnsi="Segoe UI"/>
          <w:b w:val="0"/>
          <w:color w:val="333333"/>
          <w:sz w:val="22"/>
        </w:rPr>
        <w:t xml:space="preserve"> in app.py. </w:t>
        <w:br/>
      </w:r>
    </w:p>
    <w:p>
      <w:pPr>
        <w:pStyle w:val="ListBullet"/>
        <w:spacing w:after="80" w:line="276" w:lineRule="auto"/>
      </w:pPr>
      <w:r>
        <w:rPr>
          <w:rFonts w:ascii="Segoe UI" w:hAnsi="Segoe UI"/>
          <w:b w:val="0"/>
          <w:color w:val="333333"/>
          <w:sz w:val="22"/>
        </w:rPr>
        <w:t>Enterprise Migration*: To scale to real-time feeds:</w:t>
        <w:br/>
      </w:r>
    </w:p>
    <w:p>
      <w:pPr>
        <w:pStyle w:val="ListBullet"/>
        <w:spacing w:after="80" w:line="276" w:lineRule="auto"/>
      </w:pPr>
      <w:r>
        <w:rPr>
          <w:rFonts w:ascii="Segoe UI" w:hAnsi="Segoe UI"/>
          <w:b w:val="0"/>
          <w:color w:val="333333"/>
          <w:sz w:val="22"/>
        </w:rPr>
        <w:t>Deploy a streaming event pipeline (e.g., Apache Kafka or AWS Kinesis) to capture GPS events from trucks and IoT pings from warehouses.</w:t>
        <w:br/>
      </w:r>
    </w:p>
    <w:p>
      <w:pPr>
        <w:pStyle w:val="ListBullet"/>
        <w:spacing w:after="80" w:line="276" w:lineRule="auto"/>
      </w:pPr>
      <w:r>
        <w:rPr>
          <w:rFonts w:ascii="Segoe UI" w:hAnsi="Segoe UI"/>
          <w:b w:val="0"/>
          <w:color w:val="333333"/>
          <w:sz w:val="22"/>
        </w:rPr>
        <w:t>Integrate third-party APIs (e.g., OpenWeatherMap, Google Distance Matrix) triggered by webhook events.</w:t>
        <w:br/>
      </w:r>
    </w:p>
    <w:p>
      <w:pPr>
        <w:pStyle w:val="ListBullet"/>
        <w:spacing w:after="80" w:line="276" w:lineRule="auto"/>
      </w:pPr>
      <w:r>
        <w:rPr>
          <w:rFonts w:ascii="Segoe UI" w:hAnsi="Segoe UI"/>
          <w:b w:val="0"/>
          <w:color w:val="333333"/>
          <w:sz w:val="22"/>
        </w:rPr>
        <w:t>Use database indices (PostGIS/spatial indexing) to query coordinates, reducing database latency to &lt;50ms.</w:t>
        <w:br/>
      </w:r>
    </w:p>
    <w:p>
      <w:pPr>
        <w:spacing w:before="240" w:after="240"/>
        <w:jc w:val="center"/>
      </w:pPr>
      <w:r>
        <w:rPr>
          <w:color w:val="64748B"/>
          <w:sz w:val="20"/>
        </w:rPr>
        <w:t>__________________________________________________</w:t>
      </w:r>
    </w:p>
    <w:p>
      <w:pPr>
        <w:spacing w:before="280" w:after="160"/>
      </w:pPr>
      <w:r>
        <w:rPr>
          <w:rFonts w:ascii="Segoe UI" w:hAnsi="Segoe UI"/>
          <w:b/>
          <w:color w:val="4F46E5"/>
          <w:sz w:val="25"/>
        </w:rPr>
        <w:t>Category B: Moderately Likely to be Asked (Medium Priority)</w:t>
      </w:r>
    </w:p>
    <w:p>
      <w:pPr>
        <w:spacing w:after="160" w:line="276" w:lineRule="auto"/>
      </w:pPr>
      <w:r>
        <w:rPr>
          <w:rFonts w:ascii="Segoe UI" w:hAnsi="Segoe UI"/>
          <w:b w:val="0"/>
          <w:color w:val="333333"/>
          <w:sz w:val="22"/>
        </w:rPr>
        <w:t>#### Q4: How do we prevent hallucinations and guarantee data privacy if we transition the Copilot to an LLM?</w:t>
      </w:r>
    </w:p>
    <w:p>
      <w:pPr>
        <w:pStyle w:val="ListBullet"/>
        <w:spacing w:after="80" w:line="276" w:lineRule="auto"/>
      </w:pPr>
      <w:r>
        <w:rPr>
          <w:rFonts w:ascii="Segoe UI" w:hAnsi="Segoe UI"/>
          <w:b w:val="0"/>
          <w:color w:val="333333"/>
          <w:sz w:val="22"/>
        </w:rPr>
        <w:t>Answer**: The current Copilot in engine.py uses standard string parsing which is 100% predictable but limited in conversational flexibility.</w:t>
        <w:br/>
      </w:r>
    </w:p>
    <w:p>
      <w:pPr>
        <w:pStyle w:val="ListBullet"/>
        <w:spacing w:after="80" w:line="276" w:lineRule="auto"/>
      </w:pPr>
      <w:r>
        <w:rPr>
          <w:rFonts w:ascii="Segoe UI" w:hAnsi="Segoe UI"/>
          <w:b w:val="0"/>
          <w:color w:val="333333"/>
          <w:sz w:val="22"/>
        </w:rPr>
        <w:t>Enterprise Migration*:</w:t>
        <w:br/>
      </w:r>
    </w:p>
    <w:p>
      <w:pPr>
        <w:pStyle w:val="ListBullet"/>
        <w:spacing w:after="80" w:line="276" w:lineRule="auto"/>
      </w:pPr>
      <w:r>
        <w:rPr>
          <w:rFonts w:ascii="Segoe UI" w:hAnsi="Segoe UI"/>
          <w:b w:val="0"/>
          <w:color w:val="333333"/>
          <w:sz w:val="22"/>
        </w:rPr>
        <w:t>Data Privacy**: Host an LLM locally (e.g., Llama 3) or use enterprise API wrappers (e.g., Google Cloud Vertex AI) with strict zero-data-retention policies.</w:t>
        <w:br/>
      </w:r>
    </w:p>
    <w:p>
      <w:pPr>
        <w:pStyle w:val="ListBullet"/>
        <w:spacing w:after="80" w:line="276" w:lineRule="auto"/>
      </w:pPr>
      <w:r>
        <w:rPr>
          <w:rFonts w:ascii="Segoe UI" w:hAnsi="Segoe UI"/>
          <w:b w:val="0"/>
          <w:color w:val="333333"/>
          <w:sz w:val="22"/>
        </w:rPr>
        <w:t>Hallucination Prevention**: Implement RAG (Retrieval-Augmented Generation) with strict SQL execution guards. The LLM acts as an agent translating text to SQL, which is checked against a schema validation layer before running.</w:t>
        <w:br/>
      </w:r>
    </w:p>
    <w:p>
      <w:pPr>
        <w:spacing w:after="160" w:line="276" w:lineRule="auto"/>
      </w:pPr>
      <w:r>
        <w:rPr>
          <w:rFonts w:ascii="Segoe UI" w:hAnsi="Segoe UI"/>
          <w:b w:val="0"/>
          <w:color w:val="333333"/>
          <w:sz w:val="22"/>
        </w:rPr>
        <w:t>#### Q5: When simulating a warehouse failure, how does the system calculate downstream impacts on secondary hubs?</w:t>
      </w:r>
    </w:p>
    <w:p>
      <w:pPr>
        <w:pStyle w:val="ListBullet"/>
        <w:spacing w:after="80" w:line="276" w:lineRule="auto"/>
      </w:pPr>
      <w:r>
        <w:rPr>
          <w:b w:val="0"/>
        </w:rPr>
        <w:t xml:space="preserve">Answer**: In app.py, the network node failure isolates the failed node and identifies its immediate neighbors using </w:t>
      </w:r>
      <w:r>
        <w:rPr>
          <w:rFonts w:ascii="Consolas" w:hAnsi="Consolas"/>
          <w:color w:val="4F46E5"/>
          <w:sz w:val="21"/>
        </w:rPr>
        <w:t>G.neighbors()</w:t>
      </w:r>
      <w:r>
        <w:rPr>
          <w:rFonts w:ascii="Segoe UI" w:hAnsi="Segoe UI"/>
          <w:b w:val="0"/>
          <w:color w:val="333333"/>
          <w:sz w:val="22"/>
        </w:rPr>
        <w:t>.</w:t>
        <w:br/>
      </w:r>
    </w:p>
    <w:p>
      <w:pPr>
        <w:pStyle w:val="ListBullet"/>
        <w:spacing w:after="80" w:line="276" w:lineRule="auto"/>
      </w:pPr>
      <w:r>
        <w:rPr>
          <w:rFonts w:ascii="Segoe UI" w:hAnsi="Segoe UI"/>
          <w:b w:val="0"/>
          <w:color w:val="333333"/>
          <w:sz w:val="22"/>
        </w:rPr>
        <w:t>Enterprise Migration*: For deep network mapping, we need to model capacitated routing. If Chennai Hub fails and traffic is diverted to Bengaluru Hub, Bengaluru's load must increase in the database, potentially triggering an "Overloaded" status on the simulator for other shipments. This requires a network flow optimization algorithm (e.g., Min-Cost Max-Flow).</w:t>
        <w:br/>
      </w:r>
    </w:p>
    <w:p>
      <w:pPr>
        <w:spacing w:after="160" w:line="276" w:lineRule="auto"/>
      </w:pPr>
      <w:r>
        <w:rPr>
          <w:rFonts w:ascii="Segoe UI" w:hAnsi="Segoe UI"/>
          <w:b w:val="0"/>
          <w:color w:val="333333"/>
          <w:sz w:val="22"/>
        </w:rPr>
        <w:t>#### Q6: How is the carbon emissions calculation (0.72 kg/km) adjusted for heterogeneous vehicle fleets?</w:t>
      </w:r>
    </w:p>
    <w:p>
      <w:pPr>
        <w:pStyle w:val="ListBullet"/>
        <w:spacing w:after="80" w:line="276" w:lineRule="auto"/>
      </w:pPr>
      <w:r>
        <w:rPr>
          <w:rFonts w:ascii="Segoe UI" w:hAnsi="Segoe UI"/>
          <w:b w:val="0"/>
          <w:color w:val="333333"/>
          <w:sz w:val="22"/>
        </w:rPr>
        <w:t>Answer**: The formula in engine.py uses a static average multiplier of 0.72 kg of CO2 per kilometer based on standard medium-duty diesel freight trucks.</w:t>
        <w:br/>
      </w:r>
    </w:p>
    <w:p>
      <w:pPr>
        <w:pStyle w:val="ListBullet"/>
        <w:spacing w:after="80" w:line="276" w:lineRule="auto"/>
      </w:pPr>
      <w:r>
        <w:rPr>
          <w:rFonts w:ascii="Segoe UI" w:hAnsi="Segoe UI"/>
          <w:b w:val="0"/>
          <w:color w:val="333333"/>
          <w:sz w:val="22"/>
        </w:rPr>
        <w:t>Enterprise Migration*: We would store vehicle specifications (fuel type, engine efficiency, electric/hybrid status, cargo weight load) in a database. The carbon estimation function would dynamically pull these attributes to calculate precise scope 3 carbon metrics.</w:t>
        <w:br/>
      </w:r>
    </w:p>
    <w:p>
      <w:pPr>
        <w:spacing w:before="240" w:after="240"/>
        <w:jc w:val="center"/>
      </w:pPr>
      <w:r>
        <w:rPr>
          <w:color w:val="64748B"/>
          <w:sz w:val="20"/>
        </w:rPr>
        <w:t>__________________________________________________</w:t>
      </w:r>
    </w:p>
    <w:p>
      <w:pPr>
        <w:spacing w:before="280" w:after="160"/>
      </w:pPr>
      <w:r>
        <w:rPr>
          <w:rFonts w:ascii="Segoe UI" w:hAnsi="Segoe UI"/>
          <w:b/>
          <w:color w:val="4F46E5"/>
          <w:sz w:val="25"/>
        </w:rPr>
        <w:t>Category C: Least Likely to be Asked (Low Priority)</w:t>
      </w:r>
    </w:p>
    <w:p>
      <w:pPr>
        <w:spacing w:after="160" w:line="276" w:lineRule="auto"/>
      </w:pPr>
      <w:r>
        <w:rPr>
          <w:rFonts w:ascii="Segoe UI" w:hAnsi="Segoe UI"/>
          <w:b w:val="0"/>
          <w:color w:val="333333"/>
          <w:sz w:val="22"/>
        </w:rPr>
        <w:t>#### Q7: What caching invalidation policy should be used for weather and traffic API data to prevent stale decisions?</w:t>
      </w:r>
    </w:p>
    <w:p>
      <w:pPr>
        <w:pStyle w:val="ListBullet"/>
        <w:spacing w:after="80" w:line="276" w:lineRule="auto"/>
      </w:pPr>
      <w:r>
        <w:rPr>
          <w:rFonts w:ascii="Segoe UI" w:hAnsi="Segoe UI"/>
          <w:b w:val="0"/>
          <w:color w:val="333333"/>
          <w:sz w:val="22"/>
        </w:rPr>
        <w:t>Answer**: We would implement a time-to-live (TTL) caching policy. Traffic data should invalidate every 10–15 minutes, whereas regional weather forecasts can have a longer TTL of 1–2 hours. This prevents hitting API rate limits while maintaining decision accuracy.</w:t>
        <w:br/>
      </w:r>
    </w:p>
    <w:p>
      <w:pPr>
        <w:spacing w:after="160" w:line="276" w:lineRule="auto"/>
      </w:pPr>
      <w:r>
        <w:rPr>
          <w:rFonts w:ascii="Segoe UI" w:hAnsi="Segoe UI"/>
          <w:b w:val="0"/>
          <w:color w:val="333333"/>
          <w:sz w:val="22"/>
        </w:rPr>
        <w:t>#### Q8: How does the priority modifier interact with statutory driver hour limitations (safety compliance)?</w:t>
      </w:r>
    </w:p>
    <w:p>
      <w:pPr>
        <w:pStyle w:val="ListBullet"/>
        <w:spacing w:after="80" w:line="276" w:lineRule="auto"/>
      </w:pPr>
      <w:r>
        <w:rPr>
          <w:rFonts w:ascii="Segoe UI" w:hAnsi="Segoe UI"/>
          <w:b w:val="0"/>
          <w:color w:val="333333"/>
          <w:sz w:val="22"/>
        </w:rPr>
        <w:t>Answer**: The speed-up modifier (0.82 delay reduction for Critical priority) assumes expedited lanes, dual-driver shifts, or express sorting. In a production pipeline, this must interface with compliance databases tracking driver log times (e.g., ELD devices) to ensure we do not violate legal transit limits.</w:t>
        <w:br/>
      </w:r>
    </w:p>
    <w:p>
      <w:pPr>
        <w:spacing w:before="240" w:after="240"/>
        <w:jc w:val="center"/>
      </w:pPr>
      <w:r>
        <w:rPr>
          <w:color w:val="64748B"/>
          <w:sz w:val="20"/>
        </w:rPr>
        <w:t>__________________________________________________</w:t>
      </w:r>
    </w:p>
    <w:p>
      <w:pPr>
        <w:spacing w:before="320" w:after="200"/>
      </w:pPr>
      <w:r>
        <w:rPr>
          <w:rFonts w:ascii="Segoe UI" w:hAnsi="Segoe UI"/>
          <w:b/>
          <w:color w:val="0F172A"/>
          <w:sz w:val="30"/>
        </w:rPr>
        <w:t>Part 2: Business &amp; Non-Technical Q&amp;A</w:t>
      </w:r>
    </w:p>
    <w:p>
      <w:pPr>
        <w:spacing w:before="280" w:after="160"/>
      </w:pPr>
      <w:r>
        <w:rPr>
          <w:rFonts w:ascii="Segoe UI" w:hAnsi="Segoe UI"/>
          <w:b/>
          <w:color w:val="4F46E5"/>
          <w:sz w:val="25"/>
        </w:rPr>
        <w:t>Category A: Most Likely to be Asked (High Priority)</w:t>
      </w:r>
    </w:p>
    <w:p>
      <w:pPr>
        <w:spacing w:after="160" w:line="276" w:lineRule="auto"/>
      </w:pPr>
      <w:r>
        <w:rPr>
          <w:rFonts w:ascii="Segoe UI" w:hAnsi="Segoe UI"/>
          <w:b w:val="0"/>
          <w:color w:val="333333"/>
          <w:sz w:val="22"/>
        </w:rPr>
        <w:t>#### Q1: What does "Value at Risk" represent? If a storm is forecasted but misses, did we lose this money?</w:t>
      </w:r>
    </w:p>
    <w:p>
      <w:pPr>
        <w:pStyle w:val="ListBullet"/>
        <w:spacing w:after="80" w:line="276" w:lineRule="auto"/>
      </w:pPr>
      <w:r>
        <w:rPr>
          <w:rFonts w:ascii="Segoe UI" w:hAnsi="Segoe UI"/>
          <w:b w:val="0"/>
          <w:color w:val="333333"/>
          <w:sz w:val="22"/>
        </w:rPr>
        <w:t>Answer</w:t>
      </w:r>
      <w:r>
        <w:rPr>
          <w:rFonts w:ascii="Segoe UI" w:hAnsi="Segoe UI"/>
          <w:b/>
          <w:color w:val="333333"/>
          <w:sz w:val="22"/>
        </w:rPr>
        <w:t xml:space="preserve">: </w:t>
      </w:r>
      <w:r>
        <w:rPr>
          <w:rFonts w:ascii="Segoe UI" w:hAnsi="Segoe UI"/>
          <w:b w:val="0"/>
          <w:color w:val="333333"/>
          <w:sz w:val="22"/>
        </w:rPr>
        <w:t>No money is lost.** Value at Risk is the total invoice cost of shipments currently passing through regions marked with warnings (e.g., storms or congestion). It shows the maximum financial damage if no adjustments are made. If a storm misses, the risk score drops back to normal, and the Value at Risk automatically decreases.</w:t>
        <w:br/>
      </w:r>
    </w:p>
    <w:p>
      <w:pPr>
        <w:spacing w:after="160" w:line="276" w:lineRule="auto"/>
      </w:pPr>
      <w:r>
        <w:rPr>
          <w:rFonts w:ascii="Segoe UI" w:hAnsi="Segoe UI"/>
          <w:b w:val="0"/>
          <w:color w:val="333333"/>
          <w:sz w:val="22"/>
        </w:rPr>
        <w:t>#### Q2: How does the system calculate the 3.5% cost savings? What concrete savings will we see on day one?</w:t>
      </w:r>
    </w:p>
    <w:p>
      <w:pPr>
        <w:pStyle w:val="ListBullet"/>
        <w:spacing w:after="80" w:line="276" w:lineRule="auto"/>
      </w:pPr>
      <w:r>
        <w:rPr>
          <w:rFonts w:ascii="Segoe UI" w:hAnsi="Segoe UI"/>
          <w:b w:val="0"/>
          <w:color w:val="333333"/>
          <w:sz w:val="22"/>
        </w:rPr>
        <w:t>Answer**: The 3.5% factor in engine.py is based on standard industry studies. By identifying delayed and high-risk shipments early, operators can avoid:</w:t>
        <w:br/>
      </w:r>
    </w:p>
    <w:p>
      <w:pPr>
        <w:pStyle w:val="ListBullet"/>
        <w:spacing w:after="80" w:line="276" w:lineRule="auto"/>
      </w:pPr>
      <w:r>
        <w:rPr>
          <w:rFonts w:ascii="Segoe UI" w:hAnsi="Segoe UI"/>
          <w:b w:val="0"/>
          <w:color w:val="333333"/>
          <w:sz w:val="22"/>
        </w:rPr>
        <w:t>Late-delivery SLA fines charged by retail customers.</w:t>
        <w:br/>
      </w:r>
    </w:p>
    <w:p>
      <w:pPr>
        <w:pStyle w:val="ListBullet"/>
        <w:spacing w:after="80" w:line="276" w:lineRule="auto"/>
      </w:pPr>
      <w:r>
        <w:rPr>
          <w:rFonts w:ascii="Segoe UI" w:hAnsi="Segoe UI"/>
          <w:b w:val="0"/>
          <w:color w:val="333333"/>
          <w:sz w:val="22"/>
        </w:rPr>
        <w:t>Premium freight surcharges for emergency alternate shipping.</w:t>
        <w:br/>
      </w:r>
    </w:p>
    <w:p>
      <w:pPr>
        <w:pStyle w:val="ListBullet"/>
        <w:spacing w:after="80" w:line="276" w:lineRule="auto"/>
      </w:pPr>
      <w:r>
        <w:rPr>
          <w:rFonts w:ascii="Segoe UI" w:hAnsi="Segoe UI"/>
          <w:b w:val="0"/>
          <w:color w:val="333333"/>
          <w:sz w:val="22"/>
        </w:rPr>
        <w:t>Return-to-origin fees if cargo spoils.</w:t>
        <w:br/>
      </w:r>
    </w:p>
    <w:p>
      <w:pPr>
        <w:spacing w:after="160" w:line="276" w:lineRule="auto"/>
      </w:pPr>
      <w:r>
        <w:rPr>
          <w:rFonts w:ascii="Segoe UI" w:hAnsi="Segoe UI"/>
          <w:b w:val="0"/>
          <w:color w:val="333333"/>
          <w:sz w:val="22"/>
        </w:rPr>
        <w:t>*On Day One*, you will see cost savings by avoiding late penalties on high-priority orders.</w:t>
      </w:r>
    </w:p>
    <w:p>
      <w:pPr>
        <w:spacing w:after="160" w:line="276" w:lineRule="auto"/>
      </w:pPr>
      <w:r>
        <w:rPr>
          <w:rFonts w:ascii="Segoe UI" w:hAnsi="Segoe UI"/>
          <w:b w:val="0"/>
          <w:color w:val="333333"/>
          <w:sz w:val="22"/>
        </w:rPr>
        <w:t>#### Q3: How long does it take to connect this prototype to our live fleet trackers and ERP systems?</w:t>
      </w:r>
    </w:p>
    <w:p>
      <w:pPr>
        <w:pStyle w:val="ListBullet"/>
        <w:spacing w:after="80" w:line="276" w:lineRule="auto"/>
      </w:pPr>
      <w:r>
        <w:rPr>
          <w:rFonts w:ascii="Segoe UI" w:hAnsi="Segoe UI"/>
          <w:b w:val="0"/>
          <w:color w:val="333333"/>
          <w:sz w:val="22"/>
        </w:rPr>
        <w:t>Answer</w:t>
      </w:r>
      <w:r>
        <w:rPr>
          <w:rFonts w:ascii="Segoe UI" w:hAnsi="Segoe UI"/>
          <w:b/>
          <w:color w:val="333333"/>
          <w:sz w:val="22"/>
        </w:rPr>
        <w:t xml:space="preserve">: Setting up standard data pipelines takes </w:t>
      </w:r>
      <w:r>
        <w:rPr>
          <w:rFonts w:ascii="Segoe UI" w:hAnsi="Segoe UI"/>
          <w:b w:val="0"/>
          <w:color w:val="333333"/>
          <w:sz w:val="22"/>
        </w:rPr>
        <w:t>4 to 6 weeks**. Most modern GPS providers and ERP systems (like SAP) offer standard REST APIs. We write connectors to fetch this data periodically, converting the CSV-based MVP into a live, automated dashboard.</w:t>
        <w:br/>
      </w:r>
    </w:p>
    <w:p>
      <w:pPr>
        <w:spacing w:before="240" w:after="240"/>
        <w:jc w:val="center"/>
      </w:pPr>
      <w:r>
        <w:rPr>
          <w:color w:val="64748B"/>
          <w:sz w:val="20"/>
        </w:rPr>
        <w:t>__________________________________________________</w:t>
      </w:r>
    </w:p>
    <w:p>
      <w:pPr>
        <w:spacing w:before="280" w:after="160"/>
      </w:pPr>
      <w:r>
        <w:rPr>
          <w:rFonts w:ascii="Segoe UI" w:hAnsi="Segoe UI"/>
          <w:b/>
          <w:color w:val="4F46E5"/>
          <w:sz w:val="25"/>
        </w:rPr>
        <w:t>Category B: Moderately Likely to be Asked (Medium Priority)</w:t>
      </w:r>
    </w:p>
    <w:p>
      <w:pPr>
        <w:spacing w:after="160" w:line="276" w:lineRule="auto"/>
      </w:pPr>
      <w:r>
        <w:rPr>
          <w:rFonts w:ascii="Segoe UI" w:hAnsi="Segoe UI"/>
          <w:b w:val="0"/>
          <w:color w:val="333333"/>
          <w:sz w:val="22"/>
        </w:rPr>
        <w:t>#### Q4: What happens if our weather forecasting service or GPS tracking goes offline?</w:t>
      </w:r>
    </w:p>
    <w:p>
      <w:pPr>
        <w:pStyle w:val="ListBullet"/>
        <w:spacing w:after="80" w:line="276" w:lineRule="auto"/>
      </w:pPr>
      <w:r>
        <w:rPr>
          <w:rFonts w:ascii="Segoe UI" w:hAnsi="Segoe UI"/>
          <w:b w:val="0"/>
          <w:color w:val="333333"/>
          <w:sz w:val="22"/>
        </w:rPr>
        <w:t>Answer**: The system uses fallback logic. If a truck's GPS goes offline, the dashboard estimates its location based on its last known coordinate and average speed. If external weather feeds fail, the system falls back to historical seasonal averages until the connection is restored.</w:t>
        <w:br/>
      </w:r>
    </w:p>
    <w:p>
      <w:pPr>
        <w:spacing w:after="160" w:line="276" w:lineRule="auto"/>
      </w:pPr>
      <w:r>
        <w:rPr>
          <w:rFonts w:ascii="Segoe UI" w:hAnsi="Segoe UI"/>
          <w:b w:val="0"/>
          <w:color w:val="333333"/>
          <w:sz w:val="22"/>
        </w:rPr>
        <w:t>#### Q5: Can we customize the routing recommendations to match our internal shipping rules?</w:t>
      </w:r>
    </w:p>
    <w:p>
      <w:pPr>
        <w:pStyle w:val="ListBullet"/>
        <w:spacing w:after="80" w:line="276" w:lineRule="auto"/>
      </w:pPr>
      <w:r>
        <w:rPr>
          <w:rFonts w:ascii="Segoe UI" w:hAnsi="Segoe UI"/>
          <w:b w:val="0"/>
          <w:color w:val="333333"/>
          <w:sz w:val="22"/>
        </w:rPr>
        <w:t>Answer</w:t>
      </w:r>
      <w:r>
        <w:rPr>
          <w:rFonts w:ascii="Segoe UI" w:hAnsi="Segoe UI"/>
          <w:b/>
          <w:color w:val="333333"/>
          <w:sz w:val="22"/>
        </w:rPr>
        <w:t xml:space="preserve">: </w:t>
      </w:r>
      <w:r>
        <w:rPr>
          <w:rFonts w:ascii="Segoe UI" w:hAnsi="Segoe UI"/>
          <w:b w:val="0"/>
          <w:color w:val="333333"/>
          <w:sz w:val="22"/>
        </w:rPr>
        <w:t>Yes.** The recommendation logic is isolated in engine.py. We can easily append custom business rules (e.g., *"Never reroute hazardous materials through state highways"* or *"Always prioritize Carrier X for North routes"*).</w:t>
        <w:br/>
      </w:r>
    </w:p>
    <w:p>
      <w:pPr>
        <w:spacing w:after="160" w:line="276" w:lineRule="auto"/>
      </w:pPr>
      <w:r>
        <w:rPr>
          <w:rFonts w:ascii="Segoe UI" w:hAnsi="Segoe UI"/>
          <w:b w:val="0"/>
          <w:color w:val="333333"/>
          <w:sz w:val="22"/>
        </w:rPr>
        <w:t>#### Q6: How does tracking carbon emissions help our profit margins?</w:t>
      </w:r>
    </w:p>
    <w:p>
      <w:pPr>
        <w:pStyle w:val="ListBullet"/>
        <w:spacing w:after="80" w:line="276" w:lineRule="auto"/>
      </w:pPr>
      <w:r>
        <w:rPr>
          <w:rFonts w:ascii="Segoe UI" w:hAnsi="Segoe UI"/>
          <w:b w:val="0"/>
          <w:color w:val="333333"/>
          <w:sz w:val="22"/>
        </w:rPr>
        <w:t>Answer**: Tracking carbon is no longer just for public relations. Many enterprise clients require Scope 3 emissions reporting before signing logistics contracts. Furthermore, carbon calculations correlate directly with fuel consumption; routes that reduce emissions generally use less fuel, saving transit costs.</w:t>
        <w:br/>
      </w:r>
    </w:p>
    <w:p>
      <w:pPr>
        <w:spacing w:before="240" w:after="240"/>
        <w:jc w:val="center"/>
      </w:pPr>
      <w:r>
        <w:rPr>
          <w:color w:val="64748B"/>
          <w:sz w:val="20"/>
        </w:rPr>
        <w:t>__________________________________________________</w:t>
      </w:r>
    </w:p>
    <w:p>
      <w:pPr>
        <w:spacing w:before="280" w:after="160"/>
      </w:pPr>
      <w:r>
        <w:rPr>
          <w:rFonts w:ascii="Segoe UI" w:hAnsi="Segoe UI"/>
          <w:b/>
          <w:color w:val="4F46E5"/>
          <w:sz w:val="25"/>
        </w:rPr>
        <w:t>Category C: Least Likely to be Asked (Low Priority)</w:t>
      </w:r>
    </w:p>
    <w:p>
      <w:pPr>
        <w:spacing w:after="160" w:line="276" w:lineRule="auto"/>
      </w:pPr>
      <w:r>
        <w:rPr>
          <w:rFonts w:ascii="Segoe UI" w:hAnsi="Segoe UI"/>
          <w:b w:val="0"/>
          <w:color w:val="333333"/>
          <w:sz w:val="22"/>
        </w:rPr>
        <w:t>#### Q7: If the AI recommends a route that leads to an accident or delay, who is responsible?</w:t>
      </w:r>
    </w:p>
    <w:p>
      <w:pPr>
        <w:pStyle w:val="ListBullet"/>
        <w:spacing w:after="80" w:line="276" w:lineRule="auto"/>
      </w:pPr>
      <w:r>
        <w:rPr>
          <w:rFonts w:ascii="Segoe UI" w:hAnsi="Segoe UI"/>
          <w:b w:val="0"/>
          <w:color w:val="333333"/>
          <w:sz w:val="22"/>
        </w:rPr>
        <w:t>Answer</w:t>
      </w:r>
      <w:r>
        <w:rPr>
          <w:rFonts w:ascii="Segoe UI" w:hAnsi="Segoe UI"/>
          <w:b/>
          <w:color w:val="333333"/>
          <w:sz w:val="22"/>
        </w:rPr>
        <w:t xml:space="preserve">: SCDI is a </w:t>
      </w:r>
      <w:r>
        <w:rPr>
          <w:rFonts w:ascii="Segoe UI" w:hAnsi="Segoe UI"/>
          <w:b w:val="0"/>
          <w:color w:val="333333"/>
          <w:sz w:val="22"/>
        </w:rPr>
        <w:t>decision-support tool**, not an autopilot. It presents options, risk assessments, and recommendations. Human operators remain responsible for reviewing and approving changes before dispatching updates.</w:t>
        <w:br/>
      </w:r>
    </w:p>
    <w:p>
      <w:pPr>
        <w:spacing w:after="160" w:line="276" w:lineRule="auto"/>
      </w:pPr>
      <w:r>
        <w:rPr>
          <w:rFonts w:ascii="Segoe UI" w:hAnsi="Segoe UI"/>
          <w:b w:val="0"/>
          <w:color w:val="333333"/>
          <w:sz w:val="22"/>
        </w:rPr>
        <w:t>#### Q8: Can our external customers access this dashboard to monitor their shipments?</w:t>
      </w:r>
    </w:p>
    <w:p>
      <w:pPr>
        <w:pStyle w:val="ListBullet"/>
        <w:spacing w:after="80" w:line="276" w:lineRule="auto"/>
      </w:pPr>
      <w:r>
        <w:rPr>
          <w:rFonts w:ascii="Segoe UI" w:hAnsi="Segoe UI"/>
          <w:b w:val="0"/>
          <w:color w:val="333333"/>
          <w:sz w:val="22"/>
        </w:rPr>
        <w:t>Answer**: Currently, this is an internal dashboard for supply chain planners. However, we can create a portal with restricted data views, showing clients only their specific order status, ETA, and SLA performance without exposing internal margins.</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