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40"/>
      </w:pPr>
      <w:r>
        <w:rPr>
          <w:rFonts w:ascii="Segoe UI" w:hAnsi="Segoe UI"/>
          <w:b/>
          <w:color w:val="0F172A"/>
          <w:sz w:val="40"/>
        </w:rPr>
        <w:t>SCDI – Supply Chain Disruption Intelligence Technology Stack</w:t>
      </w:r>
    </w:p>
    <w:p>
      <w:pPr>
        <w:spacing w:after="160" w:line="276" w:lineRule="auto"/>
      </w:pPr>
      <w:r>
        <w:rPr>
          <w:rFonts w:ascii="Segoe UI" w:hAnsi="Segoe UI"/>
          <w:b w:val="0"/>
          <w:color w:val="333333"/>
          <w:sz w:val="22"/>
        </w:rPr>
      </w:r>
      <w:r>
        <w:rPr>
          <w:rFonts w:ascii="Segoe UI" w:hAnsi="Segoe UI"/>
          <w:b/>
          <w:color w:val="333333"/>
          <w:sz w:val="22"/>
        </w:rPr>
        <w:t>SCDI (Supply Chain Disruption Intelligence)</w:t>
      </w:r>
      <w:r>
        <w:rPr>
          <w:rFonts w:ascii="Segoe UI" w:hAnsi="Segoe UI"/>
          <w:b w:val="0"/>
          <w:color w:val="333333"/>
          <w:sz w:val="22"/>
        </w:rPr>
        <w:t xml:space="preserve"> is built as a lightweight, interactive decision-intelligence application for supply chain control tower operations. Below is a detailed breakdown of the components in the technology stack and the rationale behind their selection.</w:t>
      </w:r>
    </w:p>
    <w:p>
      <w:pPr>
        <w:spacing w:before="280" w:after="160"/>
      </w:pPr>
      <w:r>
        <w:rPr>
          <w:rFonts w:ascii="Segoe UI" w:hAnsi="Segoe UI"/>
          <w:b/>
          <w:color w:val="4F46E5"/>
          <w:sz w:val="25"/>
        </w:rPr>
        <w:t xml:space="preserve">1. </w:t>
      </w:r>
      <w:r>
        <w:rPr>
          <w:rFonts w:ascii="Segoe UI" w:hAnsi="Segoe UI"/>
          <w:b/>
          <w:color w:val="4F46E5"/>
          <w:sz w:val="25"/>
        </w:rPr>
        <w:t>Core Language &amp; Environment</w:t>
      </w:r>
      <w:r>
        <w:rPr>
          <w:rFonts w:ascii="Segoe UI" w:hAnsi="Segoe UI"/>
          <w:b/>
          <w:color w:val="4F46E5"/>
          <w:sz w:val="25"/>
        </w:rPr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Python (&gt;= 3.10)**: The base language of the application. Python was chosen for its mature ecosystem in data science, easy integration with visualization libraries, and rapid development capabilities for MVP/hackathon environments.</w:t>
        <w:br/>
      </w:r>
    </w:p>
    <w:p>
      <w:pPr>
        <w:spacing w:before="280" w:after="160"/>
      </w:pPr>
      <w:r>
        <w:rPr>
          <w:rFonts w:ascii="Segoe UI" w:hAnsi="Segoe UI"/>
          <w:b/>
          <w:color w:val="4F46E5"/>
          <w:sz w:val="25"/>
        </w:rPr>
        <w:t xml:space="preserve">2. </w:t>
      </w:r>
      <w:r>
        <w:rPr>
          <w:rFonts w:ascii="Segoe UI" w:hAnsi="Segoe UI"/>
          <w:b/>
          <w:color w:val="4F46E5"/>
          <w:sz w:val="25"/>
        </w:rPr>
        <w:t>User Interface Framework</w:t>
      </w:r>
      <w:r>
        <w:rPr>
          <w:rFonts w:ascii="Segoe UI" w:hAnsi="Segoe UI"/>
          <w:b/>
          <w:color w:val="4F46E5"/>
          <w:sz w:val="25"/>
        </w:rPr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Streamlit (&gt;= 1.35)**: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Purpose**: Powering the frontend control tower, simulator, and copilot chat views.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Why it's used**: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Streamlit allows Python developers to build interactive, stateful web applications without writing separate frontend JavaScript/HTML/CSS code.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It supports hot-reloading out-of-the-box, simplifying dynamic prototyping.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Integrated native elements (like sliders, metrics columns, dataframes, and chatbots) provide a modern design directly from Python code.</w:t>
        <w:br/>
      </w:r>
    </w:p>
    <w:p>
      <w:pPr>
        <w:pStyle w:val="ListBullet"/>
        <w:spacing w:after="80" w:line="276" w:lineRule="auto"/>
      </w:pPr>
      <w:r>
        <w:rPr>
          <w:b w:val="0"/>
        </w:rPr>
        <w:t xml:space="preserve">Supports embedding HTML/CSS via </w:t>
      </w:r>
      <w:r>
        <w:rPr>
          <w:rFonts w:ascii="Consolas" w:hAnsi="Consolas"/>
          <w:color w:val="4F46E5"/>
          <w:sz w:val="21"/>
        </w:rPr>
        <w:t>unsafe_allow_html=True</w:t>
      </w:r>
      <w:r>
        <w:rPr>
          <w:rFonts w:ascii="Segoe UI" w:hAnsi="Segoe UI"/>
          <w:b w:val="0"/>
          <w:color w:val="333333"/>
          <w:sz w:val="22"/>
        </w:rPr>
        <w:t>, which is utilized to inject custom CSS styles (e.g., hero cards, custom dashboard styles).</w:t>
        <w:br/>
      </w:r>
    </w:p>
    <w:p>
      <w:pPr>
        <w:spacing w:before="280" w:after="160"/>
      </w:pPr>
      <w:r>
        <w:rPr>
          <w:rFonts w:ascii="Segoe UI" w:hAnsi="Segoe UI"/>
          <w:b/>
          <w:color w:val="4F46E5"/>
          <w:sz w:val="25"/>
        </w:rPr>
        <w:t xml:space="preserve">3. </w:t>
      </w:r>
      <w:r>
        <w:rPr>
          <w:rFonts w:ascii="Segoe UI" w:hAnsi="Segoe UI"/>
          <w:b/>
          <w:color w:val="4F46E5"/>
          <w:sz w:val="25"/>
        </w:rPr>
        <w:t>Data Manipulation &amp; Analysis</w:t>
      </w:r>
      <w:r>
        <w:rPr>
          <w:rFonts w:ascii="Segoe UI" w:hAnsi="Segoe UI"/>
          <w:b/>
          <w:color w:val="4F46E5"/>
          <w:sz w:val="25"/>
        </w:rPr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Pandas (&gt;= 2.0)**: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Purpose**: In-memory data storage, querying, and filtering.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Why it's used**: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Loads and manages CSV data for shipments (shipments.csv) and warehouses (warehouses.csv).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Handles sorting, filtering, and statistical aggregations (e.g., average delay hours, active shipment counts, and calculating values-at-risk) efficiently.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NumPy (&gt;= 1.24)**: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Purpose**: Supporting numerical operations.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Why it's used**: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Pandas internally relies on NumPy arrays for fast vectorized operations.</w:t>
        <w:br/>
      </w:r>
    </w:p>
    <w:p>
      <w:pPr>
        <w:spacing w:before="280" w:after="160"/>
      </w:pPr>
      <w:r>
        <w:rPr>
          <w:rFonts w:ascii="Segoe UI" w:hAnsi="Segoe UI"/>
          <w:b/>
          <w:color w:val="4F46E5"/>
          <w:sz w:val="25"/>
        </w:rPr>
        <w:t xml:space="preserve">4. </w:t>
      </w:r>
      <w:r>
        <w:rPr>
          <w:rFonts w:ascii="Segoe UI" w:hAnsi="Segoe UI"/>
          <w:b/>
          <w:color w:val="4F46E5"/>
          <w:sz w:val="25"/>
        </w:rPr>
        <w:t>Visualizations &amp; Mapping</w:t>
      </w:r>
      <w:r>
        <w:rPr>
          <w:rFonts w:ascii="Segoe UI" w:hAnsi="Segoe UI"/>
          <w:b/>
          <w:color w:val="4F46E5"/>
          <w:sz w:val="25"/>
        </w:rPr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Plotly (&gt;= 5.20)**: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Purpose**: Plotting interactive geographic routes and network dashboards.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Why it's used**: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Provides high-performance, interactive data visualizations.</w:t>
        <w:br/>
      </w:r>
    </w:p>
    <w:p>
      <w:pPr>
        <w:pStyle w:val="ListBullet"/>
        <w:spacing w:after="80" w:line="276" w:lineRule="auto"/>
      </w:pPr>
      <w:r>
        <w:rPr>
          <w:b w:val="0"/>
        </w:rPr>
        <w:t xml:space="preserve">Specifically leverages </w:t>
      </w:r>
      <w:r>
        <w:rPr>
          <w:rFonts w:ascii="Consolas" w:hAnsi="Consolas"/>
          <w:color w:val="4F46E5"/>
          <w:sz w:val="21"/>
        </w:rPr>
        <w:t>go.Scattermapbox</w:t>
      </w:r>
      <w:r>
        <w:rPr>
          <w:rFonts w:ascii="Segoe UI" w:hAnsi="Segoe UI"/>
          <w:b w:val="0"/>
          <w:color w:val="333333"/>
          <w:sz w:val="22"/>
        </w:rPr>
        <w:t xml:space="preserve"> to render route lines between origins and destinations over a map backdrop, enabling immediate visual feedback on shipment status and geographical risk.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Enables custom styling matching the dark theme of the dashboard.</w:t>
        <w:br/>
      </w:r>
    </w:p>
    <w:p>
      <w:pPr>
        <w:spacing w:before="280" w:after="160"/>
      </w:pPr>
      <w:r>
        <w:rPr>
          <w:rFonts w:ascii="Segoe UI" w:hAnsi="Segoe UI"/>
          <w:b/>
          <w:color w:val="4F46E5"/>
          <w:sz w:val="25"/>
        </w:rPr>
        <w:t xml:space="preserve">5. </w:t>
      </w:r>
      <w:r>
        <w:rPr>
          <w:rFonts w:ascii="Segoe UI" w:hAnsi="Segoe UI"/>
          <w:b/>
          <w:color w:val="4F46E5"/>
          <w:sz w:val="25"/>
        </w:rPr>
        <w:t>Network Topology &amp; Graph Modeling</w:t>
      </w:r>
      <w:r>
        <w:rPr>
          <w:rFonts w:ascii="Segoe UI" w:hAnsi="Segoe UI"/>
          <w:b/>
          <w:color w:val="4F46E5"/>
          <w:sz w:val="25"/>
        </w:rPr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NetworkX (&gt;= 3.2)**: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Purpose**: Modeling the supply chain network as a graph structure.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Why it's used**: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Enables modeling of entities (Suppliers, Hubs, Customers) as nodes and their shipping lanes as edges.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Facilitates calculating network connectivity and analyzing the downstream impact when nodes (such as the Chennai Hub) fail.</w:t>
        <w:br/>
      </w:r>
    </w:p>
    <w:p>
      <w:pPr>
        <w:spacing w:before="240" w:after="240"/>
        <w:jc w:val="center"/>
      </w:pPr>
      <w:r>
        <w:rPr>
          <w:color w:val="64748B"/>
          <w:sz w:val="20"/>
        </w:rPr>
        <w:t>__________________________________________________</w:t>
      </w:r>
    </w:p>
    <w:p>
      <w:pPr>
        <w:spacing w:before="320" w:after="200"/>
      </w:pPr>
      <w:r>
        <w:rPr>
          <w:rFonts w:ascii="Segoe UI" w:hAnsi="Segoe UI"/>
          <w:b/>
          <w:color w:val="0F172A"/>
          <w:sz w:val="30"/>
        </w:rPr>
        <w:t>Architecture Flow</w:t>
      </w:r>
    </w:p>
    <w:p>
      <w:pPr>
        <w:spacing w:after="160" w:line="276" w:lineRule="auto"/>
      </w:pPr>
      <w:r>
        <w:rPr>
          <w:rFonts w:ascii="Segoe UI" w:hAnsi="Segoe UI"/>
          <w:b w:val="0"/>
          <w:color w:val="333333"/>
          <w:sz w:val="22"/>
        </w:rPr>
        <w:t>The system operates as a reactive application where changes to parameters in the UI trigger simulation updates in the backend: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</w:tcPr>
          <w:p>
            <w:pPr>
              <w:spacing w:before="120" w:after="120" w:line="276" w:lineRule="auto"/>
              <w:ind w:left="216" w:right="216"/>
            </w:pPr>
            <w:r>
              <w:rPr>
                <w:rFonts w:ascii="Consolas" w:hAnsi="Consolas"/>
                <w:color w:val="1E293B"/>
                <w:sz w:val="19"/>
              </w:rPr>
              <w:t>graph TD</w:t>
              <w:br/>
              <w:t xml:space="preserve">    UI[Streamlit UI app.py] --&gt;|1. Sim Inputs &amp; Actions| Engine[Simulation Engine engine.py]</w:t>
              <w:br/>
              <w:t xml:space="preserve">    Data[CSV Datasets data/] --&gt;|2. Reads Shipments &amp; Warehouses| UI</w:t>
              <w:br/>
              <w:t xml:space="preserve">    Engine --&gt;|3. Runs Scenario Calculations| Results[ScenarioResult Dataclass]</w:t>
              <w:br/>
              <w:t xml:space="preserve">    Results --&gt;|4. Re-renders Visuals &amp; Metrics| UI</w:t>
              <w:br/>
              <w:t xml:space="preserve">    UI --&gt;|5. Display Map &amp; Graphs| Plotly[Plotly Maps / NetworkX]</w:t>
              <w:br/>
            </w:r>
          </w:p>
        </w:tc>
      </w:tr>
    </w:tbl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Interactive Control Tower**: Displays live KPI metrics (Active Shipments, Value at Risk, Network SLA) using Pandas aggregations and Plotly maps.</w:t>
        <w:br/>
      </w:r>
    </w:p>
    <w:p>
      <w:pPr>
        <w:pStyle w:val="ListBullet"/>
        <w:spacing w:after="80" w:line="276" w:lineRule="auto"/>
      </w:pPr>
      <w:r>
        <w:rPr>
          <w:b w:val="0"/>
        </w:rPr>
        <w:t>What-If Simulator**: Utilizes engine.py (</w:t>
      </w:r>
      <w:r>
        <w:rPr>
          <w:rFonts w:ascii="Consolas" w:hAnsi="Consolas"/>
          <w:color w:val="4F46E5"/>
          <w:sz w:val="21"/>
        </w:rPr>
        <w:t>simulate</w:t>
      </w:r>
      <w:r>
        <w:rPr>
          <w:rFonts w:ascii="Segoe UI" w:hAnsi="Segoe UI"/>
          <w:b w:val="0"/>
          <w:color w:val="333333"/>
          <w:sz w:val="22"/>
        </w:rPr>
        <w:t>) to adjust delay risk parameters (weather, traffic, warehouse load) and instantly see impacts.</w:t>
        <w:br/>
      </w:r>
    </w:p>
    <w:p>
      <w:pPr>
        <w:pStyle w:val="ListBullet"/>
        <w:spacing w:after="80" w:line="276" w:lineRule="auto"/>
      </w:pPr>
      <w:r>
        <w:rPr>
          <w:b w:val="0"/>
        </w:rPr>
        <w:t>AI Copilot**: Uses standard rule-based parsing (</w:t>
      </w:r>
      <w:r>
        <w:rPr>
          <w:rFonts w:ascii="Consolas" w:hAnsi="Consolas"/>
          <w:color w:val="4F46E5"/>
          <w:sz w:val="21"/>
        </w:rPr>
        <w:t>answer_copilot</w:t>
      </w:r>
      <w:r>
        <w:rPr>
          <w:b w:val="0"/>
        </w:rPr>
        <w:t xml:space="preserve"> in </w:t>
      </w:r>
      <w:r>
        <w:rPr>
          <w:rFonts w:ascii="Consolas" w:hAnsi="Consolas"/>
          <w:color w:val="4F46E5"/>
          <w:sz w:val="21"/>
        </w:rPr>
        <w:t>engine.py</w:t>
      </w:r>
      <w:r>
        <w:rPr>
          <w:rFonts w:ascii="Segoe UI" w:hAnsi="Segoe UI"/>
          <w:b w:val="0"/>
          <w:color w:val="333333"/>
          <w:sz w:val="22"/>
        </w:rPr>
        <w:t>) to answer plain-text supply chain questions and recommend actions.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