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Sample</w:t>
      </w:r>
    </w:p>
    <w:p>
      <w:r>
        <w:t>SYNTHETIC SAMPLE RESUME - fictional person, created for demonstration only.</w:t>
      </w:r>
    </w:p>
    <w:p>
      <w:r>
        <w:t>alex.sample@example.com</w:t>
      </w:r>
    </w:p>
    <w:p>
      <w:r>
        <w:t>SKILLS</w:t>
      </w:r>
    </w:p>
    <w:p>
      <w:r>
        <w:t>Python, FastAPI, PostgreSQL, Redis, Celery, Docker, AWS, pytest, LangGraph, LangChain</w:t>
      </w:r>
    </w:p>
    <w:p>
      <w:r>
        <w:t>PROJECTS</w:t>
      </w:r>
    </w:p>
    <w:p>
      <w:r>
        <w:t>Support Triage Agent - Multi-agent workflow built with LangGraph and Python. A router agent classifies incoming tickets, a retrieval agent searches a FAISS vector store of past resolutions using embeddings, and a drafting agent proposes replies with tool-calling against an internal ticket API. Conversation state is persisted in PostgreSQL; an evaluation pipeline scores drafts against a labelled set on every release.</w:t>
      </w:r>
    </w:p>
    <w:p>
      <w:r>
        <w:t>Async Document Service - FastAPI backend using async I/O, Redis caching, and Celery workers for background ingestion; containerised with Docker and deployed on AWS. Unit and integration tests written with pytest.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