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网上银行系统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D6A9F"/>
          <w:sz w:val="36"/>
          <w:szCs w:val="36"/>
        </w:rPr>
        <w:t xml:space="preserve">成员A 模块开发文档</w:t>
      </w:r>
    </w:p>
    <w:p>
      <w:pPr>
        <w:pBdr>
          <w:bottom w:val="single" w:color="2D6A9F" w:sz="4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前端 &amp; 集成模块</w:t>
      </w:r>
    </w:p>
    <w:p>
      <w:pPr>
        <w:spacing w:after="0" w:before="40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负责人：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成员 A（+ 成员 G）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技术栈：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Spring Boot 3.2 · Thymeleaf · Swagger/OpenAPI 3.0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运行端口：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8080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JDK：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17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构建工具：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Maven 3.8+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版本：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v1.0.0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2024  ·  学生项目  ·  仅供学习使用</w:t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模块概述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本模块由成员A（及成员G协作）负责开发，是网上银行系统的前端展示层与 API 集成层。其核心职责包含三个方面：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前端页面：使用 Thymeleaf 模板引擎渲染 HTML 页面，提供登录、注册、账户管理、转账汇款、交易记录等用户界面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代理：作为统一入口，将前端请求转发至成员B/C/D/E/F的各后端微服务，并透传 JWT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接口文档：集成 SpringDoc（Swagger 3.0），自动生成可在线调试的 RESTful API 接口文档</w:t>
      </w:r>
    </w:p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1.1 在系统中的定位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本模块运行于 8080 端口，是用户访问网上银行的唯一入口。请求链路如下：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用户浏览器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│  HTTP/HTTPS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▼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成员A 前端模块 (:8080)   ← 本模块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├── /api/auth/**   → 成员B 认证服务 (:8081)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├── /api/accounts/**  → 成员C 账户服务 (:8082)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├── /api/transactions/** → 成员D 交易服务 (:8083)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└── /api/bills/**  → 成员E 账单服务 (:8084)</w:t>
      </w:r>
    </w:p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技术选型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技术/框架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7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3.2.5</w:t>
            </w:r>
          </w:p>
        </w:tc>
        <w:tc>
          <w:tcPr>
            <w:tcW w:type="dxa" w:w="3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核心框架，自动配置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Thymeleaf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3.x（随 Boot）</w:t>
            </w:r>
          </w:p>
        </w:tc>
        <w:tc>
          <w:tcPr>
            <w:tcW w:type="dxa" w:w="3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服务端 HTML 模板渲染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2.5.0</w:t>
            </w:r>
          </w:p>
        </w:tc>
        <w:tc>
          <w:tcPr>
            <w:tcW w:type="dxa" w:w="3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Swagger 3.0 接口文档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Apache HttpClient5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5.x（随 Boot）</w:t>
            </w:r>
          </w:p>
        </w:tc>
        <w:tc>
          <w:tcPr>
            <w:tcW w:type="dxa" w:w="3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客户端（RestTemplate底层）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Validation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（随 Boot）</w:t>
            </w:r>
          </w:p>
        </w:tc>
        <w:tc>
          <w:tcPr>
            <w:tcW w:type="dxa" w:w="3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请求参数 Bean Validation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Lombok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（随 Boot）</w:t>
            </w:r>
          </w:p>
        </w:tc>
        <w:tc>
          <w:tcPr>
            <w:tcW w:type="dxa" w:w="3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减少 DTO 样板代码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Maven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3.8+</w:t>
            </w:r>
          </w:p>
        </w:tc>
        <w:tc>
          <w:tcPr>
            <w:tcW w:type="dxa" w:w="3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项目构建与依赖管理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JDK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3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 运行环境（LTS）</w:t>
            </w:r>
          </w:p>
        </w:tc>
      </w:tr>
    </w:tbl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目录结构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项目遵循标准 Maven 目录约定，源码按职责分包：</w:t>
      </w:r>
    </w:p>
    <w:p>
      <w:pPr>
        <w:spacing w:after="80" w:before="80"/>
      </w:pP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banking-frontend/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pom.xml                              # Maven 依赖配置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README.md                            # 模块说明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src/main/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├── java/com/bank/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├── BankingFrontendApplication.java  # 启动入口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├── config/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SwaggerConfig.java        # OpenAPI 3.0 配置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RestTemplateConfig.java   # HTTP 连接池配置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└── WebMvcConfig.java         # CORS / 拦截器 / 路由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├── interceptor/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└── JwtTokenInterceptor.java  # JWT 检验拦截器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├── controller/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PageController.java       # 页面路由（HTML）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AuthController.java       # 认证 API（→成员B）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AccountController.java    # 账户 API（→成员C）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TransactionController.java# 交易 API（→成员D）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└── BillController.java       # 账单 API（→成员E）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├── client/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BaseServiceClient.java    # HTTP 请求基类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AuthServiceClient.java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AccountServiceClient.java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TransactionServiceClient.java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└── BillServiceClient.java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├── dto/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├── request/                  # 入参 DTO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│   └── response/                 # 出参 DTO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└── exception/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    ├── BackendServiceException.java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│       └── GlobalExceptionHandler.java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└── resources/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├── application.yml               # 配置文件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├── templates/                    # Thymeleaf HTML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│   ├── login.html / register.html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│   ├── dashboard.html / transfer.html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│   ├── accounts.html / transactions.html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│   ├── profile.html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│   └── fragments/nav.html        # 导航栏公共片段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└── static/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├── css/common.css            # 全局样式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└── js/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├── api.js                # Fetch 封装工具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└── app.js                # 公共工具函数</w:t>
      </w:r>
    </w:p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核心组件说明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4.1 配置层（config）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26"/>
      </w:tblGrid>
      <w:tr>
        <w:trPr>
          <w:tblHeader/>
        </w:trPr>
        <w:tc>
          <w:tcPr>
            <w:tcW w:type="dxa" w:w="2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61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SwaggerConfig</w:t>
            </w:r>
          </w:p>
        </w:tc>
        <w:tc>
          <w:tcPr>
            <w:tcW w:type="dxa" w:w="6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配置 OpenAPI 3.0 元信息、JWT Bearer 认证方案、服务器地址。文档访问地址：/swagger-ui.html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RestTemplateConfig</w:t>
            </w:r>
          </w:p>
        </w:tc>
        <w:tc>
          <w:tcPr>
            <w:tcW w:type="dxa" w:w="6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使用 Apache HttpClient5 连接池（最大200连接，单路由50）配置 RestTemplate，支持超时设置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WebMvcConfig</w:t>
            </w:r>
          </w:p>
        </w:tc>
        <w:tc>
          <w:tcPr>
            <w:tcW w:type="dxa" w:w="6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配置 /api/** 的 CORS 策略、注册 JwtTokenInterceptor、放行登录/注册/OTP 接口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4.2 拦截器（interceptor）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JwtTokenInterceptor 拦截所有 /api/** 请求（登录注册接口已排除），检查 Authorization: Bearer &lt;token&gt; 头是否存在。Token 的合法性由成员B的认证服务负责校验，本拦截器只做存在性校验并将 token 存入 request attribute，供 Client 层转发时使用。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4.3 Controller 层（API 代理）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所有 Controller 均使用完整的 Swagger 注解（@Tag、@Operation、@ApiResponses、@Parameter 等），自动生成接口文档。Controller 不包含业务逻辑，直接委托给对应的 ServiceClient：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7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路径前缀</w:t>
            </w:r>
          </w:p>
        </w:tc>
        <w:tc>
          <w:tcPr>
            <w:tcW w:type="dxa" w:w="17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对接服务</w:t>
            </w:r>
          </w:p>
        </w:tc>
        <w:tc>
          <w:tcPr>
            <w:tcW w:type="dxa" w:w="33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主要接口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/api/auth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成员B (8081)</w:t>
            </w:r>
          </w:p>
        </w:tc>
        <w:tc>
          <w:tcPr>
            <w:tcW w:type="dxa" w:w="33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登录、注册、刷新Token、OTP、退出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AccountController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/api/accounts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成员C (8082)</w:t>
            </w:r>
          </w:p>
        </w:tc>
        <w:tc>
          <w:tcPr>
            <w:tcW w:type="dxa" w:w="33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账户列表、详情、余额查询、开户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TransactionController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成员D (8083)</w:t>
            </w:r>
          </w:p>
        </w:tc>
        <w:tc>
          <w:tcPr>
            <w:tcW w:type="dxa" w:w="33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转账、存款、取款、交易详情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BillController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/api/bills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成员E (8084)</w:t>
            </w:r>
          </w:p>
        </w:tc>
        <w:tc>
          <w:tcPr>
            <w:tcW w:type="dxa" w:w="33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分页历史查询、CSV/PDF 导出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PageController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（本地渲染）</w:t>
            </w:r>
          </w:p>
        </w:tc>
        <w:tc>
          <w:tcPr>
            <w:tcW w:type="dxa" w:w="33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Thymeleaf HTML 页面路由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4.4 Client 层（后端调用）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BaseServiceClient 封装了 GET / POST / PUT / DELETE 四种 HTTP 方法，统一处理：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自动注入 Authorization: Bearer &lt;token&gt; 请求头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统一解包 ApiResponse&lt;T&gt;，提取 data 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HttpClientErrorException 捕获并转换为 BackendServiceException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网络异常时返回"服务暂时不可用"提示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4.5 DTO 设计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所有请求/响应 DTO 均标注 @Schema 注解，字段描述清晰，供 Swagger 文档展示。请求 DTO 集成 Jakarta Bean Validation 校验：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LoginRequest：@NotBlank 用户名密码，@Size 密码长度限制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RegisterRequest：手机号 @Pattern 正则校验，@Email 邮箱格式，身份证 @Size(18)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TransferRequest：@DecimalMin/@DecimalMax 金额范围，@Size 备注长度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ApiResponse&lt;T&gt;：统一响应包装，code=200 为成功，含 isSuccess() 判断方法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PageResponse&lt;T&gt;：分页响应，含 records/total/page/pageSize/totalPages</w:t>
      </w:r>
    </w:p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API 接口清单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5.1 认证模块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126"/>
      </w:tblGrid>
      <w:tr>
        <w:trPr>
          <w:tblHeader/>
        </w:trPr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  <w:tc>
          <w:tcPr>
            <w:tcW w:type="dxa" w:w="41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无需</w:t>
            </w:r>
          </w:p>
        </w:tc>
        <w:tc>
          <w:tcPr>
            <w:tcW w:type="dxa" w:w="4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用户名+密码登录，返回 JWT Token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无需</w:t>
            </w:r>
          </w:p>
        </w:tc>
        <w:tc>
          <w:tcPr>
            <w:tcW w:type="dxa" w:w="4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新用户注册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无需</w:t>
            </w:r>
          </w:p>
        </w:tc>
        <w:tc>
          <w:tcPr>
            <w:tcW w:type="dxa" w:w="4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使用 RefreshToken 换取新 AccessToken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/api/auth/otp/send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发送 OTP 验证码到手机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/api/auth/otp/verify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验证 OTP 验证码是否正确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退出登录，Token 加入黑名单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5.2 账户模块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26"/>
      </w:tblGrid>
      <w:tr>
        <w:trPr>
          <w:tblHeader/>
        </w:trPr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3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/api/accounts/my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查询当前用户所有账户列表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/api/accounts/{accountNo}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根据账户号查询账户详情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/api/accounts/{accountNo}/balance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快速查询账户余额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/api/accounts?type=SAVINGS|CHECKING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为当前用户开设新账户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5.3 交易模块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26"/>
      </w:tblGrid>
      <w:tr>
        <w:trPr>
          <w:tblHeader/>
        </w:trPr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3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/api/transactions/transfer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转账（支持 OTP 大额验证，事务保障）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/api/transactions/deposit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存款（单次最大50万元）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/api/transactions/withdraw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取款（需余额充足）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/api/transactions/{transactionId}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查询单笔交易详情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5.4 账单与报表模块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726"/>
      </w:tblGrid>
      <w:tr>
        <w:trPr>
          <w:tblHeader/>
        </w:trPr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7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/api/bills/history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accountNo, page, pageSize, startDate?, endDate?</w:t>
            </w:r>
          </w:p>
        </w:tc>
        <w:tc>
          <w:tcPr>
            <w:tcW w:type="dxa" w:w="2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分页查询交易历史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/api/bills/export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accountNo, format(CSV|PDF), startDate?, endDate?</w:t>
            </w:r>
          </w:p>
        </w:tc>
        <w:tc>
          <w:tcPr>
            <w:tcW w:type="dxa" w:w="27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导出交易记录文件下载</w:t>
            </w:r>
          </w:p>
        </w:tc>
      </w:tr>
    </w:tbl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前端页面说明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126"/>
      </w:tblGrid>
      <w:tr>
        <w:trPr>
          <w:tblHeader/>
        </w:trPr>
        <w:tc>
          <w:tcPr>
            <w:tcW w:type="dxa" w:w="2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页面文件</w:t>
            </w:r>
          </w:p>
        </w:tc>
        <w:tc>
          <w:tcPr>
            <w:tcW w:type="dxa" w:w="16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访问路径</w:t>
            </w:r>
          </w:p>
        </w:tc>
        <w:tc>
          <w:tcPr>
            <w:tcW w:type="dxa" w:w="51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login.html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/login</w:t>
            </w:r>
          </w:p>
        </w:tc>
        <w:tc>
          <w:tcPr>
            <w:tcW w:type="dxa" w:w="5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登录页，支持OTP二次验证，Enter键快捷登录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/register</w:t>
            </w:r>
          </w:p>
        </w:tc>
        <w:tc>
          <w:tcPr>
            <w:tcW w:type="dxa" w:w="5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注册页，双栏布局，实时格式校验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首页，账户卡片总览、快捷操作、最近5条交易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accounts.html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/accounts</w:t>
            </w:r>
          </w:p>
        </w:tc>
        <w:tc>
          <w:tcPr>
            <w:tcW w:type="dxa" w:w="5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账户管理，查看全部账户、一键开户、余额刷新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transfer.html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/transfer</w:t>
            </w:r>
          </w:p>
        </w:tc>
        <w:tc>
          <w:tcPr>
            <w:tcW w:type="dxa" w:w="5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转账汇款，大额自动触发OTP输入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transactions.html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5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交易记录，按账户/日期筛选，分页，支持CSV/PDF导出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</w:t>
            </w:r>
          </w:p>
        </w:tc>
        <w:tc>
          <w:tcPr>
            <w:tcW w:type="dxa" w:w="5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个人信息，显示用户基本资料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fragments/nav.html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（片段）</w:t>
            </w:r>
          </w:p>
        </w:tc>
        <w:tc>
          <w:tcPr>
            <w:tcW w:type="dxa" w:w="5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顶部导航栏，未登录自动跳转，退出登录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前端技术要点：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api.js：封装 fetch API，自动注入 Bearer Token，统一处理 401 自动跳转登录，解包 ApiResponse 响应体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app.js：提供 formatAmount（千分位金额）、maskAccountNo（账户号脱敏）、formatDate、toast 提示等工具函数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common.css：使用 CSS 变量定义主题色，响应式布局适配移动端（768px断点）</w:t>
      </w:r>
    </w:p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配置说明（application.yml）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126"/>
      </w:tblGrid>
      <w:tr>
        <w:trPr>
          <w:tblHeader/>
        </w:trPr>
        <w:tc>
          <w:tcPr>
            <w:tcW w:type="dxa" w:w="3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6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server.port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8080</w:t>
            </w:r>
          </w:p>
        </w:tc>
        <w:tc>
          <w:tcPr>
            <w:tcW w:type="dxa" w:w="3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本模块服务端口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backend.auth-service.url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http://localhost:8081</w:t>
            </w:r>
          </w:p>
        </w:tc>
        <w:tc>
          <w:tcPr>
            <w:tcW w:type="dxa" w:w="3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成员B认证服务地址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backend.account-service.url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http://localhost:8082</w:t>
            </w:r>
          </w:p>
        </w:tc>
        <w:tc>
          <w:tcPr>
            <w:tcW w:type="dxa" w:w="3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成员C账户服务地址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backend.transaction-service.url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http://localhost:8083</w:t>
            </w:r>
          </w:p>
        </w:tc>
        <w:tc>
          <w:tcPr>
            <w:tcW w:type="dxa" w:w="3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成员D交易服务地址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backend.bill-service.url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http://localhost:8084</w:t>
            </w:r>
          </w:p>
        </w:tc>
        <w:tc>
          <w:tcPr>
            <w:tcW w:type="dxa" w:w="3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成员E账单服务地址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http.client.connect-timeout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5000</w:t>
            </w:r>
          </w:p>
        </w:tc>
        <w:tc>
          <w:tcPr>
            <w:tcW w:type="dxa" w:w="3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连接超时（毫秒）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http.client.read-timeout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30000</w:t>
            </w:r>
          </w:p>
        </w:tc>
        <w:tc>
          <w:tcPr>
            <w:tcW w:type="dxa" w:w="3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读取超时（毫秒）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springdoc.swagger-ui.path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/swagger-ui.html</w:t>
            </w:r>
          </w:p>
        </w:tc>
        <w:tc>
          <w:tcPr>
            <w:tcW w:type="dxa" w:w="3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Swagger UI 访问路径</w:t>
            </w:r>
          </w:p>
        </w:tc>
      </w:tr>
    </w:tbl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与其他成员的接口约定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8.1 统一响应格式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所有后端服务（成员B/C/D/E/F）必须遵守以下响应格式，否则成员A无法正确解析：</w:t>
      </w:r>
    </w:p>
    <w:p>
      <w:pPr>
        <w:spacing w:after="80" w:before="80"/>
      </w:pP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"code":    200,          // 200=成功，其他=失败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"message": "操作成功",   // 失败时的错误描述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"data":    { ... }       // 业务数据，成功时的返回值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8.2 JWT Token 传递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成员A在所有转发请求的 Authorization Header 中携带 Token：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Authorization: Bearer eyJhbGciOiJIUzI1NiIs...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各后端服务需自行解析 Token 并鉴权（实际 Token 验证逻辑由成员B提供）。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8.3 分页查询规范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账单服务（成员E）的分页接口响应的 data 字段需符合以下格式：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"records":   [...],  // 当前页数据列表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"total":     100,    // 总记录数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"page":      1,      // 当前页码（从1开始）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"pageSize":  10,     // 每页大小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"totalPages": 10     // 总页数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启动方式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9.1 本地运行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编译打包（跳过测试）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mvn clean package -DskipTests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直接运行 jar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java -jar target/banking-frontend-1.0.0.jar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或使用 Maven 插件运行</w:t>
      </w:r>
    </w:p>
    <w:p>
      <w:pPr>
        <w:shd w:fill="F4F8FC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mvn spring-boot:run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9.2 访问地址</w:t>
      </w:r>
    </w:p>
    <w:p>
      <w:pPr>
        <w:spacing w:after="100" w:before="8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926"/>
      </w:tblGrid>
      <w:tr>
        <w:trPr>
          <w:tblHeader/>
        </w:trPr>
        <w:tc>
          <w:tcPr>
            <w:tcW w:type="dxa" w:w="4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49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http://localhost:8080/login</w:t>
            </w:r>
          </w:p>
        </w:tc>
        <w:tc>
          <w:tcPr>
            <w:tcW w:type="dxa" w:w="49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登录页面（系统入口）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http://localhost:8080/dashboard</w:t>
            </w:r>
          </w:p>
        </w:tc>
        <w:tc>
          <w:tcPr>
            <w:tcW w:type="dxa" w:w="49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首页（需先登录）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http://localhost:8080/swagger-ui.html</w:t>
            </w:r>
          </w:p>
        </w:tc>
        <w:tc>
          <w:tcPr>
            <w:tcW w:type="dxa" w:w="49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Swagger API 文档（可在线调试）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http://localhost:8080/v3/api-docs</w:t>
            </w:r>
          </w:p>
        </w:tc>
        <w:tc>
          <w:tcPr>
            <w:tcW w:type="dxa" w:w="49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OpenAPI JSON 原始数据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9.3 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本模块为纯前端与集成层，不连接数据库，无需配置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不使用 Redis 缓存，Token 有效性由成员B服务决定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本模块启动前，建议成员B的认证服务已就绪（否则登录接口会返回502）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若其他成员服务未启动，本模块自身仍可正常启动，相关接口返回502错误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编码格式：UTF-8，换行符：LF（已在 pom.xml 配置）</w:t>
      </w:r>
    </w:p>
    <w:p>
      <w:pPr>
        <w:pStyle w:val="Heading1"/>
        <w:pBdr>
          <w:bottom w:val="single" w:color="2D6A9F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代码文件清单</w:t>
      </w:r>
    </w:p>
    <w:p>
      <w:pPr>
        <w:spacing w:after="100" w:before="80"/>
      </w:pPr>
    </w:p>
    <w:tbl>
      <w:tblPr>
        <w:tblW w:type="dxa" w:w="6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200"/>
        <w:gridCol w:w="1026"/>
      </w:tblGrid>
      <w:tr>
        <w:trPr>
          <w:tblHeader/>
        </w:trPr>
        <w:tc>
          <w:tcPr>
            <w:tcW w:type="dxa" w:w="5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26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行数（约）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pom.xml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构建配置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application.yml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应用配置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BankingFrontendApplication.java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SwaggerConfig.java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RestTemplateConfig.java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WebMvcConfig.java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JwtTokenInterceptor.java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BaseServiceClient.java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AuthServiceClient.java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AccountServiceClient.java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TransactionServiceClient.java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BillServiceClient.java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AuthController.java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AccountController.java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TransactionController.java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BillController.java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PageController.java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DTO 类（共8个）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240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login.html / register.html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260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160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transfer.html / transactions.html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280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accounts.html / profile.html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200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fragments/nav.html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common.css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CSS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350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api.js / app.js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120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单元测试（2个）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</w:t>
            </w:r>
          </w:p>
        </w:tc>
        <w:tc>
          <w:tcPr>
            <w:tcW w:type="dxa" w:w="1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100</w:t>
            </w:r>
          </w:p>
        </w:tc>
      </w:tr>
    </w:tbl>
    <w:p>
      <w:pPr>
        <w:spacing w:after="8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F4F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F4FB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网上银行系统 · 成员A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2026-06-10T06:44:48.091Z</dcterms:created>
  <dcterms:modified xsi:type="dcterms:W3CDTF">2026-06-10T06:44:48.092Z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