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Niti Assavaplakorn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0CD3976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enemies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enemies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 stage</w:t>
            </w:r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 startScene</w:t>
            </w:r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gameScene</w:t>
            </w:r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main(String[] args)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start(Stage </w:t>
            </w:r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setCenter()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startScene</w:t>
            </w:r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2.1. Enum CCType</w:t>
      </w:r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enum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466D504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Class </w:t>
      </w:r>
      <w:r w:rsidR="002D3CE0">
        <w:rPr>
          <w:rFonts w:ascii="Calibri" w:hAnsi="Calibri" w:cs="Calibri"/>
          <w:sz w:val="40"/>
          <w:szCs w:val="40"/>
        </w:rPr>
        <w:t>?</w:t>
      </w:r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6AAE5504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6F3497FA" w14:textId="3D005963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54A1E5" w14:textId="12313DAD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.1. CannotAttackException</w:t>
      </w:r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lastRenderedPageBreak/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.2. CannotMoveException</w:t>
      </w:r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.3. 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r>
        <w:rPr>
          <w:rFonts w:ascii="Calibri" w:hAnsi="Calibri" w:cs="Calibri"/>
          <w:sz w:val="40"/>
          <w:szCs w:val="40"/>
        </w:rPr>
        <w:t>KeyInput</w:t>
      </w:r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Set&lt;KeyCode&gt; activeKeys</w:t>
            </w:r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Queue&lt;KeyCode&gt; triggerkeys</w:t>
            </w:r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Set&lt;KeyCode&gt;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addKey(KeyCode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removeKey(Keycode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 pressingKey(KeyCode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clear()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 isPollAvailable()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pollKey()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bindScene(Scene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Interface IUpdatable</w:t>
      </w:r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update()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C69DA08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Interface I</w:t>
      </w:r>
      <w:r w:rsidR="00BC7AE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7777777" w:rsidR="00A41F85" w:rsidRPr="00E426F6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387820AB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19F8324A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double posX</w:t>
            </w:r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posY</w:t>
            </w:r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9A0FDCC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Frame(double posX, double poxY,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isCollideWith(Frame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7C37F23B" w:rsidR="00823FBE" w:rsidRPr="00823FBE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4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823FBE">
        <w:rPr>
          <w:rFonts w:ascii="Calibri" w:hAnsi="Calibri" w:cs="Calibri"/>
          <w:i/>
          <w:iCs/>
          <w:sz w:val="40"/>
          <w:szCs w:val="40"/>
        </w:rPr>
        <w:t>Class Entity</w:t>
      </w:r>
      <w:r>
        <w:rPr>
          <w:rFonts w:ascii="Calibri" w:hAnsi="Calibri" w:cs="Calibri"/>
          <w:i/>
          <w:iCs/>
          <w:sz w:val="40"/>
          <w:szCs w:val="40"/>
        </w:rPr>
        <w:t xml:space="preserve"> (abstract)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71A23BAB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</w:t>
            </w:r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6537F017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F85283">
              <w:rPr>
                <w:rFonts w:ascii="Calibri" w:hAnsi="Calibri" w:cs="Calibri"/>
                <w:sz w:val="28"/>
                <w:szCs w:val="28"/>
              </w:rPr>
              <w:t xml:space="preserve">Entity(double posX, double posY,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50A74C24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1370CC98" w:rsidR="00BC5909" w:rsidRPr="00BC5909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Class </w:t>
      </w:r>
      <w:r>
        <w:rPr>
          <w:rFonts w:ascii="Calibri" w:hAnsi="Calibri" w:cs="Calibri"/>
          <w:i/>
          <w:iCs/>
          <w:sz w:val="40"/>
          <w:szCs w:val="40"/>
        </w:rPr>
        <w:t>Moveable</w:t>
      </w:r>
      <w:r w:rsidRPr="00BC5909">
        <w:rPr>
          <w:rFonts w:ascii="Calibri" w:hAnsi="Calibri" w:cs="Calibri"/>
          <w:i/>
          <w:iCs/>
          <w:sz w:val="40"/>
          <w:szCs w:val="40"/>
        </w:rPr>
        <w:t>Entity (abstract)</w:t>
      </w:r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E2DB28E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speedX</w:t>
            </w:r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speedY</w:t>
            </w:r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imageL</w:t>
            </w:r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imageR</w:t>
            </w:r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0D860DEA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Entity(double posX, double posY</w:t>
            </w:r>
            <w:r w:rsidR="006C18D8">
              <w:rPr>
                <w:rFonts w:ascii="Calibri" w:hAnsi="Calibri" w:cs="Calibri"/>
                <w:sz w:val="28"/>
                <w:szCs w:val="28"/>
              </w:rPr>
              <w:t>, String name, Image imageL, Image imageR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>the object equal to the width and height of imageL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54C039C2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3E077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move()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setFacing(int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r w:rsidR="00D45C27">
              <w:rPr>
                <w:rFonts w:ascii="Calibri" w:hAnsi="Calibri" w:cs="Calibri"/>
                <w:sz w:val="28"/>
                <w:szCs w:val="28"/>
              </w:rPr>
              <w:t>speedX, speedY</w:t>
            </w:r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44053D81" w:rsidR="00D45C27" w:rsidRPr="00BC5909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Class </w:t>
      </w:r>
      <w:r>
        <w:rPr>
          <w:rFonts w:ascii="Calibri" w:hAnsi="Calibri" w:cs="Calibri"/>
          <w:i/>
          <w:iCs/>
          <w:sz w:val="40"/>
          <w:szCs w:val="40"/>
        </w:rPr>
        <w:t>Character</w:t>
      </w:r>
      <w:r w:rsidRPr="00BC5909">
        <w:rPr>
          <w:rFonts w:ascii="Calibri" w:hAnsi="Calibri" w:cs="Calibri"/>
          <w:i/>
          <w:iCs/>
          <w:sz w:val="40"/>
          <w:szCs w:val="40"/>
        </w:rPr>
        <w:t xml:space="preserve"> (abstract)</w:t>
      </w:r>
    </w:p>
    <w:p w14:paraId="24DF7FDE" w14:textId="57E6983D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player, enemies and boss.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2D39301B" w14:textId="62F48DC9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hp</w:t>
            </w:r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maxHp</w:t>
            </w:r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# int </w:t>
            </w:r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maxAtk</w:t>
            </w:r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CCType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attackTick</w:t>
            </w:r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int </w:t>
            </w:r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frame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ccedDuration</w:t>
            </w:r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boolean isAttacking</w:t>
            </w:r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419C21B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8335FF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Character(double posX, double posY, String name, Image imageL, Image imageR, int maxHp, int atk, int def, int attackCooldown)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2845F2D4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087026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87026">
              <w:rPr>
                <w:rFonts w:ascii="Calibri" w:hAnsi="Calibri" w:cs="Calibri"/>
                <w:sz w:val="28"/>
                <w:szCs w:val="28"/>
              </w:rPr>
              <w:t>boolean isDead()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36611D">
              <w:rPr>
                <w:rFonts w:ascii="Calibri" w:hAnsi="Calibri" w:cs="Calibri"/>
                <w:sz w:val="28"/>
                <w:szCs w:val="28"/>
              </w:rPr>
              <w:t>boolean canAttack()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canMove()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isCCed()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isStunned()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isSlowed()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isSilenced()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int getDamage()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minAtk and maxAtk</w:t>
            </w:r>
            <w:bookmarkStart w:id="0" w:name="_GoBack"/>
            <w:bookmarkEnd w:id="0"/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+ boolean takeDamage(int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the character is damaged. The damage is reduced by defense point. Return true if the 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resetAttackTick()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attackTick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addAttackTick()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attackTick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attackTick equals to attackCooldown, reset attackTick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resetCCedTick()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ccedTick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addCCedTick()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ccedTick by 1. If ccedTick equals to ccedDuration, reset ccedTick and reset CC effect of the character.</w:t>
            </w:r>
          </w:p>
        </w:tc>
      </w:tr>
      <w:tr w:rsidR="009A30DC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9A30DC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renderNormalAttack(GraphicContext gc)</w:t>
            </w:r>
          </w:p>
        </w:tc>
        <w:tc>
          <w:tcPr>
            <w:tcW w:w="4505" w:type="dxa"/>
            <w:vAlign w:val="center"/>
          </w:tcPr>
          <w:p w14:paraId="7BDDF663" w14:textId="5358A17C" w:rsidR="00BE5267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BE5267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BE5267" w:rsidRP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attack()</w:t>
            </w:r>
          </w:p>
        </w:tc>
        <w:tc>
          <w:tcPr>
            <w:tcW w:w="4505" w:type="dxa"/>
            <w:vAlign w:val="center"/>
          </w:tcPr>
          <w:p w14:paraId="2674F3F5" w14:textId="4A52AB29" w:rsidR="00BE5267" w:rsidRDefault="00BE526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hrows CannotAttackException</w:t>
            </w:r>
          </w:p>
        </w:tc>
      </w:tr>
      <w:tr w:rsidR="00BE5267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BE5267" w:rsidRPr="00BE5267" w:rsidRDefault="00BE5267" w:rsidP="004014D3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dead()</w:t>
            </w:r>
          </w:p>
        </w:tc>
        <w:tc>
          <w:tcPr>
            <w:tcW w:w="4505" w:type="dxa"/>
            <w:vAlign w:val="center"/>
          </w:tcPr>
          <w:p w14:paraId="2E2ABED6" w14:textId="77777777" w:rsid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9C1BBE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769D6563" w:rsidR="009C1BBE" w:rsidRPr="009C1BBE" w:rsidRDefault="009C1BBE" w:rsidP="004014D3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>Getters &amp; Setters of every fields, except attackTick and ccedTick</w:t>
            </w:r>
          </w:p>
        </w:tc>
        <w:tc>
          <w:tcPr>
            <w:tcW w:w="4505" w:type="dxa"/>
            <w:vAlign w:val="center"/>
          </w:tcPr>
          <w:p w14:paraId="5C388831" w14:textId="77777777" w:rsidR="009C1BBE" w:rsidRDefault="009C1BBE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631996F8" w14:textId="77777777" w:rsidR="00D45C27" w:rsidRPr="008F6896" w:rsidRDefault="00D45C27" w:rsidP="00D45C27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02D795A6" w14:textId="77777777" w:rsidR="00A41F85" w:rsidRPr="00E426F6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sectPr w:rsidR="00A41F85" w:rsidRPr="00E426F6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13763"/>
    <w:rsid w:val="00027CBC"/>
    <w:rsid w:val="00034C36"/>
    <w:rsid w:val="0003793D"/>
    <w:rsid w:val="00054ACF"/>
    <w:rsid w:val="00060010"/>
    <w:rsid w:val="00073178"/>
    <w:rsid w:val="00087026"/>
    <w:rsid w:val="000A00D4"/>
    <w:rsid w:val="000D42B9"/>
    <w:rsid w:val="000F6247"/>
    <w:rsid w:val="00113E4D"/>
    <w:rsid w:val="00115187"/>
    <w:rsid w:val="00143D34"/>
    <w:rsid w:val="00175EF6"/>
    <w:rsid w:val="00193026"/>
    <w:rsid w:val="001E3733"/>
    <w:rsid w:val="00252956"/>
    <w:rsid w:val="0026585E"/>
    <w:rsid w:val="002A47BC"/>
    <w:rsid w:val="002D3CE0"/>
    <w:rsid w:val="002F557C"/>
    <w:rsid w:val="003338ED"/>
    <w:rsid w:val="0036611D"/>
    <w:rsid w:val="003B3B58"/>
    <w:rsid w:val="003E0770"/>
    <w:rsid w:val="004014D3"/>
    <w:rsid w:val="0043652F"/>
    <w:rsid w:val="00447EA4"/>
    <w:rsid w:val="00455DB9"/>
    <w:rsid w:val="00473E56"/>
    <w:rsid w:val="00486AF2"/>
    <w:rsid w:val="004A4644"/>
    <w:rsid w:val="004A6DF6"/>
    <w:rsid w:val="00597F63"/>
    <w:rsid w:val="005B32E8"/>
    <w:rsid w:val="005E5C1D"/>
    <w:rsid w:val="006018B2"/>
    <w:rsid w:val="006019E8"/>
    <w:rsid w:val="00631253"/>
    <w:rsid w:val="00695455"/>
    <w:rsid w:val="006B5551"/>
    <w:rsid w:val="006C18D8"/>
    <w:rsid w:val="006D07DE"/>
    <w:rsid w:val="006E3911"/>
    <w:rsid w:val="006F4753"/>
    <w:rsid w:val="006F4C28"/>
    <w:rsid w:val="00715E35"/>
    <w:rsid w:val="0073592F"/>
    <w:rsid w:val="0074108B"/>
    <w:rsid w:val="007A06B6"/>
    <w:rsid w:val="00820DA6"/>
    <w:rsid w:val="00823FBE"/>
    <w:rsid w:val="00832643"/>
    <w:rsid w:val="008335FF"/>
    <w:rsid w:val="00874E9B"/>
    <w:rsid w:val="008809EC"/>
    <w:rsid w:val="008D0622"/>
    <w:rsid w:val="008F6896"/>
    <w:rsid w:val="00924451"/>
    <w:rsid w:val="00973A34"/>
    <w:rsid w:val="00991EC3"/>
    <w:rsid w:val="009A30DC"/>
    <w:rsid w:val="009C1BBE"/>
    <w:rsid w:val="009D34B9"/>
    <w:rsid w:val="00A139A3"/>
    <w:rsid w:val="00A33095"/>
    <w:rsid w:val="00A41F85"/>
    <w:rsid w:val="00A61B1C"/>
    <w:rsid w:val="00AE6DFF"/>
    <w:rsid w:val="00AF5D59"/>
    <w:rsid w:val="00B12824"/>
    <w:rsid w:val="00B1513C"/>
    <w:rsid w:val="00B425D1"/>
    <w:rsid w:val="00B60D29"/>
    <w:rsid w:val="00BA7DDB"/>
    <w:rsid w:val="00BC5909"/>
    <w:rsid w:val="00BC7AEA"/>
    <w:rsid w:val="00BE5267"/>
    <w:rsid w:val="00C559EF"/>
    <w:rsid w:val="00C71664"/>
    <w:rsid w:val="00C76C1A"/>
    <w:rsid w:val="00C85D88"/>
    <w:rsid w:val="00CA5E74"/>
    <w:rsid w:val="00CD131C"/>
    <w:rsid w:val="00D14846"/>
    <w:rsid w:val="00D45C27"/>
    <w:rsid w:val="00D45DD9"/>
    <w:rsid w:val="00D839C9"/>
    <w:rsid w:val="00DA56BC"/>
    <w:rsid w:val="00DF2889"/>
    <w:rsid w:val="00E3066E"/>
    <w:rsid w:val="00E30A08"/>
    <w:rsid w:val="00E426F6"/>
    <w:rsid w:val="00E5687E"/>
    <w:rsid w:val="00F4399F"/>
    <w:rsid w:val="00F85283"/>
    <w:rsid w:val="00F904CE"/>
    <w:rsid w:val="00FA5711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79</cp:revision>
  <dcterms:created xsi:type="dcterms:W3CDTF">2018-12-08T09:23:00Z</dcterms:created>
  <dcterms:modified xsi:type="dcterms:W3CDTF">2018-12-08T17:10:00Z</dcterms:modified>
</cp:coreProperties>
</file>