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Staring up ... you see a plethora of diamonds, glimmering upon an ocean of absence. </w:t>
        <w:br w:type="textWrapping"/>
        <w:br w:type="textWrapping"/>
        <w:t xml:space="preserve">You raise your hand in front of your face; moving your fingers, clenching your fist. Observing the details upon your skin. </w:t>
        <w:br w:type="textWrapping"/>
        <w:br w:type="textWrapping"/>
        <w:t xml:space="preserve">Your eyes look up and down a few times, flickering back and forth between the celestial lanterns and your hand - curiosity grows within you. </w:t>
        <w:br w:type="textWrapping"/>
        <w:br w:type="textWrapping"/>
        <w:t xml:space="preserve">You understand that what you're looking up at, and what you are, are made up of the very same ingredients. </w:t>
        <w:br w:type="textWrapping"/>
        <w:br w:type="textWrapping"/>
        <w:t xml:space="preserve">It is in this moment, that you realise, the objects you marvel at, and have marveled at your entire life, have more to them than just mere beauty. </w:t>
        <w:br w:type="textWrapping"/>
        <w:br w:type="textWrapping"/>
        <w:t xml:space="preserve">Like an infant looking into its mother's eyes, it sees more than just physical beauty. It sees the reason that it's here, it sees ... itself.</w:t>
        <w:br w:type="textWrapping"/>
        <w:t xml:space="preserve">© 2019 Nathan Luke Patterson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