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Pr="00F81288" w:rsidRDefault="00206AE0" w:rsidP="00206AE0">
      <w:pPr>
        <w:jc w:val="center"/>
        <w:rPr>
          <w:rFonts w:asciiTheme="majorHAnsi" w:hAnsiTheme="majorHAnsi" w:cstheme="majorHAnsi"/>
          <w:b/>
          <w:sz w:val="52"/>
          <w:szCs w:val="36"/>
          <w:lang w:val="es-MX"/>
        </w:rPr>
      </w:pPr>
    </w:p>
    <w:p w:rsidR="00BD536B" w:rsidRPr="00F81288" w:rsidRDefault="00810B27" w:rsidP="00810B27">
      <w:pPr>
        <w:jc w:val="center"/>
        <w:rPr>
          <w:rFonts w:cstheme="minorHAnsi"/>
          <w:b/>
          <w:sz w:val="52"/>
        </w:rPr>
      </w:pPr>
      <w:r w:rsidRPr="00F81288">
        <w:rPr>
          <w:rFonts w:cstheme="minorHAnsi"/>
          <w:b/>
          <w:sz w:val="52"/>
        </w:rPr>
        <w:t>Gestor de repositorios para control de versiones de los artefactos</w:t>
      </w:r>
    </w:p>
    <w:p w:rsidR="00BD536B" w:rsidRDefault="00BD536B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  <w:bookmarkStart w:id="0" w:name="_GoBack"/>
      <w:bookmarkEnd w:id="0"/>
    </w:p>
    <w:p w:rsidR="00DB6BE1" w:rsidRDefault="00DB6BE1" w:rsidP="00885540">
      <w:pPr>
        <w:jc w:val="both"/>
        <w:rPr>
          <w:rFonts w:ascii="Arial" w:hAnsi="Arial" w:cs="Arial"/>
          <w:b/>
          <w:sz w:val="24"/>
        </w:rPr>
      </w:pPr>
    </w:p>
    <w:p w:rsidR="00DB6BE1" w:rsidRDefault="00DB6BE1" w:rsidP="00885540">
      <w:pPr>
        <w:jc w:val="both"/>
        <w:rPr>
          <w:rFonts w:ascii="Arial" w:hAnsi="Arial" w:cs="Arial"/>
          <w:b/>
          <w:sz w:val="24"/>
        </w:rPr>
      </w:pPr>
    </w:p>
    <w:p w:rsidR="00DB6BE1" w:rsidRPr="00DB6BE1" w:rsidRDefault="00885540" w:rsidP="00885540">
      <w:pPr>
        <w:jc w:val="both"/>
        <w:rPr>
          <w:rFonts w:ascii="Arial" w:hAnsi="Arial" w:cs="Arial"/>
          <w:b/>
          <w:sz w:val="28"/>
        </w:rPr>
      </w:pPr>
      <w:r w:rsidRPr="00DB6BE1">
        <w:rPr>
          <w:rFonts w:ascii="Arial" w:hAnsi="Arial" w:cs="Arial"/>
          <w:b/>
          <w:sz w:val="28"/>
        </w:rPr>
        <w:t>Introducción</w:t>
      </w:r>
    </w:p>
    <w:p w:rsidR="00885540" w:rsidRPr="00885540" w:rsidRDefault="00885540" w:rsidP="008855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repositorios con control de versiones son sitios centralizados donde se almacena y mantiene información digital, habitualmente bases de datos, código fuente o archivos informáticos. </w:t>
      </w:r>
      <w:r w:rsidR="00DB6BE1">
        <w:rPr>
          <w:rFonts w:ascii="Arial" w:hAnsi="Arial" w:cs="Arial"/>
          <w:sz w:val="24"/>
        </w:rPr>
        <w:t>La ventaja de dichos repositorios es tener centralizado el desarrollo de forma que todo el equipo pueda enviar y comprobar cambios de forma sencilla sin necesidad de ver uno en uno los cambios en los equipos de cada desarrollador.</w:t>
      </w:r>
    </w:p>
    <w:p w:rsidR="00885540" w:rsidRDefault="00885540" w:rsidP="00BD536B">
      <w:pPr>
        <w:rPr>
          <w:rFonts w:ascii="Arial" w:hAnsi="Arial" w:cs="Arial"/>
          <w:b/>
          <w:sz w:val="24"/>
        </w:rPr>
      </w:pPr>
    </w:p>
    <w:p w:rsidR="00133A88" w:rsidRPr="00DB6BE1" w:rsidRDefault="00BD536B" w:rsidP="00BD536B">
      <w:pPr>
        <w:rPr>
          <w:rFonts w:ascii="Arial" w:hAnsi="Arial" w:cs="Arial"/>
          <w:b/>
          <w:sz w:val="28"/>
        </w:rPr>
      </w:pPr>
      <w:r w:rsidRPr="00DB6BE1">
        <w:rPr>
          <w:rFonts w:ascii="Arial" w:hAnsi="Arial" w:cs="Arial"/>
          <w:b/>
          <w:sz w:val="28"/>
        </w:rPr>
        <w:t>Objetivo</w:t>
      </w:r>
    </w:p>
    <w:p w:rsidR="00245345" w:rsidRDefault="00BD536B" w:rsidP="005C0FD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fin de tener </w:t>
      </w:r>
      <w:r w:rsidR="00245345">
        <w:rPr>
          <w:rFonts w:ascii="Arial" w:hAnsi="Arial" w:cs="Arial"/>
          <w:sz w:val="24"/>
        </w:rPr>
        <w:t>un gestor de repositorio es poder controlar las versiones de los artefactos. Así, poder versionar cada aporte realizado por los empleados estos pueden ser añadir nuevos artefactos, editar los artefactos existentes y en determinados casos eliminar uno que otro artefacto.</w:t>
      </w:r>
    </w:p>
    <w:p w:rsidR="00DB6BE1" w:rsidRDefault="00DB6BE1" w:rsidP="005C0FD5">
      <w:pPr>
        <w:jc w:val="both"/>
        <w:rPr>
          <w:rFonts w:ascii="Arial" w:hAnsi="Arial" w:cs="Arial"/>
          <w:sz w:val="24"/>
        </w:rPr>
      </w:pPr>
    </w:p>
    <w:p w:rsidR="00245345" w:rsidRPr="00DB6BE1" w:rsidRDefault="003838BF" w:rsidP="00BD536B">
      <w:pPr>
        <w:rPr>
          <w:rFonts w:ascii="Arial" w:hAnsi="Arial" w:cs="Arial"/>
          <w:b/>
          <w:sz w:val="28"/>
        </w:rPr>
      </w:pPr>
      <w:r w:rsidRPr="00DB6BE1">
        <w:rPr>
          <w:rFonts w:ascii="Arial" w:hAnsi="Arial" w:cs="Arial"/>
          <w:b/>
          <w:sz w:val="28"/>
        </w:rPr>
        <w:t>Repositorio</w:t>
      </w:r>
    </w:p>
    <w:p w:rsidR="003838BF" w:rsidRDefault="003838BF" w:rsidP="00BD53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repositorio utilizado es </w:t>
      </w:r>
      <w:r w:rsidRPr="00AE538E">
        <w:rPr>
          <w:rFonts w:ascii="Arial" w:hAnsi="Arial" w:cs="Arial"/>
          <w:b/>
          <w:sz w:val="24"/>
        </w:rPr>
        <w:t>GitHub</w:t>
      </w:r>
      <w:r>
        <w:rPr>
          <w:rFonts w:ascii="Arial" w:hAnsi="Arial" w:cs="Arial"/>
          <w:sz w:val="24"/>
        </w:rPr>
        <w:t xml:space="preserve"> esto se debe a:</w:t>
      </w:r>
    </w:p>
    <w:p w:rsidR="003838BF" w:rsidRDefault="003838BF" w:rsidP="003838B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3838BF">
        <w:rPr>
          <w:rFonts w:ascii="Arial" w:hAnsi="Arial" w:cs="Arial"/>
          <w:sz w:val="24"/>
        </w:rPr>
        <w:t>Trabajo en equipo</w:t>
      </w:r>
      <w:r>
        <w:rPr>
          <w:rFonts w:ascii="Arial" w:hAnsi="Arial" w:cs="Arial"/>
          <w:sz w:val="24"/>
        </w:rPr>
        <w:t>.</w:t>
      </w:r>
    </w:p>
    <w:p w:rsidR="00C56CE6" w:rsidRDefault="00C56CE6" w:rsidP="00C56CE6">
      <w:pPr>
        <w:pStyle w:val="Prrafodelista"/>
        <w:rPr>
          <w:rFonts w:ascii="Arial" w:hAnsi="Arial" w:cs="Arial"/>
          <w:sz w:val="24"/>
        </w:rPr>
      </w:pPr>
    </w:p>
    <w:p w:rsidR="00C56CE6" w:rsidRPr="00C56CE6" w:rsidRDefault="003838BF" w:rsidP="00C56CE6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3838BF">
        <w:rPr>
          <w:rFonts w:ascii="Arial" w:hAnsi="Arial" w:cs="Arial"/>
          <w:sz w:val="24"/>
        </w:rPr>
        <w:t>Registro de incidencias</w:t>
      </w:r>
      <w:r>
        <w:rPr>
          <w:rFonts w:ascii="Arial" w:hAnsi="Arial" w:cs="Arial"/>
          <w:sz w:val="24"/>
        </w:rPr>
        <w:t>.</w:t>
      </w:r>
    </w:p>
    <w:p w:rsidR="00C56CE6" w:rsidRPr="00C56CE6" w:rsidRDefault="00C56CE6" w:rsidP="00C56CE6">
      <w:pPr>
        <w:pStyle w:val="Prrafodelista"/>
        <w:rPr>
          <w:rFonts w:ascii="Arial" w:hAnsi="Arial" w:cs="Arial"/>
          <w:sz w:val="24"/>
        </w:rPr>
      </w:pPr>
    </w:p>
    <w:p w:rsidR="003838BF" w:rsidRDefault="003838BF" w:rsidP="003838B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3838BF">
        <w:rPr>
          <w:rFonts w:ascii="Arial" w:hAnsi="Arial" w:cs="Arial"/>
          <w:sz w:val="24"/>
        </w:rPr>
        <w:t>Compatibilidad</w:t>
      </w:r>
      <w:r>
        <w:rPr>
          <w:rFonts w:ascii="Arial" w:hAnsi="Arial" w:cs="Arial"/>
          <w:sz w:val="24"/>
        </w:rPr>
        <w:t>.</w:t>
      </w:r>
    </w:p>
    <w:p w:rsidR="00DB6BE1" w:rsidRPr="00DB6BE1" w:rsidRDefault="00DB6BE1" w:rsidP="00DB6BE1">
      <w:pPr>
        <w:rPr>
          <w:rFonts w:ascii="Arial" w:hAnsi="Arial" w:cs="Arial"/>
          <w:sz w:val="28"/>
        </w:rPr>
      </w:pPr>
    </w:p>
    <w:p w:rsidR="00245345" w:rsidRPr="00DB6BE1" w:rsidRDefault="00245345" w:rsidP="00BD536B">
      <w:pPr>
        <w:rPr>
          <w:rFonts w:ascii="Arial" w:hAnsi="Arial" w:cs="Arial"/>
          <w:b/>
          <w:sz w:val="28"/>
        </w:rPr>
      </w:pPr>
      <w:r w:rsidRPr="00DB6BE1">
        <w:rPr>
          <w:rFonts w:ascii="Arial" w:hAnsi="Arial" w:cs="Arial"/>
          <w:b/>
          <w:sz w:val="28"/>
        </w:rPr>
        <w:t>Uso del Repositorio:</w:t>
      </w:r>
    </w:p>
    <w:p w:rsidR="00BD536B" w:rsidRDefault="004367EC" w:rsidP="005C0FD5">
      <w:pPr>
        <w:jc w:val="both"/>
        <w:rPr>
          <w:rFonts w:ascii="Arial" w:hAnsi="Arial" w:cs="Arial"/>
          <w:sz w:val="24"/>
        </w:rPr>
      </w:pPr>
      <w:r w:rsidRPr="004367EC">
        <w:rPr>
          <w:rFonts w:ascii="Arial" w:hAnsi="Arial" w:cs="Arial"/>
          <w:sz w:val="24"/>
        </w:rPr>
        <w:t>El repositorio está orientad</w:t>
      </w:r>
      <w:r w:rsidR="00801C12">
        <w:rPr>
          <w:rFonts w:ascii="Arial" w:hAnsi="Arial" w:cs="Arial"/>
          <w:sz w:val="24"/>
        </w:rPr>
        <w:t>o</w:t>
      </w:r>
      <w:r w:rsidRPr="004367EC">
        <w:rPr>
          <w:rFonts w:ascii="Arial" w:hAnsi="Arial" w:cs="Arial"/>
          <w:sz w:val="24"/>
        </w:rPr>
        <w:t xml:space="preserve"> principalmente a la gestión de entregas </w:t>
      </w:r>
      <w:r w:rsidR="00801C12">
        <w:rPr>
          <w:rFonts w:ascii="Arial" w:hAnsi="Arial" w:cs="Arial"/>
          <w:sz w:val="24"/>
        </w:rPr>
        <w:t>de los artefactos</w:t>
      </w:r>
      <w:r w:rsidRPr="004367EC">
        <w:rPr>
          <w:rFonts w:ascii="Arial" w:hAnsi="Arial" w:cs="Arial"/>
          <w:sz w:val="24"/>
        </w:rPr>
        <w:t>, más que al desarrollo propio.</w:t>
      </w:r>
    </w:p>
    <w:p w:rsidR="00980EB1" w:rsidRDefault="00980EB1" w:rsidP="005C0F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80EB1">
        <w:rPr>
          <w:rFonts w:ascii="Arial" w:hAnsi="Arial" w:cs="Arial"/>
          <w:sz w:val="24"/>
        </w:rPr>
        <w:t>Definir diferentes repositorios en función del tipo de artefacto que se va a almacenar en él.</w:t>
      </w:r>
    </w:p>
    <w:p w:rsidR="00980EB1" w:rsidRPr="00980EB1" w:rsidRDefault="00980EB1" w:rsidP="005C0FD5">
      <w:pPr>
        <w:pStyle w:val="Prrafodelista"/>
        <w:jc w:val="both"/>
        <w:rPr>
          <w:rFonts w:ascii="Arial" w:hAnsi="Arial" w:cs="Arial"/>
          <w:sz w:val="24"/>
        </w:rPr>
      </w:pPr>
    </w:p>
    <w:p w:rsidR="00980EB1" w:rsidRDefault="00980EB1" w:rsidP="005C0F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80EB1">
        <w:rPr>
          <w:rFonts w:ascii="Arial" w:hAnsi="Arial" w:cs="Arial"/>
          <w:sz w:val="24"/>
        </w:rPr>
        <w:t>Agrupar los diferentes repositorios citados anteriormente en función de las necesidades</w:t>
      </w:r>
      <w:r w:rsidR="00196A3E">
        <w:rPr>
          <w:rFonts w:ascii="Arial" w:hAnsi="Arial" w:cs="Arial"/>
          <w:sz w:val="24"/>
        </w:rPr>
        <w:t>.</w:t>
      </w:r>
    </w:p>
    <w:p w:rsidR="00196A3E" w:rsidRPr="00196A3E" w:rsidRDefault="00196A3E" w:rsidP="005C0FD5">
      <w:pPr>
        <w:pStyle w:val="Prrafodelista"/>
        <w:jc w:val="both"/>
        <w:rPr>
          <w:rFonts w:ascii="Arial" w:hAnsi="Arial" w:cs="Arial"/>
          <w:sz w:val="24"/>
        </w:rPr>
      </w:pPr>
    </w:p>
    <w:p w:rsidR="00196A3E" w:rsidRDefault="00196A3E" w:rsidP="005C0F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hará uso de ramas especificas para cada tipo de trabajo.</w:t>
      </w:r>
    </w:p>
    <w:p w:rsidR="00196A3E" w:rsidRDefault="00196A3E" w:rsidP="005C0FD5">
      <w:pPr>
        <w:pStyle w:val="Prrafodelista"/>
        <w:jc w:val="both"/>
        <w:rPr>
          <w:rFonts w:ascii="Arial" w:hAnsi="Arial" w:cs="Arial"/>
          <w:sz w:val="24"/>
        </w:rPr>
      </w:pPr>
    </w:p>
    <w:p w:rsidR="00DB6BE1" w:rsidRDefault="00DB6BE1" w:rsidP="005C0FD5">
      <w:pPr>
        <w:pStyle w:val="Prrafodelista"/>
        <w:jc w:val="both"/>
        <w:rPr>
          <w:rFonts w:ascii="Arial" w:hAnsi="Arial" w:cs="Arial"/>
          <w:sz w:val="24"/>
        </w:rPr>
      </w:pPr>
    </w:p>
    <w:p w:rsidR="00196A3E" w:rsidRPr="00DB6BE1" w:rsidRDefault="00196A3E" w:rsidP="005C0FD5">
      <w:pPr>
        <w:jc w:val="both"/>
        <w:rPr>
          <w:rFonts w:ascii="Arial" w:hAnsi="Arial" w:cs="Arial"/>
          <w:b/>
          <w:sz w:val="28"/>
        </w:rPr>
      </w:pPr>
      <w:r w:rsidRPr="00DB6BE1">
        <w:rPr>
          <w:rFonts w:ascii="Arial" w:hAnsi="Arial" w:cs="Arial"/>
          <w:b/>
          <w:sz w:val="28"/>
        </w:rPr>
        <w:lastRenderedPageBreak/>
        <w:t>Tipo de Ramas:</w:t>
      </w:r>
    </w:p>
    <w:p w:rsidR="00196A3E" w:rsidRDefault="00AE538E" w:rsidP="005C0F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DB6BE1">
        <w:rPr>
          <w:rFonts w:ascii="Arial" w:hAnsi="Arial" w:cs="Arial"/>
          <w:b/>
          <w:sz w:val="24"/>
        </w:rPr>
        <w:t>p</w:t>
      </w:r>
      <w:r w:rsidR="00196A3E" w:rsidRPr="00DB6BE1">
        <w:rPr>
          <w:rFonts w:ascii="Arial" w:hAnsi="Arial" w:cs="Arial"/>
          <w:b/>
          <w:sz w:val="24"/>
        </w:rPr>
        <w:t>roduction</w:t>
      </w:r>
      <w:proofErr w:type="spellEnd"/>
      <w:r w:rsidR="00196A3E">
        <w:rPr>
          <w:rFonts w:ascii="Arial" w:hAnsi="Arial" w:cs="Arial"/>
          <w:sz w:val="24"/>
        </w:rPr>
        <w:t>: Esta rama está estrictamente reservada para aquellos artefactos que fueron presentados</w:t>
      </w:r>
      <w:r w:rsidR="009E3368">
        <w:rPr>
          <w:rFonts w:ascii="Arial" w:hAnsi="Arial" w:cs="Arial"/>
          <w:sz w:val="24"/>
        </w:rPr>
        <w:t xml:space="preserve"> y aprobados</w:t>
      </w:r>
      <w:r w:rsidR="00196A3E">
        <w:rPr>
          <w:rFonts w:ascii="Arial" w:hAnsi="Arial" w:cs="Arial"/>
          <w:sz w:val="24"/>
        </w:rPr>
        <w:t>.</w:t>
      </w:r>
    </w:p>
    <w:p w:rsidR="00196A3E" w:rsidRDefault="00196A3E" w:rsidP="005C0FD5">
      <w:pPr>
        <w:pStyle w:val="Prrafodelista"/>
        <w:jc w:val="both"/>
        <w:rPr>
          <w:rFonts w:ascii="Arial" w:hAnsi="Arial" w:cs="Arial"/>
          <w:sz w:val="24"/>
        </w:rPr>
      </w:pPr>
    </w:p>
    <w:p w:rsidR="00CB2A42" w:rsidRPr="00CB2A42" w:rsidRDefault="00AE538E" w:rsidP="005C0F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gramStart"/>
      <w:r w:rsidRPr="00DB6BE1">
        <w:rPr>
          <w:rFonts w:ascii="Arial" w:hAnsi="Arial" w:cs="Arial"/>
          <w:b/>
          <w:sz w:val="24"/>
        </w:rPr>
        <w:t>m</w:t>
      </w:r>
      <w:r w:rsidR="00196A3E" w:rsidRPr="00DB6BE1">
        <w:rPr>
          <w:rFonts w:ascii="Arial" w:hAnsi="Arial" w:cs="Arial"/>
          <w:b/>
          <w:sz w:val="24"/>
        </w:rPr>
        <w:t>aster</w:t>
      </w:r>
      <w:proofErr w:type="gramEnd"/>
      <w:r w:rsidR="00196A3E">
        <w:rPr>
          <w:rFonts w:ascii="Arial" w:hAnsi="Arial" w:cs="Arial"/>
          <w:sz w:val="24"/>
        </w:rPr>
        <w:t>: En esta rama se encontrarán todos los artefactos listos para su presentación.</w:t>
      </w:r>
    </w:p>
    <w:p w:rsidR="00CB2A42" w:rsidRPr="00CB2A42" w:rsidRDefault="00CB2A42" w:rsidP="005C0FD5">
      <w:pPr>
        <w:pStyle w:val="Prrafodelista"/>
        <w:jc w:val="both"/>
        <w:rPr>
          <w:rFonts w:ascii="Arial" w:hAnsi="Arial" w:cs="Arial"/>
          <w:sz w:val="24"/>
        </w:rPr>
      </w:pPr>
    </w:p>
    <w:p w:rsidR="00196A3E" w:rsidRDefault="00AE538E" w:rsidP="005C0F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DB6BE1">
        <w:rPr>
          <w:rFonts w:ascii="Arial" w:hAnsi="Arial" w:cs="Arial"/>
          <w:b/>
          <w:sz w:val="24"/>
        </w:rPr>
        <w:t>d</w:t>
      </w:r>
      <w:r w:rsidR="00CB2A42" w:rsidRPr="00DB6BE1">
        <w:rPr>
          <w:rFonts w:ascii="Arial" w:hAnsi="Arial" w:cs="Arial"/>
          <w:b/>
          <w:sz w:val="24"/>
        </w:rPr>
        <w:t>evelop</w:t>
      </w:r>
      <w:proofErr w:type="spellEnd"/>
      <w:r w:rsidR="00CB2A42">
        <w:rPr>
          <w:rFonts w:ascii="Arial" w:hAnsi="Arial" w:cs="Arial"/>
          <w:sz w:val="24"/>
        </w:rPr>
        <w:t xml:space="preserve">: Esta rama contendrá todos los artefactos que serán revisados por el encargado de turno, si son aprobados pasarán a </w:t>
      </w:r>
      <w:proofErr w:type="gramStart"/>
      <w:r w:rsidR="00CB2A42">
        <w:rPr>
          <w:rFonts w:ascii="Arial" w:hAnsi="Arial" w:cs="Arial"/>
          <w:sz w:val="24"/>
        </w:rPr>
        <w:t>master</w:t>
      </w:r>
      <w:proofErr w:type="gramEnd"/>
      <w:r w:rsidR="00CB2A42">
        <w:rPr>
          <w:rFonts w:ascii="Arial" w:hAnsi="Arial" w:cs="Arial"/>
          <w:sz w:val="24"/>
        </w:rPr>
        <w:t>.</w:t>
      </w:r>
    </w:p>
    <w:p w:rsidR="001E1960" w:rsidRDefault="007719E7" w:rsidP="00CB2A42">
      <w:pPr>
        <w:rPr>
          <w:rFonts w:ascii="Arial" w:hAnsi="Arial" w:cs="Arial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5022E">
            <wp:simplePos x="0" y="0"/>
            <wp:positionH relativeFrom="column">
              <wp:posOffset>1056434</wp:posOffset>
            </wp:positionH>
            <wp:positionV relativeFrom="paragraph">
              <wp:posOffset>326434</wp:posOffset>
            </wp:positionV>
            <wp:extent cx="28384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55" y="21257"/>
                <wp:lineTo x="2145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A42" w:rsidRDefault="00CB2A42" w:rsidP="00CB2A42">
      <w:pPr>
        <w:rPr>
          <w:rFonts w:ascii="Arial" w:hAnsi="Arial" w:cs="Arial"/>
          <w:sz w:val="24"/>
        </w:rPr>
      </w:pPr>
    </w:p>
    <w:p w:rsidR="00AE538E" w:rsidRDefault="00AE538E" w:rsidP="00CB2A42">
      <w:pPr>
        <w:rPr>
          <w:rFonts w:ascii="Arial" w:hAnsi="Arial" w:cs="Arial"/>
          <w:sz w:val="24"/>
        </w:rPr>
      </w:pPr>
    </w:p>
    <w:p w:rsidR="00AE538E" w:rsidRDefault="00AE538E" w:rsidP="00CB2A42">
      <w:pPr>
        <w:rPr>
          <w:rFonts w:ascii="Arial" w:hAnsi="Arial" w:cs="Arial"/>
          <w:sz w:val="24"/>
        </w:rPr>
      </w:pPr>
    </w:p>
    <w:p w:rsidR="00AE538E" w:rsidRDefault="00AE538E" w:rsidP="00CB2A42">
      <w:pPr>
        <w:rPr>
          <w:rFonts w:ascii="Arial" w:hAnsi="Arial" w:cs="Arial"/>
          <w:sz w:val="24"/>
        </w:rPr>
      </w:pPr>
    </w:p>
    <w:p w:rsidR="00AE538E" w:rsidRDefault="00AE538E" w:rsidP="00CB2A42">
      <w:pPr>
        <w:rPr>
          <w:rFonts w:ascii="Arial" w:hAnsi="Arial" w:cs="Arial"/>
          <w:sz w:val="24"/>
        </w:rPr>
      </w:pPr>
    </w:p>
    <w:p w:rsidR="00DB6BE1" w:rsidRDefault="00DB6BE1" w:rsidP="00CB2A4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-226695</wp:posOffset>
            </wp:positionH>
            <wp:positionV relativeFrom="paragraph">
              <wp:posOffset>328295</wp:posOffset>
            </wp:positionV>
            <wp:extent cx="5855970" cy="3620770"/>
            <wp:effectExtent l="0" t="0" r="0" b="0"/>
            <wp:wrapTight wrapText="bothSides">
              <wp:wrapPolygon edited="0">
                <wp:start x="0" y="0"/>
                <wp:lineTo x="0" y="21479"/>
                <wp:lineTo x="21502" y="21479"/>
                <wp:lineTo x="215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" t="2445" r="1576" b="13199"/>
                    <a:stretch/>
                  </pic:blipFill>
                  <pic:spPr bwMode="auto">
                    <a:xfrm>
                      <a:off x="0" y="0"/>
                      <a:ext cx="585597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BE1" w:rsidRDefault="00DB6BE1" w:rsidP="00CB2A42">
      <w:pPr>
        <w:rPr>
          <w:rFonts w:ascii="Arial" w:hAnsi="Arial" w:cs="Arial"/>
          <w:sz w:val="24"/>
        </w:rPr>
      </w:pPr>
    </w:p>
    <w:p w:rsidR="00AE538E" w:rsidRPr="00CB2A42" w:rsidRDefault="00DB6BE1" w:rsidP="00CB2A42">
      <w:pPr>
        <w:rPr>
          <w:rFonts w:ascii="Arial" w:hAnsi="Arial" w:cs="Arial"/>
          <w:sz w:val="24"/>
        </w:rPr>
      </w:pPr>
      <w:r w:rsidRPr="00DB6BE1">
        <w:lastRenderedPageBreak/>
        <w:drawing>
          <wp:anchor distT="0" distB="0" distL="114300" distR="114300" simplePos="0" relativeHeight="251661312" behindDoc="0" locked="0" layoutInCell="1" allowOverlap="1" wp14:anchorId="507EC811">
            <wp:simplePos x="0" y="0"/>
            <wp:positionH relativeFrom="column">
              <wp:posOffset>12065</wp:posOffset>
            </wp:positionH>
            <wp:positionV relativeFrom="paragraph">
              <wp:posOffset>4342765</wp:posOffset>
            </wp:positionV>
            <wp:extent cx="5400040" cy="30378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D6CC">
            <wp:simplePos x="0" y="0"/>
            <wp:positionH relativeFrom="column">
              <wp:posOffset>-76835</wp:posOffset>
            </wp:positionH>
            <wp:positionV relativeFrom="paragraph">
              <wp:posOffset>532765</wp:posOffset>
            </wp:positionV>
            <wp:extent cx="5400040" cy="26562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538E" w:rsidRPr="00CB2A4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C79" w:rsidRDefault="00315C79" w:rsidP="00206AE0">
      <w:pPr>
        <w:spacing w:after="0" w:line="240" w:lineRule="auto"/>
      </w:pPr>
      <w:r>
        <w:separator/>
      </w:r>
    </w:p>
  </w:endnote>
  <w:endnote w:type="continuationSeparator" w:id="0">
    <w:p w:rsidR="00315C79" w:rsidRDefault="00315C79" w:rsidP="0020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C79" w:rsidRDefault="00315C79" w:rsidP="00206AE0">
      <w:pPr>
        <w:spacing w:after="0" w:line="240" w:lineRule="auto"/>
      </w:pPr>
      <w:r>
        <w:separator/>
      </w:r>
    </w:p>
  </w:footnote>
  <w:footnote w:type="continuationSeparator" w:id="0">
    <w:p w:rsidR="00315C79" w:rsidRDefault="00315C79" w:rsidP="0020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35"/>
      <w:gridCol w:w="972"/>
      <w:gridCol w:w="6407"/>
    </w:tblGrid>
    <w:tr w:rsidR="00206AE0" w:rsidTr="00810B27">
      <w:trPr>
        <w:trHeight w:val="274"/>
      </w:trPr>
      <w:tc>
        <w:tcPr>
          <w:tcW w:w="183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206AE0" w:rsidRDefault="00AE538E" w:rsidP="00206AE0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7B9AA5D" wp14:editId="78C95500">
                <wp:simplePos x="0" y="0"/>
                <wp:positionH relativeFrom="column">
                  <wp:posOffset>400050</wp:posOffset>
                </wp:positionH>
                <wp:positionV relativeFrom="paragraph">
                  <wp:posOffset>6350</wp:posOffset>
                </wp:positionV>
                <wp:extent cx="704850" cy="466090"/>
                <wp:effectExtent l="0" t="0" r="0" b="0"/>
                <wp:wrapSquare wrapText="bothSides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:rsidR="00206AE0" w:rsidRDefault="00206AE0" w:rsidP="00206AE0">
          <w:pPr>
            <w:pStyle w:val="Encabezado"/>
            <w:jc w:val="center"/>
          </w:pPr>
        </w:p>
      </w:tc>
      <w:tc>
        <w:tcPr>
          <w:tcW w:w="640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06AE0" w:rsidRPr="00AE538E" w:rsidRDefault="00810B27" w:rsidP="00206AE0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b/>
              <w:sz w:val="18"/>
              <w:szCs w:val="18"/>
            </w:rPr>
          </w:pPr>
          <w:r w:rsidRPr="00AE538E">
            <w:rPr>
              <w:b/>
              <w:color w:val="000000"/>
              <w:szCs w:val="18"/>
            </w:rPr>
            <w:t>Gestor de repositorios para control de versiones de los artefactos</w:t>
          </w:r>
        </w:p>
      </w:tc>
    </w:tr>
    <w:tr w:rsidR="00206AE0" w:rsidTr="00810B27">
      <w:trPr>
        <w:trHeight w:val="60"/>
      </w:trPr>
      <w:tc>
        <w:tcPr>
          <w:tcW w:w="183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206AE0" w:rsidRDefault="00206AE0" w:rsidP="00206AE0">
          <w:pPr>
            <w:rPr>
              <w:sz w:val="24"/>
              <w:szCs w:val="24"/>
              <w:lang w:val="es-ES" w:eastAsia="es-ES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206AE0" w:rsidRDefault="00206AE0" w:rsidP="00206AE0">
          <w:pPr>
            <w:pStyle w:val="Encabezado"/>
            <w:ind w:left="-128"/>
            <w:rPr>
              <w:b/>
              <w:sz w:val="18"/>
              <w:szCs w:val="18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06AE0" w:rsidRDefault="00206AE0" w:rsidP="00206AE0">
          <w:pPr>
            <w:rPr>
              <w:sz w:val="18"/>
              <w:szCs w:val="18"/>
              <w:lang w:val="es-ES" w:eastAsia="es-ES"/>
            </w:rPr>
          </w:pPr>
        </w:p>
      </w:tc>
    </w:tr>
    <w:tr w:rsidR="00206AE0" w:rsidTr="00DB6BE1">
      <w:trPr>
        <w:trHeight w:val="465"/>
      </w:trPr>
      <w:tc>
        <w:tcPr>
          <w:tcW w:w="183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206AE0" w:rsidRDefault="00206AE0" w:rsidP="00206AE0">
          <w:pPr>
            <w:rPr>
              <w:sz w:val="24"/>
              <w:szCs w:val="24"/>
              <w:lang w:val="es-ES" w:eastAsia="es-ES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206AE0" w:rsidRDefault="00206AE0" w:rsidP="00206AE0">
          <w:pPr>
            <w:pStyle w:val="Encabezado"/>
            <w:jc w:val="center"/>
            <w:rPr>
              <w:b/>
              <w:sz w:val="16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06AE0" w:rsidRDefault="00206AE0" w:rsidP="00206AE0">
          <w:pPr>
            <w:rPr>
              <w:sz w:val="18"/>
              <w:szCs w:val="18"/>
              <w:lang w:val="es-ES" w:eastAsia="es-ES"/>
            </w:rPr>
          </w:pPr>
        </w:p>
      </w:tc>
    </w:tr>
  </w:tbl>
  <w:p w:rsidR="00206AE0" w:rsidRDefault="00206A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B3808"/>
    <w:multiLevelType w:val="hybridMultilevel"/>
    <w:tmpl w:val="A3F68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7096F"/>
    <w:multiLevelType w:val="hybridMultilevel"/>
    <w:tmpl w:val="E0303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511DC"/>
    <w:multiLevelType w:val="hybridMultilevel"/>
    <w:tmpl w:val="A90CA2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0"/>
    <w:rsid w:val="00133A88"/>
    <w:rsid w:val="00196A3E"/>
    <w:rsid w:val="001E1960"/>
    <w:rsid w:val="00206AE0"/>
    <w:rsid w:val="00245345"/>
    <w:rsid w:val="00315C79"/>
    <w:rsid w:val="003838BF"/>
    <w:rsid w:val="004367EC"/>
    <w:rsid w:val="00472316"/>
    <w:rsid w:val="005C0FD5"/>
    <w:rsid w:val="007719E7"/>
    <w:rsid w:val="00801C12"/>
    <w:rsid w:val="00810B27"/>
    <w:rsid w:val="00885540"/>
    <w:rsid w:val="00980EB1"/>
    <w:rsid w:val="009E3368"/>
    <w:rsid w:val="00AE538E"/>
    <w:rsid w:val="00B86574"/>
    <w:rsid w:val="00BD536B"/>
    <w:rsid w:val="00C56CE6"/>
    <w:rsid w:val="00CB2A42"/>
    <w:rsid w:val="00D073D1"/>
    <w:rsid w:val="00DB6BE1"/>
    <w:rsid w:val="00DE4FFA"/>
    <w:rsid w:val="00F8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23E632"/>
  <w15:chartTrackingRefBased/>
  <w15:docId w15:val="{EFFF837E-A2AB-4BA2-B4AD-E49B4B86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206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206AE0"/>
  </w:style>
  <w:style w:type="paragraph" w:styleId="Piedepgina">
    <w:name w:val="footer"/>
    <w:basedOn w:val="Normal"/>
    <w:link w:val="PiedepginaCar"/>
    <w:uiPriority w:val="99"/>
    <w:unhideWhenUsed/>
    <w:rsid w:val="00206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AE0"/>
  </w:style>
  <w:style w:type="paragraph" w:styleId="Prrafodelista">
    <w:name w:val="List Paragraph"/>
    <w:basedOn w:val="Normal"/>
    <w:uiPriority w:val="34"/>
    <w:qFormat/>
    <w:rsid w:val="0098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ALUMNO - Susana Rene Gonzales Rueda</cp:lastModifiedBy>
  <cp:revision>19</cp:revision>
  <dcterms:created xsi:type="dcterms:W3CDTF">2019-05-26T17:36:00Z</dcterms:created>
  <dcterms:modified xsi:type="dcterms:W3CDTF">2019-05-27T07:10:00Z</dcterms:modified>
</cp:coreProperties>
</file>