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96F01" w14:textId="11289DAF" w:rsidR="00C82329" w:rsidRPr="00D87F0B" w:rsidRDefault="007C20E0">
      <w:pPr>
        <w:rPr>
          <w:rFonts w:ascii="Abadi Extra Light" w:hAnsi="Abadi Extra Light"/>
          <w:sz w:val="24"/>
          <w:szCs w:val="24"/>
        </w:rPr>
      </w:pPr>
      <w:r w:rsidRPr="00D87F0B">
        <w:rPr>
          <w:rFonts w:ascii="Abadi Extra Light" w:hAnsi="Abadi Extra Light"/>
          <w:sz w:val="24"/>
          <w:szCs w:val="24"/>
        </w:rPr>
        <w:t>FUTURE SCOPE</w:t>
      </w:r>
    </w:p>
    <w:p w14:paraId="5E360A21" w14:textId="19AD3B85" w:rsidR="007C20E0" w:rsidRPr="00D87F0B" w:rsidRDefault="007C20E0">
      <w:pPr>
        <w:rPr>
          <w:rFonts w:ascii="Abadi Extra Light" w:hAnsi="Abadi Extra Light"/>
          <w:sz w:val="24"/>
          <w:szCs w:val="24"/>
        </w:rPr>
      </w:pPr>
    </w:p>
    <w:p w14:paraId="25D11118" w14:textId="15A520A3" w:rsidR="00DB599C" w:rsidRPr="00D87F0B" w:rsidRDefault="00DB599C">
      <w:pPr>
        <w:rPr>
          <w:rFonts w:ascii="Abadi Extra Light" w:hAnsi="Abadi Extra Light"/>
          <w:sz w:val="24"/>
          <w:szCs w:val="24"/>
        </w:rPr>
      </w:pPr>
      <w:r w:rsidRPr="00D87F0B">
        <w:rPr>
          <w:rFonts w:ascii="Abadi Extra Light" w:hAnsi="Abadi Extra Light"/>
          <w:sz w:val="24"/>
          <w:szCs w:val="24"/>
        </w:rPr>
        <w:t>--------------------- 1</w:t>
      </w:r>
    </w:p>
    <w:p w14:paraId="109567AB" w14:textId="77777777" w:rsidR="00DB599C" w:rsidRPr="00D87F0B" w:rsidRDefault="00DB599C" w:rsidP="00DB599C">
      <w:pPr>
        <w:pStyle w:val="ListParagraph"/>
        <w:numPr>
          <w:ilvl w:val="0"/>
          <w:numId w:val="1"/>
        </w:numPr>
        <w:jc w:val="both"/>
        <w:rPr>
          <w:rFonts w:ascii="Abadi Extra Light" w:hAnsi="Abadi Extra Light"/>
          <w:sz w:val="24"/>
          <w:szCs w:val="24"/>
        </w:rPr>
      </w:pPr>
      <w:r w:rsidRPr="00D87F0B">
        <w:rPr>
          <w:rFonts w:ascii="Abadi Extra Light" w:hAnsi="Abadi Extra Light"/>
          <w:sz w:val="24"/>
          <w:szCs w:val="24"/>
        </w:rPr>
        <w:t>As observed from experiments and investigations on the Imatinib efficacy, there exist a drawback at the suboptimal level and suggested approach for the improvements are:</w:t>
      </w:r>
    </w:p>
    <w:p w14:paraId="4EB6B378" w14:textId="77777777" w:rsidR="00DB599C" w:rsidRPr="00D87F0B" w:rsidRDefault="00DB599C" w:rsidP="00DB599C">
      <w:pPr>
        <w:pStyle w:val="ListParagraph"/>
        <w:numPr>
          <w:ilvl w:val="1"/>
          <w:numId w:val="1"/>
        </w:numPr>
        <w:jc w:val="both"/>
        <w:rPr>
          <w:rFonts w:ascii="Abadi Extra Light" w:hAnsi="Abadi Extra Light"/>
          <w:sz w:val="24"/>
          <w:szCs w:val="24"/>
        </w:rPr>
      </w:pPr>
      <w:r w:rsidRPr="00D87F0B">
        <w:rPr>
          <w:rFonts w:ascii="Abadi Extra Light" w:hAnsi="Abadi Extra Light"/>
          <w:sz w:val="24"/>
          <w:szCs w:val="24"/>
        </w:rPr>
        <w:t>Resistance through the use of cellular mechanism on mutation</w:t>
      </w:r>
    </w:p>
    <w:p w14:paraId="520FF3F6" w14:textId="77777777" w:rsidR="00DB599C" w:rsidRPr="00D87F0B" w:rsidRDefault="00DB599C" w:rsidP="00DB599C">
      <w:pPr>
        <w:pStyle w:val="ListParagraph"/>
        <w:numPr>
          <w:ilvl w:val="2"/>
          <w:numId w:val="1"/>
        </w:numPr>
        <w:jc w:val="both"/>
        <w:rPr>
          <w:rFonts w:ascii="Abadi Extra Light" w:hAnsi="Abadi Extra Light"/>
          <w:sz w:val="24"/>
          <w:szCs w:val="24"/>
        </w:rPr>
      </w:pPr>
      <w:r w:rsidRPr="00D87F0B">
        <w:rPr>
          <w:rFonts w:ascii="Abadi Extra Light" w:hAnsi="Abadi Extra Light"/>
          <w:sz w:val="24"/>
          <w:szCs w:val="24"/>
        </w:rPr>
        <w:t>Replication/ Increase in intensity of genes</w:t>
      </w:r>
    </w:p>
    <w:p w14:paraId="490EF763" w14:textId="77777777" w:rsidR="00DB599C" w:rsidRPr="00D87F0B" w:rsidRDefault="00DB599C" w:rsidP="00DB599C">
      <w:pPr>
        <w:pStyle w:val="ListParagraph"/>
        <w:numPr>
          <w:ilvl w:val="2"/>
          <w:numId w:val="1"/>
        </w:numPr>
        <w:jc w:val="both"/>
        <w:rPr>
          <w:rFonts w:ascii="Abadi Extra Light" w:hAnsi="Abadi Extra Light"/>
          <w:sz w:val="24"/>
          <w:szCs w:val="24"/>
        </w:rPr>
      </w:pPr>
      <w:r w:rsidRPr="00D87F0B">
        <w:rPr>
          <w:rFonts w:ascii="Abadi Extra Light" w:hAnsi="Abadi Extra Light"/>
          <w:sz w:val="24"/>
          <w:szCs w:val="24"/>
        </w:rPr>
        <w:t>Overexpression of Kinase</w:t>
      </w:r>
    </w:p>
    <w:p w14:paraId="5E3574B1" w14:textId="77777777" w:rsidR="00DB599C" w:rsidRPr="00D87F0B" w:rsidRDefault="00DB599C" w:rsidP="00DB599C">
      <w:pPr>
        <w:pStyle w:val="ListParagraph"/>
        <w:numPr>
          <w:ilvl w:val="2"/>
          <w:numId w:val="1"/>
        </w:numPr>
        <w:jc w:val="both"/>
        <w:rPr>
          <w:rFonts w:ascii="Abadi Extra Light" w:hAnsi="Abadi Extra Light"/>
          <w:sz w:val="24"/>
          <w:szCs w:val="24"/>
        </w:rPr>
      </w:pPr>
      <w:r w:rsidRPr="00D87F0B">
        <w:rPr>
          <w:rFonts w:ascii="Abadi Extra Light" w:hAnsi="Abadi Extra Light"/>
          <w:sz w:val="24"/>
          <w:szCs w:val="24"/>
        </w:rPr>
        <w:t>Administration of drug efflux [1], [2], [3], [4], [5]</w:t>
      </w:r>
    </w:p>
    <w:p w14:paraId="7AE1D5BE" w14:textId="295CAC28" w:rsidR="00DB599C" w:rsidRPr="00D87F0B" w:rsidRDefault="00DB599C" w:rsidP="00DB599C">
      <w:pPr>
        <w:pStyle w:val="ListParagraph"/>
        <w:numPr>
          <w:ilvl w:val="1"/>
          <w:numId w:val="1"/>
        </w:numPr>
        <w:jc w:val="both"/>
        <w:rPr>
          <w:rFonts w:ascii="Abadi Extra Light" w:hAnsi="Abadi Extra Light"/>
          <w:sz w:val="24"/>
          <w:szCs w:val="24"/>
        </w:rPr>
      </w:pPr>
      <w:r w:rsidRPr="00D87F0B">
        <w:rPr>
          <w:rFonts w:ascii="Abadi Extra Light" w:hAnsi="Abadi Extra Light"/>
          <w:sz w:val="24"/>
          <w:szCs w:val="24"/>
        </w:rPr>
        <w:t xml:space="preserve">For the changing pharmacokinetic responses towards the theory of Imatinib, the hypothesis testing is performed to test the Imatinib level of plasma of the patients by comparing the standard dosage of major molecular and complete cytogenetic responses (MMR and </w:t>
      </w:r>
      <w:proofErr w:type="spellStart"/>
      <w:r w:rsidRPr="00D87F0B">
        <w:rPr>
          <w:rFonts w:ascii="Abadi Extra Light" w:hAnsi="Abadi Extra Light"/>
          <w:sz w:val="24"/>
          <w:szCs w:val="24"/>
        </w:rPr>
        <w:t>CCyR</w:t>
      </w:r>
      <w:proofErr w:type="spellEnd"/>
      <w:r w:rsidRPr="00D87F0B">
        <w:rPr>
          <w:rFonts w:ascii="Abadi Extra Light" w:hAnsi="Abadi Extra Light"/>
          <w:sz w:val="24"/>
          <w:szCs w:val="24"/>
        </w:rPr>
        <w:t>/CCR).</w:t>
      </w:r>
    </w:p>
    <w:p w14:paraId="17EF42D3" w14:textId="58B33E10" w:rsidR="00DB599C" w:rsidRPr="00D87F0B" w:rsidRDefault="00DB599C">
      <w:pPr>
        <w:rPr>
          <w:rFonts w:ascii="Abadi Extra Light" w:hAnsi="Abadi Extra Light"/>
          <w:sz w:val="24"/>
          <w:szCs w:val="24"/>
        </w:rPr>
      </w:pPr>
      <w:r w:rsidRPr="00D87F0B">
        <w:rPr>
          <w:rFonts w:ascii="Abadi Extra Light" w:hAnsi="Abadi Extra Light"/>
          <w:sz w:val="24"/>
          <w:szCs w:val="24"/>
        </w:rPr>
        <w:t>--------------------- 1</w:t>
      </w:r>
    </w:p>
    <w:p w14:paraId="76EE9B13" w14:textId="77EC2BCC" w:rsidR="00DB599C" w:rsidRPr="00D87F0B" w:rsidRDefault="00DB599C" w:rsidP="00DB599C">
      <w:pPr>
        <w:rPr>
          <w:rFonts w:ascii="Abadi Extra Light" w:hAnsi="Abadi Extra Light"/>
          <w:sz w:val="24"/>
          <w:szCs w:val="24"/>
        </w:rPr>
      </w:pPr>
      <w:r w:rsidRPr="00D87F0B">
        <w:rPr>
          <w:rFonts w:ascii="Abadi Extra Light" w:hAnsi="Abadi Extra Light"/>
          <w:sz w:val="24"/>
          <w:szCs w:val="24"/>
        </w:rPr>
        <w:t xml:space="preserve">--------------------- </w:t>
      </w:r>
      <w:r w:rsidRPr="00D87F0B">
        <w:rPr>
          <w:rFonts w:ascii="Abadi Extra Light" w:hAnsi="Abadi Extra Light"/>
          <w:sz w:val="24"/>
          <w:szCs w:val="24"/>
        </w:rPr>
        <w:t>2</w:t>
      </w:r>
    </w:p>
    <w:p w14:paraId="4EAD35EE" w14:textId="77777777" w:rsidR="00DB599C" w:rsidRPr="00D87F0B" w:rsidRDefault="00DB599C" w:rsidP="00DB599C">
      <w:pPr>
        <w:pStyle w:val="ListParagraph"/>
        <w:numPr>
          <w:ilvl w:val="0"/>
          <w:numId w:val="3"/>
        </w:numPr>
        <w:jc w:val="both"/>
        <w:rPr>
          <w:rFonts w:ascii="Abadi Extra Light" w:hAnsi="Abadi Extra Light"/>
          <w:sz w:val="24"/>
          <w:szCs w:val="24"/>
        </w:rPr>
      </w:pPr>
      <w:r w:rsidRPr="00D87F0B">
        <w:rPr>
          <w:rFonts w:ascii="Abadi Extra Light" w:hAnsi="Abadi Extra Light"/>
          <w:sz w:val="24"/>
          <w:szCs w:val="24"/>
        </w:rPr>
        <w:t>A study compared the effectiveness of Imatinib with cytarabine in a low-dose and with the fresh CML [3], [6], it was found that over the span of 5 years the Complete Cytogenetic Response (</w:t>
      </w:r>
      <w:proofErr w:type="spellStart"/>
      <w:r w:rsidRPr="00D87F0B">
        <w:rPr>
          <w:rFonts w:ascii="Abadi Extra Light" w:hAnsi="Abadi Extra Light"/>
          <w:sz w:val="24"/>
          <w:szCs w:val="24"/>
        </w:rPr>
        <w:t>CCyR</w:t>
      </w:r>
      <w:proofErr w:type="spellEnd"/>
      <w:r w:rsidRPr="00D87F0B">
        <w:rPr>
          <w:rFonts w:ascii="Abadi Extra Light" w:hAnsi="Abadi Extra Light"/>
          <w:sz w:val="24"/>
          <w:szCs w:val="24"/>
        </w:rPr>
        <w:t xml:space="preserve">) rose from 76% to 87% with 89% survival rate without any implications and reactions. </w:t>
      </w:r>
    </w:p>
    <w:p w14:paraId="65FAD2B6" w14:textId="77777777" w:rsidR="00DB599C" w:rsidRPr="00D87F0B" w:rsidRDefault="00DB599C" w:rsidP="00DB599C">
      <w:pPr>
        <w:pStyle w:val="ListParagraph"/>
        <w:numPr>
          <w:ilvl w:val="0"/>
          <w:numId w:val="3"/>
        </w:numPr>
        <w:jc w:val="both"/>
        <w:rPr>
          <w:rFonts w:ascii="Abadi Extra Light" w:hAnsi="Abadi Extra Light"/>
          <w:sz w:val="24"/>
          <w:szCs w:val="24"/>
        </w:rPr>
      </w:pPr>
      <w:r w:rsidRPr="00D87F0B">
        <w:rPr>
          <w:rFonts w:ascii="Abadi Extra Light" w:hAnsi="Abadi Extra Light"/>
          <w:sz w:val="24"/>
          <w:szCs w:val="24"/>
        </w:rPr>
        <w:t>For pharmacokinetic (pk modelling), Imatinib is well known for its oral bioavailability (absorption rate, f=1), and drug-response dependency [7], [8] with close to 20 hrs of half-life time. Still, it is not the most effective approach due to failure in suboptimal response i.e., due to</w:t>
      </w:r>
    </w:p>
    <w:p w14:paraId="6272757E" w14:textId="77777777" w:rsidR="00DB599C" w:rsidRPr="00D87F0B" w:rsidRDefault="00DB599C" w:rsidP="00DB599C">
      <w:pPr>
        <w:pStyle w:val="ListParagraph"/>
        <w:numPr>
          <w:ilvl w:val="1"/>
          <w:numId w:val="3"/>
        </w:numPr>
        <w:jc w:val="both"/>
        <w:rPr>
          <w:rFonts w:ascii="Abadi Extra Light" w:hAnsi="Abadi Extra Light"/>
          <w:sz w:val="24"/>
          <w:szCs w:val="24"/>
        </w:rPr>
      </w:pPr>
      <w:r w:rsidRPr="00D87F0B">
        <w:rPr>
          <w:rFonts w:ascii="Abadi Extra Light" w:hAnsi="Abadi Extra Light"/>
          <w:sz w:val="24"/>
          <w:szCs w:val="24"/>
        </w:rPr>
        <w:t>Mutations [9]. [10]</w:t>
      </w:r>
    </w:p>
    <w:p w14:paraId="5C1259C2" w14:textId="77777777" w:rsidR="00DB599C" w:rsidRPr="00D87F0B" w:rsidRDefault="00DB599C" w:rsidP="00DB599C">
      <w:pPr>
        <w:pStyle w:val="ListParagraph"/>
        <w:numPr>
          <w:ilvl w:val="1"/>
          <w:numId w:val="3"/>
        </w:numPr>
        <w:jc w:val="both"/>
        <w:rPr>
          <w:rFonts w:ascii="Abadi Extra Light" w:hAnsi="Abadi Extra Light"/>
          <w:sz w:val="24"/>
          <w:szCs w:val="24"/>
        </w:rPr>
      </w:pPr>
      <w:r w:rsidRPr="00D87F0B">
        <w:rPr>
          <w:rFonts w:ascii="Abadi Extra Light" w:hAnsi="Abadi Extra Light"/>
          <w:sz w:val="24"/>
          <w:szCs w:val="24"/>
        </w:rPr>
        <w:t>Drug exposure (with respect to the threshold level) [11], [12]</w:t>
      </w:r>
    </w:p>
    <w:p w14:paraId="470A5266" w14:textId="77777777" w:rsidR="00DB599C" w:rsidRPr="00D87F0B" w:rsidRDefault="00DB599C" w:rsidP="00DB599C">
      <w:pPr>
        <w:pStyle w:val="ListParagraph"/>
        <w:numPr>
          <w:ilvl w:val="1"/>
          <w:numId w:val="3"/>
        </w:numPr>
        <w:jc w:val="both"/>
        <w:rPr>
          <w:rFonts w:ascii="Abadi Extra Light" w:hAnsi="Abadi Extra Light"/>
          <w:sz w:val="24"/>
          <w:szCs w:val="24"/>
        </w:rPr>
      </w:pPr>
      <w:r w:rsidRPr="00D87F0B">
        <w:rPr>
          <w:rFonts w:ascii="Abadi Extra Light" w:hAnsi="Abadi Extra Light"/>
          <w:sz w:val="24"/>
          <w:szCs w:val="24"/>
        </w:rPr>
        <w:t>Enzymic activities [13], [14], [15], [16]</w:t>
      </w:r>
    </w:p>
    <w:p w14:paraId="7207F49C" w14:textId="77777777" w:rsidR="00DB599C" w:rsidRPr="00D87F0B" w:rsidRDefault="00DB599C" w:rsidP="00DB599C">
      <w:pPr>
        <w:pStyle w:val="ListParagraph"/>
        <w:numPr>
          <w:ilvl w:val="1"/>
          <w:numId w:val="3"/>
        </w:numPr>
        <w:jc w:val="both"/>
        <w:rPr>
          <w:rFonts w:ascii="Abadi Extra Light" w:hAnsi="Abadi Extra Light"/>
          <w:sz w:val="24"/>
          <w:szCs w:val="24"/>
        </w:rPr>
      </w:pPr>
      <w:r w:rsidRPr="00D87F0B">
        <w:rPr>
          <w:rFonts w:ascii="Abadi Extra Light" w:hAnsi="Abadi Extra Light"/>
          <w:sz w:val="24"/>
          <w:szCs w:val="24"/>
        </w:rPr>
        <w:t>Spread and absorption of dose [17], [18], [19], [20], [21]</w:t>
      </w:r>
    </w:p>
    <w:p w14:paraId="363FF18B" w14:textId="77777777" w:rsidR="00DB599C" w:rsidRPr="00D87F0B" w:rsidRDefault="00DB599C" w:rsidP="00DB599C">
      <w:pPr>
        <w:pStyle w:val="ListParagraph"/>
        <w:numPr>
          <w:ilvl w:val="1"/>
          <w:numId w:val="3"/>
        </w:numPr>
        <w:jc w:val="both"/>
        <w:rPr>
          <w:rFonts w:ascii="Abadi Extra Light" w:hAnsi="Abadi Extra Light"/>
          <w:sz w:val="24"/>
          <w:szCs w:val="24"/>
        </w:rPr>
      </w:pPr>
      <w:r w:rsidRPr="00D87F0B">
        <w:rPr>
          <w:rFonts w:ascii="Abadi Extra Light" w:hAnsi="Abadi Extra Light"/>
          <w:sz w:val="24"/>
          <w:szCs w:val="24"/>
        </w:rPr>
        <w:t>Sokal score [22]</w:t>
      </w:r>
    </w:p>
    <w:p w14:paraId="4E22387D" w14:textId="77777777" w:rsidR="00DB599C" w:rsidRPr="00D87F0B" w:rsidRDefault="00DB599C" w:rsidP="00DB599C">
      <w:pPr>
        <w:pStyle w:val="ListParagraph"/>
        <w:numPr>
          <w:ilvl w:val="1"/>
          <w:numId w:val="3"/>
        </w:numPr>
        <w:jc w:val="both"/>
        <w:rPr>
          <w:rFonts w:ascii="Abadi Extra Light" w:hAnsi="Abadi Extra Light"/>
          <w:sz w:val="24"/>
          <w:szCs w:val="24"/>
        </w:rPr>
      </w:pPr>
      <w:r w:rsidRPr="00D87F0B">
        <w:rPr>
          <w:rFonts w:ascii="Abadi Extra Light" w:hAnsi="Abadi Extra Light"/>
          <w:sz w:val="24"/>
          <w:szCs w:val="24"/>
        </w:rPr>
        <w:t xml:space="preserve">Influence of </w:t>
      </w:r>
      <w:proofErr w:type="spellStart"/>
      <w:r w:rsidRPr="00D87F0B">
        <w:rPr>
          <w:rFonts w:ascii="Abadi Extra Light" w:hAnsi="Abadi Extra Light"/>
          <w:sz w:val="24"/>
          <w:szCs w:val="24"/>
        </w:rPr>
        <w:t>CCyR</w:t>
      </w:r>
      <w:proofErr w:type="spellEnd"/>
      <w:r w:rsidRPr="00D87F0B">
        <w:rPr>
          <w:rFonts w:ascii="Abadi Extra Light" w:hAnsi="Abadi Extra Light"/>
          <w:sz w:val="24"/>
          <w:szCs w:val="24"/>
        </w:rPr>
        <w:t xml:space="preserve"> [3], [6], [23]</w:t>
      </w:r>
    </w:p>
    <w:p w14:paraId="11DDE8D5" w14:textId="77777777" w:rsidR="00DB599C" w:rsidRPr="00D87F0B" w:rsidRDefault="00DB599C" w:rsidP="00DB599C">
      <w:pPr>
        <w:pStyle w:val="ListParagraph"/>
        <w:numPr>
          <w:ilvl w:val="0"/>
          <w:numId w:val="3"/>
        </w:numPr>
        <w:jc w:val="both"/>
        <w:rPr>
          <w:rFonts w:ascii="Abadi Extra Light" w:hAnsi="Abadi Extra Light"/>
          <w:sz w:val="24"/>
          <w:szCs w:val="24"/>
        </w:rPr>
      </w:pPr>
      <w:r w:rsidRPr="00D87F0B">
        <w:rPr>
          <w:rFonts w:ascii="Abadi Extra Light" w:hAnsi="Abadi Extra Light"/>
          <w:sz w:val="24"/>
          <w:szCs w:val="24"/>
        </w:rPr>
        <w:t>Moreover, the exposure of Imatinib is influenced by:</w:t>
      </w:r>
    </w:p>
    <w:p w14:paraId="0939E98E" w14:textId="77777777" w:rsidR="00DB599C" w:rsidRPr="00D87F0B" w:rsidRDefault="00DB599C" w:rsidP="00DB599C">
      <w:pPr>
        <w:pStyle w:val="ListParagraph"/>
        <w:numPr>
          <w:ilvl w:val="1"/>
          <w:numId w:val="3"/>
        </w:numPr>
        <w:jc w:val="both"/>
        <w:rPr>
          <w:rFonts w:ascii="Abadi Extra Light" w:hAnsi="Abadi Extra Light"/>
          <w:sz w:val="24"/>
          <w:szCs w:val="24"/>
        </w:rPr>
      </w:pPr>
      <w:r w:rsidRPr="00D87F0B">
        <w:rPr>
          <w:rFonts w:ascii="Abadi Extra Light" w:hAnsi="Abadi Extra Light"/>
          <w:sz w:val="24"/>
          <w:szCs w:val="24"/>
        </w:rPr>
        <w:t>Absorption</w:t>
      </w:r>
    </w:p>
    <w:p w14:paraId="0DC1AC94" w14:textId="77777777" w:rsidR="00DB599C" w:rsidRPr="00D87F0B" w:rsidRDefault="00DB599C" w:rsidP="00DB599C">
      <w:pPr>
        <w:pStyle w:val="ListParagraph"/>
        <w:numPr>
          <w:ilvl w:val="1"/>
          <w:numId w:val="3"/>
        </w:numPr>
        <w:jc w:val="both"/>
        <w:rPr>
          <w:rFonts w:ascii="Abadi Extra Light" w:hAnsi="Abadi Extra Light"/>
          <w:sz w:val="24"/>
          <w:szCs w:val="24"/>
        </w:rPr>
      </w:pPr>
      <w:r w:rsidRPr="00D87F0B">
        <w:rPr>
          <w:rFonts w:ascii="Abadi Extra Light" w:hAnsi="Abadi Extra Light"/>
          <w:sz w:val="24"/>
          <w:szCs w:val="24"/>
        </w:rPr>
        <w:t>Reaction with existing medication</w:t>
      </w:r>
    </w:p>
    <w:p w14:paraId="5A0661E3" w14:textId="77777777" w:rsidR="00DB599C" w:rsidRPr="00D87F0B" w:rsidRDefault="00DB599C" w:rsidP="00DB599C">
      <w:pPr>
        <w:pStyle w:val="ListParagraph"/>
        <w:numPr>
          <w:ilvl w:val="1"/>
          <w:numId w:val="3"/>
        </w:numPr>
        <w:jc w:val="both"/>
        <w:rPr>
          <w:rFonts w:ascii="Abadi Extra Light" w:hAnsi="Abadi Extra Light"/>
          <w:sz w:val="24"/>
          <w:szCs w:val="24"/>
        </w:rPr>
      </w:pPr>
      <w:r w:rsidRPr="00D87F0B">
        <w:rPr>
          <w:rFonts w:ascii="Abadi Extra Light" w:hAnsi="Abadi Extra Light"/>
          <w:sz w:val="24"/>
          <w:szCs w:val="24"/>
        </w:rPr>
        <w:t>Therapeutics threshold limit</w:t>
      </w:r>
    </w:p>
    <w:p w14:paraId="41E61D2D" w14:textId="77777777" w:rsidR="00DB599C" w:rsidRPr="00D87F0B" w:rsidRDefault="00DB599C" w:rsidP="00DB599C">
      <w:pPr>
        <w:pStyle w:val="ListParagraph"/>
        <w:numPr>
          <w:ilvl w:val="0"/>
          <w:numId w:val="3"/>
        </w:numPr>
        <w:jc w:val="both"/>
        <w:rPr>
          <w:rFonts w:ascii="Abadi Extra Light" w:hAnsi="Abadi Extra Light"/>
          <w:sz w:val="24"/>
          <w:szCs w:val="24"/>
        </w:rPr>
      </w:pPr>
      <w:r w:rsidRPr="00D87F0B">
        <w:rPr>
          <w:rFonts w:ascii="Abadi Extra Light" w:hAnsi="Abadi Extra Light"/>
          <w:sz w:val="24"/>
          <w:szCs w:val="24"/>
        </w:rPr>
        <w:t xml:space="preserve">Isoenzymes helps in metabolising Imatinib [7], [8], [24] but within the patients of CML [7], [8] it has shown fluctuating responses of enzymes [15], [16], a flamboyant isoenzyme known for </w:t>
      </w:r>
      <w:proofErr w:type="spellStart"/>
      <w:r w:rsidRPr="00D87F0B">
        <w:rPr>
          <w:rFonts w:ascii="Abadi Extra Light" w:hAnsi="Abadi Extra Light"/>
          <w:sz w:val="24"/>
          <w:szCs w:val="24"/>
        </w:rPr>
        <w:t>it</w:t>
      </w:r>
      <w:proofErr w:type="spellEnd"/>
      <w:r w:rsidRPr="00D87F0B">
        <w:rPr>
          <w:rFonts w:ascii="Abadi Extra Light" w:hAnsi="Abadi Extra Light"/>
          <w:sz w:val="24"/>
          <w:szCs w:val="24"/>
        </w:rPr>
        <w:t xml:space="preserve"> response to metabolism and PK activity [25], [26], [27], [28], [29] is CYP3A4.</w:t>
      </w:r>
    </w:p>
    <w:p w14:paraId="17B78824" w14:textId="3DC55FE2" w:rsidR="00DB599C" w:rsidRPr="00D87F0B" w:rsidRDefault="00DB599C" w:rsidP="00DB599C">
      <w:pPr>
        <w:pStyle w:val="ListParagraph"/>
        <w:numPr>
          <w:ilvl w:val="0"/>
          <w:numId w:val="3"/>
        </w:numPr>
        <w:jc w:val="both"/>
        <w:rPr>
          <w:rFonts w:ascii="Abadi Extra Light" w:hAnsi="Abadi Extra Light"/>
          <w:sz w:val="24"/>
          <w:szCs w:val="24"/>
        </w:rPr>
      </w:pPr>
      <w:r w:rsidRPr="00D87F0B">
        <w:rPr>
          <w:rFonts w:ascii="Abadi Extra Light" w:hAnsi="Abadi Extra Light"/>
          <w:sz w:val="24"/>
          <w:szCs w:val="24"/>
        </w:rPr>
        <w:t xml:space="preserve">*Exposure of plasma for Imatinib at a steady state can play a vital role in MMR and </w:t>
      </w:r>
      <w:proofErr w:type="spellStart"/>
      <w:r w:rsidRPr="00D87F0B">
        <w:rPr>
          <w:rFonts w:ascii="Abadi Extra Light" w:hAnsi="Abadi Extra Light"/>
          <w:sz w:val="24"/>
          <w:szCs w:val="24"/>
        </w:rPr>
        <w:t>CCyR</w:t>
      </w:r>
      <w:proofErr w:type="spellEnd"/>
      <w:r w:rsidRPr="00D87F0B">
        <w:rPr>
          <w:rFonts w:ascii="Abadi Extra Light" w:hAnsi="Abadi Extra Light"/>
          <w:sz w:val="24"/>
          <w:szCs w:val="24"/>
        </w:rPr>
        <w:t>.</w:t>
      </w:r>
    </w:p>
    <w:p w14:paraId="53C35563" w14:textId="404ECB36" w:rsidR="00DB599C" w:rsidRPr="00D87F0B" w:rsidRDefault="00DB599C">
      <w:pPr>
        <w:rPr>
          <w:rFonts w:ascii="Abadi Extra Light" w:hAnsi="Abadi Extra Light"/>
          <w:sz w:val="24"/>
          <w:szCs w:val="24"/>
        </w:rPr>
      </w:pPr>
      <w:r w:rsidRPr="00D87F0B">
        <w:rPr>
          <w:rFonts w:ascii="Abadi Extra Light" w:hAnsi="Abadi Extra Light"/>
          <w:sz w:val="24"/>
          <w:szCs w:val="24"/>
        </w:rPr>
        <w:t xml:space="preserve">--------------------- </w:t>
      </w:r>
      <w:r w:rsidRPr="00D87F0B">
        <w:rPr>
          <w:rFonts w:ascii="Abadi Extra Light" w:hAnsi="Abadi Extra Light"/>
          <w:sz w:val="24"/>
          <w:szCs w:val="24"/>
        </w:rPr>
        <w:t>2</w:t>
      </w:r>
    </w:p>
    <w:p w14:paraId="29D6B507" w14:textId="77777777" w:rsidR="00405035" w:rsidRPr="00D87F0B" w:rsidRDefault="00405035">
      <w:pPr>
        <w:rPr>
          <w:rFonts w:ascii="Abadi Extra Light" w:hAnsi="Abadi Extra Light"/>
          <w:sz w:val="24"/>
          <w:szCs w:val="24"/>
        </w:rPr>
      </w:pPr>
    </w:p>
    <w:p w14:paraId="6B4430C7" w14:textId="63579BD2" w:rsidR="007C20E0" w:rsidRPr="00D87F0B" w:rsidRDefault="00DB599C">
      <w:pPr>
        <w:rPr>
          <w:rFonts w:ascii="Abadi Extra Light" w:hAnsi="Abadi Extra Light"/>
          <w:sz w:val="24"/>
          <w:szCs w:val="24"/>
        </w:rPr>
      </w:pPr>
      <w:r w:rsidRPr="00D87F0B">
        <w:rPr>
          <w:rFonts w:ascii="Abadi Extra Light" w:hAnsi="Abadi Extra Light"/>
          <w:sz w:val="24"/>
          <w:szCs w:val="24"/>
        </w:rPr>
        <w:t>REFERENCES</w:t>
      </w:r>
    </w:p>
    <w:p w14:paraId="5208617C" w14:textId="5CD0FE28" w:rsidR="00DB599C" w:rsidRPr="00D87F0B" w:rsidRDefault="00DB599C" w:rsidP="00DB599C">
      <w:pPr>
        <w:rPr>
          <w:rFonts w:ascii="Abadi Extra Light" w:hAnsi="Abadi Extra Light"/>
          <w:sz w:val="24"/>
          <w:szCs w:val="24"/>
        </w:rPr>
      </w:pPr>
      <w:r w:rsidRPr="00D87F0B">
        <w:rPr>
          <w:rFonts w:ascii="Abadi Extra Light" w:hAnsi="Abadi Extra Light"/>
          <w:sz w:val="24"/>
          <w:szCs w:val="24"/>
        </w:rPr>
        <w:t>--------------------- 1</w:t>
      </w:r>
    </w:p>
    <w:p w14:paraId="2690B195" w14:textId="77777777" w:rsidR="00DB599C" w:rsidRPr="00D87F0B" w:rsidRDefault="00DB599C" w:rsidP="00DB599C">
      <w:pPr>
        <w:pStyle w:val="ListParagraph"/>
        <w:numPr>
          <w:ilvl w:val="0"/>
          <w:numId w:val="2"/>
        </w:numPr>
        <w:jc w:val="both"/>
        <w:rPr>
          <w:rFonts w:ascii="Abadi Extra Light" w:hAnsi="Abadi Extra Light"/>
          <w:sz w:val="24"/>
          <w:szCs w:val="24"/>
        </w:rPr>
      </w:pPr>
      <w:r w:rsidRPr="00D87F0B">
        <w:rPr>
          <w:rFonts w:ascii="Abadi Extra Light" w:hAnsi="Abadi Extra Light"/>
          <w:sz w:val="24"/>
          <w:szCs w:val="24"/>
        </w:rPr>
        <w:lastRenderedPageBreak/>
        <w:t xml:space="preserve">Walz C, Sattler M- Novel targeted therapies to overcome imatinib mesylate resistance in chronic myeloid </w:t>
      </w:r>
      <w:proofErr w:type="spellStart"/>
      <w:r w:rsidRPr="00D87F0B">
        <w:rPr>
          <w:rFonts w:ascii="Abadi Extra Light" w:hAnsi="Abadi Extra Light"/>
          <w:sz w:val="24"/>
          <w:szCs w:val="24"/>
        </w:rPr>
        <w:t>leukemia</w:t>
      </w:r>
      <w:proofErr w:type="spellEnd"/>
      <w:r w:rsidRPr="00D87F0B">
        <w:rPr>
          <w:rFonts w:ascii="Abadi Extra Light" w:hAnsi="Abadi Extra Light"/>
          <w:sz w:val="24"/>
          <w:szCs w:val="24"/>
        </w:rPr>
        <w:t xml:space="preserve"> (CML). Crit Rev Oncol </w:t>
      </w:r>
      <w:proofErr w:type="spellStart"/>
      <w:r w:rsidRPr="00D87F0B">
        <w:rPr>
          <w:rFonts w:ascii="Abadi Extra Light" w:hAnsi="Abadi Extra Light"/>
          <w:sz w:val="24"/>
          <w:szCs w:val="24"/>
        </w:rPr>
        <w:t>Hematol</w:t>
      </w:r>
      <w:proofErr w:type="spellEnd"/>
      <w:r w:rsidRPr="00D87F0B">
        <w:rPr>
          <w:rFonts w:ascii="Abadi Extra Light" w:hAnsi="Abadi Extra Light"/>
          <w:sz w:val="24"/>
          <w:szCs w:val="24"/>
        </w:rPr>
        <w:t xml:space="preserve">. 2006;57:145-164. </w:t>
      </w:r>
    </w:p>
    <w:p w14:paraId="17F96B50" w14:textId="77777777" w:rsidR="00DB599C" w:rsidRPr="00D87F0B" w:rsidRDefault="00DB599C" w:rsidP="00DB599C">
      <w:pPr>
        <w:pStyle w:val="ListParagraph"/>
        <w:numPr>
          <w:ilvl w:val="0"/>
          <w:numId w:val="2"/>
        </w:numPr>
        <w:jc w:val="both"/>
        <w:rPr>
          <w:rFonts w:ascii="Abadi Extra Light" w:hAnsi="Abadi Extra Light"/>
          <w:sz w:val="24"/>
          <w:szCs w:val="24"/>
        </w:rPr>
      </w:pPr>
      <w:r w:rsidRPr="00D87F0B">
        <w:rPr>
          <w:rFonts w:ascii="Abadi Extra Light" w:hAnsi="Abadi Extra Light"/>
          <w:sz w:val="24"/>
          <w:szCs w:val="24"/>
        </w:rPr>
        <w:t xml:space="preserve">Gorre ME, </w:t>
      </w:r>
      <w:proofErr w:type="spellStart"/>
      <w:r w:rsidRPr="00D87F0B">
        <w:rPr>
          <w:rFonts w:ascii="Abadi Extra Light" w:hAnsi="Abadi Extra Light"/>
          <w:sz w:val="24"/>
          <w:szCs w:val="24"/>
        </w:rPr>
        <w:t>Moharnrned</w:t>
      </w:r>
      <w:proofErr w:type="spellEnd"/>
      <w:r w:rsidRPr="00D87F0B">
        <w:rPr>
          <w:rFonts w:ascii="Abadi Extra Light" w:hAnsi="Abadi Extra Light"/>
          <w:sz w:val="24"/>
          <w:szCs w:val="24"/>
        </w:rPr>
        <w:t xml:space="preserve"> M, Ellwood K, et al. Clinical resistance STI-571 cancer therapy caused by BCR-ABL gene mutation or amplification. Science. 2001;293:876-880</w:t>
      </w:r>
    </w:p>
    <w:p w14:paraId="569688CB" w14:textId="77777777" w:rsidR="00DB599C" w:rsidRPr="00D87F0B" w:rsidRDefault="00DB599C" w:rsidP="00DB599C">
      <w:pPr>
        <w:pStyle w:val="ListParagraph"/>
        <w:numPr>
          <w:ilvl w:val="0"/>
          <w:numId w:val="2"/>
        </w:numPr>
        <w:jc w:val="both"/>
        <w:rPr>
          <w:rFonts w:ascii="Abadi Extra Light" w:hAnsi="Abadi Extra Light"/>
          <w:sz w:val="24"/>
          <w:szCs w:val="24"/>
        </w:rPr>
      </w:pPr>
      <w:r w:rsidRPr="00D87F0B">
        <w:rPr>
          <w:rFonts w:ascii="Abadi Extra Light" w:hAnsi="Abadi Extra Light"/>
          <w:sz w:val="24"/>
          <w:szCs w:val="24"/>
        </w:rPr>
        <w:t xml:space="preserve">Mahon FX, Deininger MW, Schultheis B, et al. Selection and characterization of BCR-ABL positive cell lines with differential sensitivity to the tyrosine kinase inhibitor ST1571 : diverse mechanisms of resistance. Blood. 2000;96: 1070-1079. </w:t>
      </w:r>
    </w:p>
    <w:p w14:paraId="680ABE71" w14:textId="77777777" w:rsidR="00DB599C" w:rsidRPr="00D87F0B" w:rsidRDefault="00DB599C" w:rsidP="00DB599C">
      <w:pPr>
        <w:pStyle w:val="ListParagraph"/>
        <w:numPr>
          <w:ilvl w:val="0"/>
          <w:numId w:val="2"/>
        </w:numPr>
        <w:jc w:val="both"/>
        <w:rPr>
          <w:rFonts w:ascii="Abadi Extra Light" w:hAnsi="Abadi Extra Light"/>
          <w:sz w:val="24"/>
          <w:szCs w:val="24"/>
        </w:rPr>
      </w:pPr>
      <w:r w:rsidRPr="00D87F0B">
        <w:rPr>
          <w:rFonts w:ascii="Abadi Extra Light" w:hAnsi="Abadi Extra Light"/>
          <w:sz w:val="24"/>
          <w:szCs w:val="24"/>
        </w:rPr>
        <w:t xml:space="preserve">Donato NJ, Wu JY, Stapley J, et al. BCR-ABL independence and LYN kinase overexpression in chronic myelogenous </w:t>
      </w:r>
      <w:proofErr w:type="spellStart"/>
      <w:r w:rsidRPr="00D87F0B">
        <w:rPr>
          <w:rFonts w:ascii="Abadi Extra Light" w:hAnsi="Abadi Extra Light"/>
          <w:sz w:val="24"/>
          <w:szCs w:val="24"/>
        </w:rPr>
        <w:t>leukemia</w:t>
      </w:r>
      <w:proofErr w:type="spellEnd"/>
      <w:r w:rsidRPr="00D87F0B">
        <w:rPr>
          <w:rFonts w:ascii="Abadi Extra Light" w:hAnsi="Abadi Extra Light"/>
          <w:sz w:val="24"/>
          <w:szCs w:val="24"/>
        </w:rPr>
        <w:t xml:space="preserve"> cells selected for resistance to ST1571. Blood. 2003;101:690-698</w:t>
      </w:r>
    </w:p>
    <w:p w14:paraId="47BB7FB0" w14:textId="056A5F27" w:rsidR="00DB599C" w:rsidRPr="00D87F0B" w:rsidRDefault="00DB599C" w:rsidP="00DB599C">
      <w:pPr>
        <w:pStyle w:val="ListParagraph"/>
        <w:numPr>
          <w:ilvl w:val="0"/>
          <w:numId w:val="2"/>
        </w:numPr>
        <w:jc w:val="both"/>
        <w:rPr>
          <w:rFonts w:ascii="Abadi Extra Light" w:hAnsi="Abadi Extra Light"/>
          <w:sz w:val="24"/>
          <w:szCs w:val="24"/>
        </w:rPr>
      </w:pPr>
      <w:r w:rsidRPr="00D87F0B">
        <w:rPr>
          <w:rFonts w:ascii="Abadi Extra Light" w:hAnsi="Abadi Extra Light"/>
          <w:sz w:val="24"/>
          <w:szCs w:val="24"/>
        </w:rPr>
        <w:t xml:space="preserve">Mahon FX, Belloc F, Lagarde V, et al. MDRI gene overexpression confers resistance to imatinib mesylate in </w:t>
      </w:r>
      <w:proofErr w:type="spellStart"/>
      <w:r w:rsidRPr="00D87F0B">
        <w:rPr>
          <w:rFonts w:ascii="Abadi Extra Light" w:hAnsi="Abadi Extra Light"/>
          <w:sz w:val="24"/>
          <w:szCs w:val="24"/>
        </w:rPr>
        <w:t>leukemia</w:t>
      </w:r>
      <w:proofErr w:type="spellEnd"/>
      <w:r w:rsidRPr="00D87F0B">
        <w:rPr>
          <w:rFonts w:ascii="Abadi Extra Light" w:hAnsi="Abadi Extra Light"/>
          <w:sz w:val="24"/>
          <w:szCs w:val="24"/>
        </w:rPr>
        <w:t xml:space="preserve"> cell line models. Blood. 2003;101:2368-2373</w:t>
      </w:r>
    </w:p>
    <w:p w14:paraId="2F05FD75" w14:textId="57FC3180" w:rsidR="00DB599C" w:rsidRPr="00D87F0B" w:rsidRDefault="00DB599C" w:rsidP="00DB599C">
      <w:pPr>
        <w:rPr>
          <w:rFonts w:ascii="Abadi Extra Light" w:hAnsi="Abadi Extra Light"/>
          <w:sz w:val="24"/>
          <w:szCs w:val="24"/>
        </w:rPr>
      </w:pPr>
      <w:r w:rsidRPr="00D87F0B">
        <w:rPr>
          <w:rFonts w:ascii="Abadi Extra Light" w:hAnsi="Abadi Extra Light"/>
          <w:sz w:val="24"/>
          <w:szCs w:val="24"/>
        </w:rPr>
        <w:t>--------------------- 1</w:t>
      </w:r>
    </w:p>
    <w:p w14:paraId="13D93578" w14:textId="77777777" w:rsidR="00DB599C" w:rsidRPr="00D87F0B" w:rsidRDefault="00DB599C" w:rsidP="00DB599C">
      <w:pPr>
        <w:rPr>
          <w:rFonts w:ascii="Abadi Extra Light" w:hAnsi="Abadi Extra Light"/>
          <w:sz w:val="24"/>
          <w:szCs w:val="24"/>
        </w:rPr>
      </w:pPr>
      <w:r w:rsidRPr="00D87F0B">
        <w:rPr>
          <w:rFonts w:ascii="Abadi Extra Light" w:hAnsi="Abadi Extra Light"/>
          <w:sz w:val="24"/>
          <w:szCs w:val="24"/>
        </w:rPr>
        <w:t>--------------------- 2</w:t>
      </w:r>
    </w:p>
    <w:p w14:paraId="7393C1E5"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 xml:space="preserve">O'Brien SG, </w:t>
      </w:r>
      <w:proofErr w:type="spellStart"/>
      <w:r w:rsidRPr="00D87F0B">
        <w:rPr>
          <w:rFonts w:ascii="Abadi Extra Light" w:hAnsi="Abadi Extra Light"/>
          <w:sz w:val="24"/>
          <w:szCs w:val="24"/>
        </w:rPr>
        <w:t>Guilhot</w:t>
      </w:r>
      <w:proofErr w:type="spellEnd"/>
      <w:r w:rsidRPr="00D87F0B">
        <w:rPr>
          <w:rFonts w:ascii="Abadi Extra Light" w:hAnsi="Abadi Extra Light"/>
          <w:sz w:val="24"/>
          <w:szCs w:val="24"/>
        </w:rPr>
        <w:t xml:space="preserve"> F, Larson RA, et al. Imatinib compared with interferon and low-dose cytarabine for newly diagnosed chronic-phase chronic myeloid </w:t>
      </w:r>
      <w:proofErr w:type="spellStart"/>
      <w:r w:rsidRPr="00D87F0B">
        <w:rPr>
          <w:rFonts w:ascii="Abadi Extra Light" w:hAnsi="Abadi Extra Light"/>
          <w:sz w:val="24"/>
          <w:szCs w:val="24"/>
        </w:rPr>
        <w:t>leukemia</w:t>
      </w:r>
      <w:proofErr w:type="spellEnd"/>
      <w:r w:rsidRPr="00D87F0B">
        <w:rPr>
          <w:rFonts w:ascii="Abadi Extra Light" w:hAnsi="Abadi Extra Light"/>
          <w:sz w:val="24"/>
          <w:szCs w:val="24"/>
        </w:rPr>
        <w:t xml:space="preserve"> N Engl J Med.  2003;348:994-1004.</w:t>
      </w:r>
    </w:p>
    <w:p w14:paraId="06825DD7"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b/>
          <w:bCs/>
          <w:sz w:val="24"/>
          <w:szCs w:val="24"/>
        </w:rPr>
        <w:t xml:space="preserve">Druker BJ, </w:t>
      </w:r>
      <w:proofErr w:type="spellStart"/>
      <w:r w:rsidRPr="00D87F0B">
        <w:rPr>
          <w:rFonts w:ascii="Abadi Extra Light" w:hAnsi="Abadi Extra Light"/>
          <w:b/>
          <w:bCs/>
          <w:sz w:val="24"/>
          <w:szCs w:val="24"/>
        </w:rPr>
        <w:t>Guilhot</w:t>
      </w:r>
      <w:proofErr w:type="spellEnd"/>
      <w:r w:rsidRPr="00D87F0B">
        <w:rPr>
          <w:rFonts w:ascii="Abadi Extra Light" w:hAnsi="Abadi Extra Light"/>
          <w:b/>
          <w:bCs/>
          <w:sz w:val="24"/>
          <w:szCs w:val="24"/>
        </w:rPr>
        <w:t xml:space="preserve"> F, O'Brien SG, et al. Five-year follow-up of imatinib therapy for newly diagnosed myeloid </w:t>
      </w:r>
      <w:proofErr w:type="spellStart"/>
      <w:r w:rsidRPr="00D87F0B">
        <w:rPr>
          <w:rFonts w:ascii="Abadi Extra Light" w:hAnsi="Abadi Extra Light"/>
          <w:b/>
          <w:bCs/>
          <w:sz w:val="24"/>
          <w:szCs w:val="24"/>
        </w:rPr>
        <w:t>leukemia</w:t>
      </w:r>
      <w:proofErr w:type="spellEnd"/>
      <w:r w:rsidRPr="00D87F0B">
        <w:rPr>
          <w:rFonts w:ascii="Abadi Extra Light" w:hAnsi="Abadi Extra Light"/>
          <w:b/>
          <w:bCs/>
          <w:sz w:val="24"/>
          <w:szCs w:val="24"/>
        </w:rPr>
        <w:t xml:space="preserve"> in chronic-phase shows sustained responses and high overall survival. New Engl J Med. 2006;355:2408-2417</w:t>
      </w:r>
    </w:p>
    <w:p w14:paraId="5256A718"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b/>
          <w:bCs/>
          <w:sz w:val="24"/>
          <w:szCs w:val="24"/>
        </w:rPr>
        <w:t xml:space="preserve">Peng B, Lloyd P, Schran H. Clinical pharmacokinetics of imatinib. Clin </w:t>
      </w:r>
      <w:proofErr w:type="spellStart"/>
      <w:r w:rsidRPr="00D87F0B">
        <w:rPr>
          <w:rFonts w:ascii="Abadi Extra Light" w:hAnsi="Abadi Extra Light"/>
          <w:b/>
          <w:bCs/>
          <w:sz w:val="24"/>
          <w:szCs w:val="24"/>
        </w:rPr>
        <w:t>Pharmacokinet</w:t>
      </w:r>
      <w:proofErr w:type="spellEnd"/>
      <w:r w:rsidRPr="00D87F0B">
        <w:rPr>
          <w:rFonts w:ascii="Abadi Extra Light" w:hAnsi="Abadi Extra Light"/>
          <w:b/>
          <w:bCs/>
          <w:sz w:val="24"/>
          <w:szCs w:val="24"/>
        </w:rPr>
        <w:t xml:space="preserve">. 2005;  444:879-894. </w:t>
      </w:r>
    </w:p>
    <w:p w14:paraId="61552114"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b/>
          <w:bCs/>
          <w:sz w:val="24"/>
          <w:szCs w:val="24"/>
        </w:rPr>
        <w:t xml:space="preserve">Peng </w:t>
      </w:r>
      <w:proofErr w:type="spellStart"/>
      <w:r w:rsidRPr="00D87F0B">
        <w:rPr>
          <w:rFonts w:ascii="Abadi Extra Light" w:hAnsi="Abadi Extra Light"/>
          <w:b/>
          <w:bCs/>
          <w:sz w:val="24"/>
          <w:szCs w:val="24"/>
        </w:rPr>
        <w:t>BMHayes</w:t>
      </w:r>
      <w:proofErr w:type="spellEnd"/>
      <w:r w:rsidRPr="00D87F0B">
        <w:rPr>
          <w:rFonts w:ascii="Abadi Extra Light" w:hAnsi="Abadi Extra Light"/>
          <w:b/>
          <w:bCs/>
          <w:sz w:val="24"/>
          <w:szCs w:val="24"/>
        </w:rPr>
        <w:t xml:space="preserve"> M, Resta D, et al. Pharmacokinetics and pharmacodynamics of imatinib in a phase I trial with chronic myeloid </w:t>
      </w:r>
      <w:proofErr w:type="spellStart"/>
      <w:r w:rsidRPr="00D87F0B">
        <w:rPr>
          <w:rFonts w:ascii="Abadi Extra Light" w:hAnsi="Abadi Extra Light"/>
          <w:b/>
          <w:bCs/>
          <w:sz w:val="24"/>
          <w:szCs w:val="24"/>
        </w:rPr>
        <w:t>leukemia</w:t>
      </w:r>
      <w:proofErr w:type="spellEnd"/>
      <w:r w:rsidRPr="00D87F0B">
        <w:rPr>
          <w:rFonts w:ascii="Abadi Extra Light" w:hAnsi="Abadi Extra Light"/>
          <w:b/>
          <w:bCs/>
          <w:sz w:val="24"/>
          <w:szCs w:val="24"/>
        </w:rPr>
        <w:t xml:space="preserve"> patients. J Clin Oncol. 2004;22:935-942.</w:t>
      </w:r>
    </w:p>
    <w:p w14:paraId="19E2E28C"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Branford S, Rudzki Z, Walsh S, et al. Detection of BCR-ABL mutations in patients with CML treated with Imatinib is virtually always accompanied by clinical resistance and mutations in the ATP phosphate-binding loop (P-loop) are associated with prognosis. Blood. 2003;102:276-283</w:t>
      </w:r>
    </w:p>
    <w:p w14:paraId="3019C603"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 xml:space="preserve">Jabbour E, Kantarjian H, Jones D, et al. Frequency and clinical significance of BCR-ABL mutations in patients with chronic myeloid </w:t>
      </w:r>
      <w:proofErr w:type="spellStart"/>
      <w:r w:rsidRPr="00D87F0B">
        <w:rPr>
          <w:rFonts w:ascii="Abadi Extra Light" w:hAnsi="Abadi Extra Light"/>
          <w:sz w:val="24"/>
          <w:szCs w:val="24"/>
        </w:rPr>
        <w:t>leukemia</w:t>
      </w:r>
      <w:proofErr w:type="spellEnd"/>
      <w:r w:rsidRPr="00D87F0B">
        <w:rPr>
          <w:rFonts w:ascii="Abadi Extra Light" w:hAnsi="Abadi Extra Light"/>
          <w:sz w:val="24"/>
          <w:szCs w:val="24"/>
        </w:rPr>
        <w:t xml:space="preserve"> treated with imatinib mesylate. </w:t>
      </w:r>
      <w:proofErr w:type="spellStart"/>
      <w:r w:rsidRPr="00D87F0B">
        <w:rPr>
          <w:rFonts w:ascii="Abadi Extra Light" w:hAnsi="Abadi Extra Light"/>
          <w:sz w:val="24"/>
          <w:szCs w:val="24"/>
        </w:rPr>
        <w:t>Leukemia</w:t>
      </w:r>
      <w:proofErr w:type="spellEnd"/>
      <w:r w:rsidRPr="00D87F0B">
        <w:rPr>
          <w:rFonts w:ascii="Abadi Extra Light" w:hAnsi="Abadi Extra Light"/>
          <w:sz w:val="24"/>
          <w:szCs w:val="24"/>
        </w:rPr>
        <w:t>. 2006;20:1767-1773</w:t>
      </w:r>
    </w:p>
    <w:p w14:paraId="67CE40EC"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Feng W, Henk H, Thomas S, et al. Compliance and persistency with imatinib [abstract]. J Clin Oncol. 2006;24:310s Abstract 6038</w:t>
      </w:r>
    </w:p>
    <w:p w14:paraId="6E9D83C9"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 xml:space="preserve">Tsang J, </w:t>
      </w:r>
      <w:proofErr w:type="spellStart"/>
      <w:r w:rsidRPr="00D87F0B">
        <w:rPr>
          <w:rFonts w:ascii="Abadi Extra Light" w:hAnsi="Abadi Extra Light"/>
          <w:sz w:val="24"/>
          <w:szCs w:val="24"/>
        </w:rPr>
        <w:t>Rudychev</w:t>
      </w:r>
      <w:proofErr w:type="spellEnd"/>
      <w:r w:rsidRPr="00D87F0B">
        <w:rPr>
          <w:rFonts w:ascii="Abadi Extra Light" w:hAnsi="Abadi Extra Light"/>
          <w:sz w:val="24"/>
          <w:szCs w:val="24"/>
        </w:rPr>
        <w:t xml:space="preserve"> l, Pescatore SL. Prescription compliance and persistency in chronic myelogenous </w:t>
      </w:r>
      <w:proofErr w:type="spellStart"/>
      <w:r w:rsidRPr="00D87F0B">
        <w:rPr>
          <w:rFonts w:ascii="Abadi Extra Light" w:hAnsi="Abadi Extra Light"/>
          <w:sz w:val="24"/>
          <w:szCs w:val="24"/>
        </w:rPr>
        <w:t>leukemia</w:t>
      </w:r>
      <w:proofErr w:type="spellEnd"/>
      <w:r w:rsidRPr="00D87F0B">
        <w:rPr>
          <w:rFonts w:ascii="Abadi Extra Light" w:hAnsi="Abadi Extra Light"/>
          <w:sz w:val="24"/>
          <w:szCs w:val="24"/>
        </w:rPr>
        <w:t xml:space="preserve"> (CML) and gastrointestinal stromal </w:t>
      </w:r>
      <w:proofErr w:type="spellStart"/>
      <w:r w:rsidRPr="00D87F0B">
        <w:rPr>
          <w:rFonts w:ascii="Abadi Extra Light" w:hAnsi="Abadi Extra Light"/>
          <w:sz w:val="24"/>
          <w:szCs w:val="24"/>
        </w:rPr>
        <w:t>tumor</w:t>
      </w:r>
      <w:proofErr w:type="spellEnd"/>
      <w:r w:rsidRPr="00D87F0B">
        <w:rPr>
          <w:rFonts w:ascii="Abadi Extra Light" w:hAnsi="Abadi Extra Light"/>
          <w:sz w:val="24"/>
          <w:szCs w:val="24"/>
        </w:rPr>
        <w:t xml:space="preserve"> (GIST) patients on Imatinib [abstract] J Clin Oncol 2006;24:330s. Abstract 6119.</w:t>
      </w:r>
    </w:p>
    <w:p w14:paraId="2BD59EFF"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 xml:space="preserve">Schmidli H, Peng BM. Riviere G-V, et al. Population pharmacokinetics of imatinib </w:t>
      </w:r>
      <w:proofErr w:type="spellStart"/>
      <w:r w:rsidRPr="00D87F0B">
        <w:rPr>
          <w:rFonts w:ascii="Abadi Extra Light" w:hAnsi="Abadi Extra Light"/>
          <w:sz w:val="24"/>
          <w:szCs w:val="24"/>
        </w:rPr>
        <w:t>rnesylate</w:t>
      </w:r>
      <w:proofErr w:type="spellEnd"/>
      <w:r w:rsidRPr="00D87F0B">
        <w:rPr>
          <w:rFonts w:ascii="Abadi Extra Light" w:hAnsi="Abadi Extra Light"/>
          <w:sz w:val="24"/>
          <w:szCs w:val="24"/>
        </w:rPr>
        <w:t xml:space="preserve"> in patients with chronic-phase chronic myeloid leukaemia: results of a phase Ill study. Br J Clin Pharmacol 2005;60:35-44 </w:t>
      </w:r>
    </w:p>
    <w:p w14:paraId="3D41628C"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 xml:space="preserve">Picard S, G, </w:t>
      </w:r>
      <w:proofErr w:type="spellStart"/>
      <w:r w:rsidRPr="00D87F0B">
        <w:rPr>
          <w:rFonts w:ascii="Abadi Extra Light" w:hAnsi="Abadi Extra Light"/>
          <w:sz w:val="24"/>
          <w:szCs w:val="24"/>
        </w:rPr>
        <w:t>Titier</w:t>
      </w:r>
      <w:proofErr w:type="spellEnd"/>
      <w:r w:rsidRPr="00D87F0B">
        <w:rPr>
          <w:rFonts w:ascii="Abadi Extra Light" w:hAnsi="Abadi Extra Light"/>
          <w:sz w:val="24"/>
          <w:szCs w:val="24"/>
        </w:rPr>
        <w:t xml:space="preserve"> K, Etienne G, et al. Trough imatinib plasma level levels are associated with both cytogenetic and molecular responses to standard-dose imatinib in chronic myeloid </w:t>
      </w:r>
      <w:proofErr w:type="spellStart"/>
      <w:r w:rsidRPr="00D87F0B">
        <w:rPr>
          <w:rFonts w:ascii="Abadi Extra Light" w:hAnsi="Abadi Extra Light"/>
          <w:sz w:val="24"/>
          <w:szCs w:val="24"/>
        </w:rPr>
        <w:t>leukemia</w:t>
      </w:r>
      <w:proofErr w:type="spellEnd"/>
      <w:r w:rsidRPr="00D87F0B">
        <w:rPr>
          <w:rFonts w:ascii="Abadi Extra Light" w:hAnsi="Abadi Extra Light"/>
          <w:sz w:val="24"/>
          <w:szCs w:val="24"/>
        </w:rPr>
        <w:t>. Blood 2007;109:3496-3499</w:t>
      </w:r>
    </w:p>
    <w:p w14:paraId="106E5A65"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 xml:space="preserve">Wilkinson GR. Cytochrome P4503A (CYP3A) metabolism: prediction of in vivo activity in humans. J Pharmacokinetic </w:t>
      </w:r>
      <w:proofErr w:type="spellStart"/>
      <w:r w:rsidRPr="00D87F0B">
        <w:rPr>
          <w:rFonts w:ascii="Abadi Extra Light" w:hAnsi="Abadi Extra Light"/>
          <w:sz w:val="24"/>
          <w:szCs w:val="24"/>
        </w:rPr>
        <w:t>Biopharm</w:t>
      </w:r>
      <w:proofErr w:type="spellEnd"/>
      <w:r w:rsidRPr="00D87F0B">
        <w:rPr>
          <w:rFonts w:ascii="Abadi Extra Light" w:hAnsi="Abadi Extra Light"/>
          <w:sz w:val="24"/>
          <w:szCs w:val="24"/>
        </w:rPr>
        <w:t>. 1996;24:474-490.</w:t>
      </w:r>
    </w:p>
    <w:p w14:paraId="748E9DBE"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Wojnowski L. Genetics of the variable expression of CYP3A in humans. Ther. Drug Monit. 2004;26:192-199</w:t>
      </w:r>
    </w:p>
    <w:p w14:paraId="1E46860D" w14:textId="77777777" w:rsidR="00DB599C" w:rsidRPr="00D87F0B" w:rsidRDefault="00DB599C" w:rsidP="00DB599C">
      <w:pPr>
        <w:pStyle w:val="ListParagraph"/>
        <w:numPr>
          <w:ilvl w:val="0"/>
          <w:numId w:val="4"/>
        </w:numPr>
        <w:jc w:val="both"/>
        <w:rPr>
          <w:rFonts w:ascii="Abadi Extra Light" w:hAnsi="Abadi Extra Light"/>
          <w:sz w:val="24"/>
          <w:szCs w:val="24"/>
        </w:rPr>
      </w:pPr>
      <w:proofErr w:type="spellStart"/>
      <w:r w:rsidRPr="00D87F0B">
        <w:rPr>
          <w:rFonts w:ascii="Abadi Extra Light" w:hAnsi="Abadi Extra Light"/>
          <w:sz w:val="24"/>
          <w:szCs w:val="24"/>
        </w:rPr>
        <w:lastRenderedPageBreak/>
        <w:t>Illmer</w:t>
      </w:r>
      <w:proofErr w:type="spellEnd"/>
      <w:r w:rsidRPr="00D87F0B">
        <w:rPr>
          <w:rFonts w:ascii="Abadi Extra Light" w:hAnsi="Abadi Extra Light"/>
          <w:sz w:val="24"/>
          <w:szCs w:val="24"/>
        </w:rPr>
        <w:t xml:space="preserve"> T, Schaich M, </w:t>
      </w:r>
      <w:proofErr w:type="spellStart"/>
      <w:r w:rsidRPr="00D87F0B">
        <w:rPr>
          <w:rFonts w:ascii="Abadi Extra Light" w:hAnsi="Abadi Extra Light"/>
          <w:sz w:val="24"/>
          <w:szCs w:val="24"/>
        </w:rPr>
        <w:t>Platzbecker</w:t>
      </w:r>
      <w:proofErr w:type="spellEnd"/>
      <w:r w:rsidRPr="00D87F0B">
        <w:rPr>
          <w:rFonts w:ascii="Abadi Extra Light" w:hAnsi="Abadi Extra Light"/>
          <w:sz w:val="24"/>
          <w:szCs w:val="24"/>
        </w:rPr>
        <w:t xml:space="preserve">, et al. P-glycoprotein of chronic myelogenous </w:t>
      </w:r>
      <w:proofErr w:type="spellStart"/>
      <w:r w:rsidRPr="00D87F0B">
        <w:rPr>
          <w:rFonts w:ascii="Abadi Extra Light" w:hAnsi="Abadi Extra Light"/>
          <w:sz w:val="24"/>
          <w:szCs w:val="24"/>
        </w:rPr>
        <w:t>leukemia</w:t>
      </w:r>
      <w:proofErr w:type="spellEnd"/>
      <w:r w:rsidRPr="00D87F0B">
        <w:rPr>
          <w:rFonts w:ascii="Abadi Extra Light" w:hAnsi="Abadi Extra Light"/>
          <w:sz w:val="24"/>
          <w:szCs w:val="24"/>
        </w:rPr>
        <w:t xml:space="preserve"> cells to treatment with imatinib mesylate. </w:t>
      </w:r>
      <w:proofErr w:type="spellStart"/>
      <w:r w:rsidRPr="00D87F0B">
        <w:rPr>
          <w:rFonts w:ascii="Abadi Extra Light" w:hAnsi="Abadi Extra Light"/>
          <w:sz w:val="24"/>
          <w:szCs w:val="24"/>
        </w:rPr>
        <w:t>Leukemia</w:t>
      </w:r>
      <w:proofErr w:type="spellEnd"/>
      <w:r w:rsidRPr="00D87F0B">
        <w:rPr>
          <w:rFonts w:ascii="Abadi Extra Light" w:hAnsi="Abadi Extra Light"/>
          <w:sz w:val="24"/>
          <w:szCs w:val="24"/>
        </w:rPr>
        <w:t>, 2004;18:401-408.</w:t>
      </w:r>
    </w:p>
    <w:p w14:paraId="1291564D"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Thomas J, Wang L, Clark RE. Active transport of imatinib into and out of cells: implications for drug resistance. Blood. 2004;104:3739-3745.</w:t>
      </w:r>
    </w:p>
    <w:p w14:paraId="6CA87693"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Crossman LC, Druker BJ, Deininger MWN. hOCT1 and resistance to imatinib. Blood 2005;106:1133-1134</w:t>
      </w:r>
    </w:p>
    <w:p w14:paraId="15D9E4DC" w14:textId="77777777" w:rsidR="00DB599C" w:rsidRPr="00D87F0B" w:rsidRDefault="00DB599C" w:rsidP="00DB599C">
      <w:pPr>
        <w:pStyle w:val="ListParagraph"/>
        <w:numPr>
          <w:ilvl w:val="0"/>
          <w:numId w:val="4"/>
        </w:numPr>
        <w:jc w:val="both"/>
        <w:rPr>
          <w:rFonts w:ascii="Abadi Extra Light" w:hAnsi="Abadi Extra Light"/>
          <w:sz w:val="24"/>
          <w:szCs w:val="24"/>
        </w:rPr>
      </w:pPr>
      <w:proofErr w:type="spellStart"/>
      <w:r w:rsidRPr="00D87F0B">
        <w:rPr>
          <w:rFonts w:ascii="Abadi Extra Light" w:hAnsi="Abadi Extra Light"/>
          <w:sz w:val="24"/>
          <w:szCs w:val="24"/>
        </w:rPr>
        <w:t>Gumey</w:t>
      </w:r>
      <w:proofErr w:type="spellEnd"/>
      <w:r w:rsidRPr="00D87F0B">
        <w:rPr>
          <w:rFonts w:ascii="Abadi Extra Light" w:hAnsi="Abadi Extra Light"/>
          <w:sz w:val="24"/>
          <w:szCs w:val="24"/>
        </w:rPr>
        <w:t xml:space="preserve"> H, Wong M, </w:t>
      </w:r>
      <w:proofErr w:type="spellStart"/>
      <w:r w:rsidRPr="00D87F0B">
        <w:rPr>
          <w:rFonts w:ascii="Abadi Extra Light" w:hAnsi="Abadi Extra Light"/>
          <w:sz w:val="24"/>
          <w:szCs w:val="24"/>
        </w:rPr>
        <w:t>Balleine</w:t>
      </w:r>
      <w:proofErr w:type="spellEnd"/>
      <w:r w:rsidRPr="00D87F0B">
        <w:rPr>
          <w:rFonts w:ascii="Abadi Extra Light" w:hAnsi="Abadi Extra Light"/>
          <w:sz w:val="24"/>
          <w:szCs w:val="24"/>
        </w:rPr>
        <w:t xml:space="preserve"> RL, et al. Imatinib disposition and ABCB1 (MDR1, P-glycoprotein) genotype. Clin Pharmacol Ther. 2007;82:33-40.</w:t>
      </w:r>
    </w:p>
    <w:p w14:paraId="632D7E59"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White DL, Saunders VA, Dang P, et al. Most CML patients who have a suboptimal response to imatinib have low OCT-1 activity: higher doses of imatinib may overcome the negative impact of low OCT-1 activity. Blood. 2007;110:4064-4072.</w:t>
      </w:r>
    </w:p>
    <w:p w14:paraId="6354FF89"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 xml:space="preserve">Crossman LC, O'Brien SG. Imatinib therapy in chronic myeloid </w:t>
      </w:r>
      <w:proofErr w:type="spellStart"/>
      <w:r w:rsidRPr="00D87F0B">
        <w:rPr>
          <w:rFonts w:ascii="Abadi Extra Light" w:hAnsi="Abadi Extra Light"/>
          <w:sz w:val="24"/>
          <w:szCs w:val="24"/>
        </w:rPr>
        <w:t>leukemia</w:t>
      </w:r>
      <w:proofErr w:type="spellEnd"/>
      <w:r w:rsidRPr="00D87F0B">
        <w:rPr>
          <w:rFonts w:ascii="Abadi Extra Light" w:hAnsi="Abadi Extra Light"/>
          <w:sz w:val="24"/>
          <w:szCs w:val="24"/>
        </w:rPr>
        <w:t xml:space="preserve">. </w:t>
      </w:r>
      <w:proofErr w:type="spellStart"/>
      <w:r w:rsidRPr="00D87F0B">
        <w:rPr>
          <w:rFonts w:ascii="Abadi Extra Light" w:hAnsi="Abadi Extra Light"/>
          <w:sz w:val="24"/>
          <w:szCs w:val="24"/>
        </w:rPr>
        <w:t>Hematol</w:t>
      </w:r>
      <w:proofErr w:type="spellEnd"/>
      <w:r w:rsidRPr="00D87F0B">
        <w:rPr>
          <w:rFonts w:ascii="Abadi Extra Light" w:hAnsi="Abadi Extra Light"/>
          <w:sz w:val="24"/>
          <w:szCs w:val="24"/>
        </w:rPr>
        <w:t xml:space="preserve"> Oncol Clin N Amer. 2004;18:605-617</w:t>
      </w:r>
    </w:p>
    <w:p w14:paraId="4EDC177D" w14:textId="77777777" w:rsidR="00DB599C" w:rsidRPr="00D87F0B" w:rsidRDefault="00DB599C" w:rsidP="00DB599C">
      <w:pPr>
        <w:pStyle w:val="ListParagraph"/>
        <w:numPr>
          <w:ilvl w:val="0"/>
          <w:numId w:val="4"/>
        </w:numPr>
        <w:jc w:val="both"/>
        <w:rPr>
          <w:rFonts w:ascii="Abadi Extra Light" w:hAnsi="Abadi Extra Light"/>
          <w:sz w:val="24"/>
          <w:szCs w:val="24"/>
        </w:rPr>
      </w:pPr>
      <w:proofErr w:type="spellStart"/>
      <w:r w:rsidRPr="00D87F0B">
        <w:rPr>
          <w:rFonts w:ascii="Abadi Extra Light" w:hAnsi="Abadi Extra Light"/>
          <w:sz w:val="24"/>
          <w:szCs w:val="24"/>
        </w:rPr>
        <w:t>Colombat</w:t>
      </w:r>
      <w:proofErr w:type="spellEnd"/>
      <w:r w:rsidRPr="00D87F0B">
        <w:rPr>
          <w:rFonts w:ascii="Abadi Extra Light" w:hAnsi="Abadi Extra Light"/>
          <w:sz w:val="24"/>
          <w:szCs w:val="24"/>
        </w:rPr>
        <w:t xml:space="preserve"> M, Fort ML, Chollet C, et al. Molecular remission in chronic </w:t>
      </w:r>
      <w:proofErr w:type="spellStart"/>
      <w:r w:rsidRPr="00D87F0B">
        <w:rPr>
          <w:rFonts w:ascii="Abadi Extra Light" w:hAnsi="Abadi Extra Light"/>
          <w:sz w:val="24"/>
          <w:szCs w:val="24"/>
        </w:rPr>
        <w:t>leukemia</w:t>
      </w:r>
      <w:proofErr w:type="spellEnd"/>
      <w:r w:rsidRPr="00D87F0B">
        <w:rPr>
          <w:rFonts w:ascii="Abadi Extra Light" w:hAnsi="Abadi Extra Light"/>
          <w:sz w:val="24"/>
          <w:szCs w:val="24"/>
        </w:rPr>
        <w:t xml:space="preserve"> patients with sustained complete cytogenetic remission after </w:t>
      </w:r>
      <w:proofErr w:type="spellStart"/>
      <w:r w:rsidRPr="00D87F0B">
        <w:rPr>
          <w:rFonts w:ascii="Abadi Extra Light" w:hAnsi="Abadi Extra Light"/>
          <w:sz w:val="24"/>
          <w:szCs w:val="24"/>
        </w:rPr>
        <w:t>imatonib</w:t>
      </w:r>
      <w:proofErr w:type="spellEnd"/>
      <w:r w:rsidRPr="00D87F0B">
        <w:rPr>
          <w:rFonts w:ascii="Abadi Extra Light" w:hAnsi="Abadi Extra Light"/>
          <w:sz w:val="24"/>
          <w:szCs w:val="24"/>
        </w:rPr>
        <w:t xml:space="preserve"> mesylate treatment. </w:t>
      </w:r>
      <w:proofErr w:type="spellStart"/>
      <w:r w:rsidRPr="00D87F0B">
        <w:rPr>
          <w:rFonts w:ascii="Abadi Extra Light" w:hAnsi="Abadi Extra Light"/>
          <w:sz w:val="24"/>
          <w:szCs w:val="24"/>
        </w:rPr>
        <w:t>Haematologica</w:t>
      </w:r>
      <w:proofErr w:type="spellEnd"/>
      <w:r w:rsidRPr="00D87F0B">
        <w:rPr>
          <w:rFonts w:ascii="Abadi Extra Light" w:hAnsi="Abadi Extra Light"/>
          <w:sz w:val="24"/>
          <w:szCs w:val="24"/>
        </w:rPr>
        <w:t>. 2006;91:162-168</w:t>
      </w:r>
    </w:p>
    <w:p w14:paraId="6C7E05C0"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 xml:space="preserve">Dagher R, Cohen M, Williams G, et al. Approval summary of imatinib mesylate in the treatment of metastatic and/or unresectable malignant gastrointestinal stromal </w:t>
      </w:r>
      <w:proofErr w:type="spellStart"/>
      <w:r w:rsidRPr="00D87F0B">
        <w:rPr>
          <w:rFonts w:ascii="Abadi Extra Light" w:hAnsi="Abadi Extra Light"/>
          <w:sz w:val="24"/>
          <w:szCs w:val="24"/>
        </w:rPr>
        <w:t>tumors</w:t>
      </w:r>
      <w:proofErr w:type="spellEnd"/>
      <w:r w:rsidRPr="00D87F0B">
        <w:rPr>
          <w:rFonts w:ascii="Abadi Extra Light" w:hAnsi="Abadi Extra Light"/>
          <w:sz w:val="24"/>
          <w:szCs w:val="24"/>
        </w:rPr>
        <w:t xml:space="preserve">. Clin Cancer Res. 2002; 8:3034-3038 </w:t>
      </w:r>
    </w:p>
    <w:p w14:paraId="39AF93CE"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 xml:space="preserve">Bolton AE, Peng B, M, et al. Effect rifampicin on the pharmacokinetics of imatinib mesylate (Gleevec, ST1571 ) in healthy subjects. Cancer Chemother Pharmacol. 2004;53: 102-106. </w:t>
      </w:r>
    </w:p>
    <w:p w14:paraId="1FC625D2" w14:textId="77777777" w:rsidR="00DB599C" w:rsidRPr="00D87F0B" w:rsidRDefault="00DB599C" w:rsidP="00DB599C">
      <w:pPr>
        <w:pStyle w:val="ListParagraph"/>
        <w:numPr>
          <w:ilvl w:val="0"/>
          <w:numId w:val="4"/>
        </w:numPr>
        <w:jc w:val="both"/>
        <w:rPr>
          <w:rFonts w:ascii="Abadi Extra Light" w:hAnsi="Abadi Extra Light"/>
          <w:sz w:val="24"/>
          <w:szCs w:val="24"/>
        </w:rPr>
      </w:pPr>
      <w:proofErr w:type="spellStart"/>
      <w:r w:rsidRPr="00D87F0B">
        <w:rPr>
          <w:rFonts w:ascii="Abadi Extra Light" w:hAnsi="Abadi Extra Light"/>
          <w:sz w:val="24"/>
          <w:szCs w:val="24"/>
        </w:rPr>
        <w:t>Dutreix</w:t>
      </w:r>
      <w:proofErr w:type="spellEnd"/>
      <w:r w:rsidRPr="00D87F0B">
        <w:rPr>
          <w:rFonts w:ascii="Abadi Extra Light" w:hAnsi="Abadi Extra Light"/>
          <w:sz w:val="24"/>
          <w:szCs w:val="24"/>
        </w:rPr>
        <w:t xml:space="preserve"> C, Peng B, Mehring G, et al. Pharmacokinetic interaction between ketoconazole and imatinib mesylate (</w:t>
      </w:r>
      <w:proofErr w:type="spellStart"/>
      <w:r w:rsidRPr="00D87F0B">
        <w:rPr>
          <w:rFonts w:ascii="Abadi Extra Light" w:hAnsi="Abadi Extra Light"/>
          <w:sz w:val="24"/>
          <w:szCs w:val="24"/>
        </w:rPr>
        <w:t>Glivec</w:t>
      </w:r>
      <w:proofErr w:type="spellEnd"/>
      <w:r w:rsidRPr="00D87F0B">
        <w:rPr>
          <w:rFonts w:ascii="Abadi Extra Light" w:hAnsi="Abadi Extra Light"/>
          <w:sz w:val="24"/>
          <w:szCs w:val="24"/>
        </w:rPr>
        <w:t>) in healthy subjects. Cancer Chemother Pharmacol. 2004;54:290-294</w:t>
      </w:r>
    </w:p>
    <w:p w14:paraId="0FA5B6EB"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 xml:space="preserve">Smith PF, Bullock JM, Booker BM, et al. The influence of St. John's wort on the pharmacokinetics and protein binding of imatinib mesylate. Pharmacotherapy. 2004;24:1508-1514. </w:t>
      </w:r>
    </w:p>
    <w:p w14:paraId="63670FBD" w14:textId="77777777"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 xml:space="preserve">Frye RF. Fitzgerald SM, Lagattuta TF, Hruska MW, Egorin MJ. Effect of St. </w:t>
      </w:r>
      <w:proofErr w:type="spellStart"/>
      <w:r w:rsidRPr="00D87F0B">
        <w:rPr>
          <w:rFonts w:ascii="Abadi Extra Light" w:hAnsi="Abadi Extra Light"/>
          <w:sz w:val="24"/>
          <w:szCs w:val="24"/>
        </w:rPr>
        <w:t>Johns</w:t>
      </w:r>
      <w:proofErr w:type="spellEnd"/>
      <w:r w:rsidRPr="00D87F0B">
        <w:rPr>
          <w:rFonts w:ascii="Abadi Extra Light" w:hAnsi="Abadi Extra Light"/>
          <w:sz w:val="24"/>
          <w:szCs w:val="24"/>
        </w:rPr>
        <w:t xml:space="preserve"> wort on imatinib mesylate pharmacokinetics. Clin Pharmacol Ther.  2004;76:323-329</w:t>
      </w:r>
    </w:p>
    <w:p w14:paraId="0EE4E668" w14:textId="27DE512B" w:rsidR="00DB599C" w:rsidRPr="00D87F0B" w:rsidRDefault="00DB599C" w:rsidP="00DB599C">
      <w:pPr>
        <w:pStyle w:val="ListParagraph"/>
        <w:numPr>
          <w:ilvl w:val="0"/>
          <w:numId w:val="4"/>
        </w:numPr>
        <w:jc w:val="both"/>
        <w:rPr>
          <w:rFonts w:ascii="Abadi Extra Light" w:hAnsi="Abadi Extra Light"/>
          <w:sz w:val="24"/>
          <w:szCs w:val="24"/>
        </w:rPr>
      </w:pPr>
      <w:r w:rsidRPr="00D87F0B">
        <w:rPr>
          <w:rFonts w:ascii="Abadi Extra Light" w:hAnsi="Abadi Extra Light"/>
          <w:sz w:val="24"/>
          <w:szCs w:val="24"/>
        </w:rPr>
        <w:t>Reardon DA, Egorin MJ, Quinn JA, et al. Phase II study of imatinib mesylate plus hydroxyurea in adults with recurrent glioblastoma multiforme. J Clin Oncol. 2005;23:9359-9368</w:t>
      </w:r>
    </w:p>
    <w:p w14:paraId="72C4F91C" w14:textId="16DC99BE" w:rsidR="00DB599C" w:rsidRPr="00D87F0B" w:rsidRDefault="00DB599C" w:rsidP="00DB599C">
      <w:pPr>
        <w:rPr>
          <w:rFonts w:ascii="Abadi Extra Light" w:hAnsi="Abadi Extra Light"/>
          <w:sz w:val="24"/>
          <w:szCs w:val="24"/>
        </w:rPr>
      </w:pPr>
      <w:r w:rsidRPr="00D87F0B">
        <w:rPr>
          <w:rFonts w:ascii="Abadi Extra Light" w:hAnsi="Abadi Extra Light"/>
          <w:sz w:val="24"/>
          <w:szCs w:val="24"/>
        </w:rPr>
        <w:t>--------------------- 2</w:t>
      </w:r>
    </w:p>
    <w:p w14:paraId="589F50B0" w14:textId="77777777" w:rsidR="00DB599C" w:rsidRPr="00D87F0B" w:rsidRDefault="00DB599C">
      <w:pPr>
        <w:rPr>
          <w:rFonts w:ascii="Abadi Extra Light" w:hAnsi="Abadi Extra Light"/>
          <w:sz w:val="24"/>
          <w:szCs w:val="24"/>
        </w:rPr>
      </w:pPr>
    </w:p>
    <w:sectPr w:rsidR="00DB599C" w:rsidRPr="00D87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40B1"/>
    <w:multiLevelType w:val="hybridMultilevel"/>
    <w:tmpl w:val="D274227C"/>
    <w:lvl w:ilvl="0" w:tplc="6B74C78A">
      <w:start w:val="1"/>
      <w:numFmt w:val="decimal"/>
      <w:lvlText w:val="%1."/>
      <w:lvlJc w:val="left"/>
      <w:pPr>
        <w:ind w:left="720" w:hanging="360"/>
      </w:pPr>
      <w:rPr>
        <w:rFonts w:ascii="Abadi Extra Light" w:eastAsiaTheme="minorHAnsi" w:hAnsi="Abadi Extra Light"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89315D"/>
    <w:multiLevelType w:val="hybridMultilevel"/>
    <w:tmpl w:val="B04CD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5C7069"/>
    <w:multiLevelType w:val="hybridMultilevel"/>
    <w:tmpl w:val="D274227C"/>
    <w:lvl w:ilvl="0" w:tplc="6B74C78A">
      <w:start w:val="1"/>
      <w:numFmt w:val="decimal"/>
      <w:lvlText w:val="%1."/>
      <w:lvlJc w:val="left"/>
      <w:pPr>
        <w:ind w:left="720" w:hanging="360"/>
      </w:pPr>
      <w:rPr>
        <w:rFonts w:ascii="Abadi Extra Light" w:eastAsiaTheme="minorHAnsi" w:hAnsi="Abadi Extra Light"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5802AA"/>
    <w:multiLevelType w:val="hybridMultilevel"/>
    <w:tmpl w:val="9B742D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EDA0224"/>
    <w:multiLevelType w:val="hybridMultilevel"/>
    <w:tmpl w:val="7E389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F268A2"/>
    <w:multiLevelType w:val="hybridMultilevel"/>
    <w:tmpl w:val="9A96E1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62A7939"/>
    <w:multiLevelType w:val="hybridMultilevel"/>
    <w:tmpl w:val="8D0A34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03B121D"/>
    <w:multiLevelType w:val="hybridMultilevel"/>
    <w:tmpl w:val="7716EE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1D"/>
    <w:rsid w:val="00405035"/>
    <w:rsid w:val="00612D1D"/>
    <w:rsid w:val="007C20E0"/>
    <w:rsid w:val="00C82329"/>
    <w:rsid w:val="00D669C9"/>
    <w:rsid w:val="00D87F0B"/>
    <w:rsid w:val="00DB5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9B0C"/>
  <w15:chartTrackingRefBased/>
  <w15:docId w15:val="{266F19E9-D3D4-4AF0-9D12-8EB47206F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99C"/>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0765">
      <w:bodyDiv w:val="1"/>
      <w:marLeft w:val="0"/>
      <w:marRight w:val="0"/>
      <w:marTop w:val="0"/>
      <w:marBottom w:val="0"/>
      <w:divBdr>
        <w:top w:val="none" w:sz="0" w:space="0" w:color="auto"/>
        <w:left w:val="none" w:sz="0" w:space="0" w:color="auto"/>
        <w:bottom w:val="none" w:sz="0" w:space="0" w:color="auto"/>
        <w:right w:val="none" w:sz="0" w:space="0" w:color="auto"/>
      </w:divBdr>
    </w:div>
    <w:div w:id="696005207">
      <w:bodyDiv w:val="1"/>
      <w:marLeft w:val="0"/>
      <w:marRight w:val="0"/>
      <w:marTop w:val="0"/>
      <w:marBottom w:val="0"/>
      <w:divBdr>
        <w:top w:val="none" w:sz="0" w:space="0" w:color="auto"/>
        <w:left w:val="none" w:sz="0" w:space="0" w:color="auto"/>
        <w:bottom w:val="none" w:sz="0" w:space="0" w:color="auto"/>
        <w:right w:val="none" w:sz="0" w:space="0" w:color="auto"/>
      </w:divBdr>
    </w:div>
    <w:div w:id="757989610">
      <w:bodyDiv w:val="1"/>
      <w:marLeft w:val="0"/>
      <w:marRight w:val="0"/>
      <w:marTop w:val="0"/>
      <w:marBottom w:val="0"/>
      <w:divBdr>
        <w:top w:val="none" w:sz="0" w:space="0" w:color="auto"/>
        <w:left w:val="none" w:sz="0" w:space="0" w:color="auto"/>
        <w:bottom w:val="none" w:sz="0" w:space="0" w:color="auto"/>
        <w:right w:val="none" w:sz="0" w:space="0" w:color="auto"/>
      </w:divBdr>
    </w:div>
    <w:div w:id="78099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Utpal Mishra</dc:creator>
  <cp:keywords/>
  <dc:description/>
  <cp:lastModifiedBy>Utpal Mishra</cp:lastModifiedBy>
  <cp:revision>4</cp:revision>
  <dcterms:created xsi:type="dcterms:W3CDTF">2021-07-05T20:19:00Z</dcterms:created>
  <dcterms:modified xsi:type="dcterms:W3CDTF">2021-07-05T20:51:00Z</dcterms:modified>
</cp:coreProperties>
</file>