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C2B" w:rsidRPr="00D56C2B" w:rsidRDefault="00D56C2B" w:rsidP="00D56C2B">
      <w:pPr>
        <w:shd w:val="clear" w:color="auto" w:fill="FFFFFF"/>
        <w:spacing w:before="100" w:beforeAutospacing="1" w:after="100" w:afterAutospacing="1" w:line="360" w:lineRule="atLeast"/>
        <w:jc w:val="both"/>
        <w:textAlignment w:val="top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D56C2B">
        <w:rPr>
          <w:rFonts w:ascii="Segoe UI" w:eastAsia="Times New Roman" w:hAnsi="Segoe UI" w:cs="Segoe UI"/>
          <w:b/>
          <w:bCs/>
          <w:color w:val="161616"/>
          <w:sz w:val="36"/>
          <w:szCs w:val="36"/>
        </w:rPr>
        <w:t>Asp.Net MVC1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1.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Released on Mar 13, 2009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2.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Runs on .Net 3.5 and with Visual Studio 2008 &amp; Visual Studio 2008 SP1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3.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 xml:space="preserve">MVC Pattern architecture with </w:t>
      </w:r>
      <w:proofErr w:type="spellStart"/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WebForm</w:t>
      </w:r>
      <w:proofErr w:type="spellEnd"/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 xml:space="preserve"> Engine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4.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Html Helpers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5.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Ajax helpers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6.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Routing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7.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Unit Testing</w:t>
      </w:r>
    </w:p>
    <w:p w:rsidR="00D56C2B" w:rsidRPr="00D56C2B" w:rsidRDefault="00D56C2B" w:rsidP="00D56C2B">
      <w:pPr>
        <w:shd w:val="clear" w:color="auto" w:fill="FFFFFF"/>
        <w:spacing w:before="100" w:beforeAutospacing="1" w:after="100" w:afterAutospacing="1" w:line="360" w:lineRule="atLeast"/>
        <w:jc w:val="both"/>
        <w:textAlignment w:val="top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D56C2B">
        <w:rPr>
          <w:rFonts w:ascii="Segoe UI" w:eastAsia="Times New Roman" w:hAnsi="Segoe UI" w:cs="Segoe UI"/>
          <w:b/>
          <w:bCs/>
          <w:color w:val="161616"/>
          <w:sz w:val="36"/>
          <w:szCs w:val="36"/>
        </w:rPr>
        <w:t>Asp.Net MVC2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1.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Released on Mar 10, 2010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2.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Runs on .Net 3.5, 4.0 and with Visual Studio 2008 &amp; 2010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3.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 xml:space="preserve">Strongly typed HTML </w:t>
      </w:r>
      <w:proofErr w:type="gramStart"/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helpers</w:t>
      </w:r>
      <w:proofErr w:type="gramEnd"/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 xml:space="preserve"> means lambda expression based Html Helpers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4.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Templated Helpers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5.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Support for Data Annotations Attribute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6.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Client-side validation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7.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UI helpers with automatic scaffolding &amp; customizable templates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8.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Attribute-based model validation on both client and server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9.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Overriding the HTTP Method Verb including GET, PUT, POST, and DELETE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10.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 xml:space="preserve">Areas for partitioning </w:t>
      </w:r>
      <w:proofErr w:type="gramStart"/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a large applications</w:t>
      </w:r>
      <w:proofErr w:type="gramEnd"/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 xml:space="preserve"> into modules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11.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Asynchronous controllers</w:t>
      </w:r>
    </w:p>
    <w:p w:rsidR="00D56C2B" w:rsidRPr="00D56C2B" w:rsidRDefault="00D56C2B" w:rsidP="00D56C2B">
      <w:pPr>
        <w:shd w:val="clear" w:color="auto" w:fill="FFFFFF"/>
        <w:spacing w:before="100" w:beforeAutospacing="1" w:after="100" w:afterAutospacing="1" w:line="360" w:lineRule="atLeast"/>
        <w:jc w:val="both"/>
        <w:textAlignment w:val="top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D56C2B">
        <w:rPr>
          <w:rFonts w:ascii="Segoe UI" w:eastAsia="Times New Roman" w:hAnsi="Segoe UI" w:cs="Segoe UI"/>
          <w:b/>
          <w:bCs/>
          <w:color w:val="161616"/>
          <w:sz w:val="36"/>
          <w:szCs w:val="36"/>
        </w:rPr>
        <w:t>Asp.Net MVC3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1.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Released on Jan 13, 2011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2.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Runs on .Net 4.0 and with Visual Studio 2010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3.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The Razor view engine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4.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Improved Support for Data Annotations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5.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Remote Validation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6.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Compare Attribute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7.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Child Action Output Caching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8.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Dependency Resolver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9.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Entity Framework Code First support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10.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Partial-page output caching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lastRenderedPageBreak/>
        <w:t>11.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</w:t>
      </w:r>
      <w:proofErr w:type="spellStart"/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ViewBag</w:t>
      </w:r>
      <w:proofErr w:type="spellEnd"/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 xml:space="preserve"> dynamic property for passing data from controller to view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12.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Global Action Filters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13.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Better JavaScript support with unobtrusive JavaScript, jQuery Validation, and JSON binding</w:t>
      </w:r>
    </w:p>
    <w:p w:rsidR="00D56C2B" w:rsidRPr="00D56C2B" w:rsidRDefault="00D56C2B" w:rsidP="00D56C2B">
      <w:pPr>
        <w:shd w:val="clear" w:color="auto" w:fill="FFFFFF"/>
        <w:spacing w:before="100" w:beforeAutospacing="1" w:after="100" w:afterAutospacing="1" w:line="360" w:lineRule="atLeast"/>
        <w:jc w:val="both"/>
        <w:textAlignment w:val="top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D56C2B">
        <w:rPr>
          <w:rFonts w:ascii="Segoe UI" w:eastAsia="Times New Roman" w:hAnsi="Segoe UI" w:cs="Segoe UI"/>
          <w:b/>
          <w:bCs/>
          <w:color w:val="161616"/>
          <w:sz w:val="36"/>
          <w:szCs w:val="36"/>
        </w:rPr>
        <w:t>Asp.Net MVC4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1.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Released on Aug 15, 2012</w:t>
      </w:r>
      <w:bookmarkStart w:id="0" w:name="_GoBack"/>
      <w:bookmarkEnd w:id="0"/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2.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Runs on .Net 4.0, 4.5 and with Visual Studio 2010SP1 &amp; Visual Studio 2012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3.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hyperlink r:id="rId5" w:tgtFrame="_blank" w:history="1">
        <w:r w:rsidRPr="00D56C2B">
          <w:rPr>
            <w:rFonts w:ascii="Segoe UI" w:eastAsia="Times New Roman" w:hAnsi="Segoe UI" w:cs="Segoe UI"/>
            <w:color w:val="1155CC"/>
            <w:sz w:val="21"/>
            <w:szCs w:val="21"/>
            <w:u w:val="single"/>
          </w:rPr>
          <w:t>ASP.NET</w:t>
        </w:r>
      </w:hyperlink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 Web API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4.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Enhancements to default project templates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5.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Mobile project template using jQuery Mobile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6.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Display Modes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7.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Task support for Asynchronous Controllers</w:t>
      </w:r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8.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 xml:space="preserve">Bundling and </w:t>
      </w:r>
      <w:proofErr w:type="spellStart"/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minification</w:t>
      </w:r>
      <w:proofErr w:type="spellEnd"/>
    </w:p>
    <w:p w:rsidR="00D56C2B" w:rsidRPr="00D56C2B" w:rsidRDefault="00D56C2B" w:rsidP="00D56C2B">
      <w:pPr>
        <w:shd w:val="clear" w:color="auto" w:fill="FFFFFF"/>
        <w:spacing w:after="0" w:line="360" w:lineRule="atLeast"/>
        <w:ind w:left="30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9.</w:t>
      </w:r>
      <w:r w:rsidRPr="00D56C2B">
        <w:rPr>
          <w:rFonts w:ascii="Times New Roman" w:eastAsia="Times New Roman" w:hAnsi="Times New Roman" w:cs="Times New Roman"/>
          <w:color w:val="161616"/>
          <w:sz w:val="14"/>
          <w:szCs w:val="14"/>
        </w:rPr>
        <w:t>       </w:t>
      </w:r>
      <w:r w:rsidRPr="00D56C2B">
        <w:rPr>
          <w:rFonts w:ascii="Segoe UI" w:eastAsia="Times New Roman" w:hAnsi="Segoe UI" w:cs="Segoe UI"/>
          <w:color w:val="161616"/>
          <w:sz w:val="21"/>
          <w:szCs w:val="21"/>
        </w:rPr>
        <w:t>Support for the Windows Azure SDK</w:t>
      </w:r>
    </w:p>
    <w:p w:rsidR="0062108D" w:rsidRPr="00D56C2B" w:rsidRDefault="0062108D" w:rsidP="00D56C2B"/>
    <w:sectPr w:rsidR="0062108D" w:rsidRPr="00D5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898"/>
    <w:rsid w:val="0062108D"/>
    <w:rsid w:val="00C71898"/>
    <w:rsid w:val="00D5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C2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56C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C2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56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2</cp:revision>
  <dcterms:created xsi:type="dcterms:W3CDTF">2019-04-26T01:41:00Z</dcterms:created>
  <dcterms:modified xsi:type="dcterms:W3CDTF">2019-04-26T01:42:00Z</dcterms:modified>
</cp:coreProperties>
</file>